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2AD" w:rsidRDefault="00644538">
      <w:pPr>
        <w:pStyle w:val="Heading1"/>
        <w:rPr>
          <w:szCs w:val="24"/>
        </w:rPr>
      </w:pPr>
      <w:r>
        <w:rPr>
          <w:szCs w:val="24"/>
        </w:rPr>
        <w:t>Abstract</w:t>
      </w:r>
    </w:p>
    <w:p w:rsidR="00DC72AD" w:rsidRDefault="00644538">
      <w:pPr>
        <w:rPr>
          <w:szCs w:val="24"/>
        </w:rPr>
      </w:pPr>
      <w:r>
        <w:rPr>
          <w:rStyle w:val="Strong"/>
          <w:szCs w:val="24"/>
        </w:rPr>
        <w:t>Background &amp; Aims:</w:t>
      </w:r>
      <w:r>
        <w:rPr>
          <w:szCs w:val="24"/>
        </w:rPr>
        <w:t xml:space="preserve"> The incidence of locally acquired hepatitis E increased in recent years across Europe. There are only a few data on hepatitis E in Romania. The purpose of our research was to describe and compare hepatitis E and hepatitis A in adult patients. </w:t>
      </w:r>
    </w:p>
    <w:p w:rsidR="00DC72AD" w:rsidRDefault="00644538">
      <w:pPr>
        <w:rPr>
          <w:szCs w:val="24"/>
        </w:rPr>
      </w:pPr>
      <w:r>
        <w:rPr>
          <w:rStyle w:val="Strong"/>
          <w:szCs w:val="24"/>
        </w:rPr>
        <w:t>Methods:</w:t>
      </w:r>
      <w:r>
        <w:rPr>
          <w:szCs w:val="24"/>
        </w:rPr>
        <w:t xml:space="preserve"> We included all consecutive adult patients with hepatitis E (48) and hepatitis A (152) admitted in the Teaching Hospital of Infectious Diseases, Cluj-Napoca, Romania between January 2017 and August 2019.</w:t>
      </w:r>
    </w:p>
    <w:p w:rsidR="00DC72AD" w:rsidRDefault="00644538">
      <w:pPr>
        <w:rPr>
          <w:szCs w:val="24"/>
        </w:rPr>
      </w:pPr>
      <w:r>
        <w:rPr>
          <w:rStyle w:val="Strong"/>
          <w:szCs w:val="24"/>
        </w:rPr>
        <w:t>Results:</w:t>
      </w:r>
      <w:r>
        <w:rPr>
          <w:szCs w:val="24"/>
        </w:rPr>
        <w:t xml:space="preserve"> Hepatitis E incidence increased i</w:t>
      </w:r>
      <w:bookmarkStart w:id="0" w:name="_GoBack"/>
      <w:bookmarkEnd w:id="0"/>
      <w:r>
        <w:rPr>
          <w:szCs w:val="24"/>
        </w:rPr>
        <w:t>n 2018-2019 compared to 2017. The average age in hepatitis E patients was 50.6 versus 39.1 years in hepatitis A and two thirds of the patients in both groups were men. Compared to hepatitis A, patients with hepatitis E presented a milder course of disease with significantly less modified AST and ALT, bilirubin, prothrombin index and INR levels. We found a higher prevalence of comorbidities in hepatitis E patients adjusted for age &amp; gender. Severe forms were found in 5 (3.3%) hepatitis A patients compared to 12 (25%) of hepatitis E patients, of which 3 died. Acute-on-chronic hepatitis E and immunosuppression were found in 6 and 5 patients, respectively.</w:t>
      </w:r>
    </w:p>
    <w:p w:rsidR="00DC72AD" w:rsidRDefault="00644538">
      <w:pPr>
        <w:rPr>
          <w:strike/>
          <w:szCs w:val="24"/>
        </w:rPr>
      </w:pPr>
      <w:r>
        <w:rPr>
          <w:rStyle w:val="Strong"/>
          <w:szCs w:val="24"/>
        </w:rPr>
        <w:t xml:space="preserve">Conclusions: </w:t>
      </w:r>
      <w:r>
        <w:rPr>
          <w:szCs w:val="24"/>
        </w:rPr>
        <w:t>Our study shows that hepatitis E incidence is increasing, being usually self-limited and milder compared to hepatitis A. Ribavirin treatment seems to be beneficial in patients with preexisting conditions.</w:t>
      </w:r>
    </w:p>
    <w:p w:rsidR="00DC72AD" w:rsidRDefault="00644538">
      <w:pPr>
        <w:pStyle w:val="Heading1"/>
        <w:rPr>
          <w:szCs w:val="24"/>
        </w:rPr>
      </w:pPr>
      <w:r>
        <w:rPr>
          <w:szCs w:val="24"/>
        </w:rPr>
        <w:t>Keywords</w:t>
      </w:r>
    </w:p>
    <w:p w:rsidR="00DC72AD" w:rsidRDefault="00644538">
      <w:pPr>
        <w:rPr>
          <w:szCs w:val="24"/>
        </w:rPr>
      </w:pPr>
      <w:r>
        <w:rPr>
          <w:szCs w:val="24"/>
        </w:rPr>
        <w:t>hepatitis e, hepatitis a, ribavirin</w:t>
      </w:r>
    </w:p>
    <w:p w:rsidR="00DC72AD" w:rsidRDefault="00644538">
      <w:pPr>
        <w:pStyle w:val="Heading1"/>
        <w:rPr>
          <w:szCs w:val="24"/>
        </w:rPr>
      </w:pPr>
      <w:r>
        <w:rPr>
          <w:szCs w:val="24"/>
        </w:rPr>
        <w:t>Background &amp; Aims</w:t>
      </w:r>
    </w:p>
    <w:p w:rsidR="00DC72AD" w:rsidRDefault="00644538">
      <w:pPr>
        <w:rPr>
          <w:szCs w:val="24"/>
        </w:rPr>
      </w:pPr>
      <w:r>
        <w:rPr>
          <w:szCs w:val="24"/>
        </w:rPr>
        <w:t xml:space="preserve">Hepatitis E is an anthropozoonosis with typically mild evolution caused by the Hepatitis E virus (HEV), the </w:t>
      </w:r>
      <w:r>
        <w:rPr>
          <w:i/>
          <w:iCs/>
          <w:szCs w:val="24"/>
        </w:rPr>
        <w:t xml:space="preserve">Hepeviridae </w:t>
      </w:r>
      <w:r>
        <w:rPr>
          <w:szCs w:val="24"/>
        </w:rPr>
        <w:t xml:space="preserve">family, whose members infect humans and other mammals </w:t>
      </w:r>
      <w:r>
        <w:rPr>
          <w:szCs w:val="24"/>
        </w:rPr>
        <w:fldChar w:fldCharType="begin"/>
      </w:r>
      <w:r>
        <w:rPr>
          <w:szCs w:val="24"/>
        </w:rPr>
        <w:instrText xml:space="preserve"> ADDIN ZOTERO_ITEM CSL_CITATION {"citationID":"7Mo81A6E","properties":{"formattedCitation":"[1,2]","plainCitation":"[1,2]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Pr>
          <w:szCs w:val="24"/>
        </w:rPr>
        <w:fldChar w:fldCharType="separate"/>
      </w:r>
      <w:r w:rsidRPr="00644538">
        <w:t>[1,2]</w:t>
      </w:r>
      <w:r>
        <w:rPr>
          <w:szCs w:val="24"/>
        </w:rPr>
        <w:fldChar w:fldCharType="end"/>
      </w:r>
      <w:r>
        <w:rPr>
          <w:szCs w:val="24"/>
        </w:rPr>
        <w:t xml:space="preserve">. Genotypes 3 and 4 are the most common in Europe, where the reservoir of infection is represented by asymptomatic but highly infectious pigs and wild boars (with reproductive index up to 8.8) </w:t>
      </w:r>
      <w:r>
        <w:rPr>
          <w:szCs w:val="24"/>
        </w:rPr>
        <w:fldChar w:fldCharType="begin"/>
      </w:r>
      <w:r>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Pr>
          <w:szCs w:val="24"/>
        </w:rPr>
        <w:fldChar w:fldCharType="separate"/>
      </w:r>
      <w:r w:rsidRPr="00644538">
        <w:rPr>
          <w:szCs w:val="24"/>
        </w:rPr>
        <w:t>[3–6]</w:t>
      </w:r>
      <w:r>
        <w:rPr>
          <w:szCs w:val="24"/>
        </w:rPr>
        <w:fldChar w:fldCharType="end"/>
      </w:r>
      <w:r>
        <w:rPr>
          <w:szCs w:val="24"/>
        </w:rPr>
        <w:t xml:space="preserve">. </w:t>
      </w:r>
    </w:p>
    <w:p w:rsidR="00DC72AD" w:rsidRDefault="00644538">
      <w:pPr>
        <w:rPr>
          <w:szCs w:val="24"/>
          <w:lang w:val="en"/>
        </w:rPr>
      </w:pPr>
      <w:r>
        <w:rPr>
          <w:szCs w:val="24"/>
          <w:lang w:val="en"/>
        </w:rPr>
        <w:t xml:space="preserve">Recent Romanian research found IgG HEV seroprevalence between 9.6% and 50% in farm, backyard pigs and wild boars, mostly genotype 3. </w:t>
      </w:r>
    </w:p>
    <w:p w:rsidR="00DC72AD" w:rsidRDefault="00644538">
      <w:pPr>
        <w:rPr>
          <w:szCs w:val="24"/>
        </w:rPr>
      </w:pPr>
      <w:r>
        <w:rPr>
          <w:szCs w:val="24"/>
          <w:lang w:val="en"/>
        </w:rPr>
        <w:t>Romanian data on IgG HEV seroprevalence in humans is scarce: general population (5.9% - 28%), students and medical staff (12.5-13.98%) and patients with hepatitis B or C (12%).</w:t>
      </w:r>
      <w:r>
        <w:rPr>
          <w:color w:val="FF0000"/>
          <w:szCs w:val="24"/>
          <w:lang w:val="en"/>
        </w:rPr>
        <w:t xml:space="preserve"> </w:t>
      </w:r>
      <w:r>
        <w:rPr>
          <w:color w:val="FF0000"/>
          <w:szCs w:val="24"/>
          <w:lang w:val="en"/>
        </w:rPr>
        <w:fldChar w:fldCharType="begin"/>
      </w:r>
      <w:r>
        <w:rPr>
          <w:color w:val="FF0000"/>
          <w:szCs w:val="24"/>
          <w:lang w:val="en"/>
        </w:rPr>
        <w:instrText xml:space="preserve"> ADDIN ZOTERO_ITEM CSL_CITATION {"citationID":"hGbU5iD8","properties":{"formattedCitation":"[7]","plainCitation":"[7]","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color w:val="FF0000"/>
          <w:szCs w:val="24"/>
          <w:lang w:val="en"/>
        </w:rPr>
        <w:fldChar w:fldCharType="separate"/>
      </w:r>
      <w:r w:rsidRPr="00644538">
        <w:t>[7]</w:t>
      </w:r>
      <w:r>
        <w:rPr>
          <w:color w:val="FF0000"/>
          <w:szCs w:val="24"/>
          <w:lang w:val="en"/>
        </w:rPr>
        <w:fldChar w:fldCharType="end"/>
      </w:r>
    </w:p>
    <w:p w:rsidR="00DC72AD" w:rsidRDefault="00644538">
      <w:pPr>
        <w:rPr>
          <w:szCs w:val="24"/>
        </w:rPr>
      </w:pPr>
      <w:r>
        <w:rPr>
          <w:szCs w:val="24"/>
        </w:rPr>
        <w:t xml:space="preserve">In Europe, transmission occurs through consumption of contaminated and undercooked pork or other meat products </w:t>
      </w:r>
      <w:r>
        <w:rPr>
          <w:szCs w:val="24"/>
        </w:rPr>
        <w:fldChar w:fldCharType="begin"/>
      </w:r>
      <w:r>
        <w:rPr>
          <w:szCs w:val="24"/>
        </w:rPr>
        <w:instrText xml:space="preserve"> ADDIN ZOTERO_ITEM CSL_CITATION {"citationID":"u99c252L","properties":{"formattedCitation":"[8,9]","plainCitation":"[8,9]","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Pr>
          <w:szCs w:val="24"/>
        </w:rPr>
        <w:fldChar w:fldCharType="separate"/>
      </w:r>
      <w:r w:rsidRPr="00644538">
        <w:t>[8,9]</w:t>
      </w:r>
      <w:r>
        <w:rPr>
          <w:szCs w:val="24"/>
        </w:rPr>
        <w:fldChar w:fldCharType="end"/>
      </w:r>
      <w:r>
        <w:rPr>
          <w:szCs w:val="24"/>
        </w:rPr>
        <w:t xml:space="preserve"> but other transmission routes have also been demonstrated (blood transfusions </w:t>
      </w:r>
      <w:r>
        <w:rPr>
          <w:szCs w:val="24"/>
        </w:rPr>
        <w:fldChar w:fldCharType="begin"/>
      </w:r>
      <w:r>
        <w:rPr>
          <w:szCs w:val="24"/>
        </w:rPr>
        <w:instrText xml:space="preserve"> ADDIN ZOTERO_ITEM CSL_CITATION {"citationID":"RkkZOEFz","properties":{"formattedCitation":"[10,11]","plainCitation":"[10,11]","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Pr>
          <w:szCs w:val="24"/>
        </w:rPr>
        <w:fldChar w:fldCharType="separate"/>
      </w:r>
      <w:r w:rsidRPr="00644538">
        <w:t>[10,11]</w:t>
      </w:r>
      <w:r>
        <w:rPr>
          <w:szCs w:val="24"/>
        </w:rPr>
        <w:fldChar w:fldCharType="end"/>
      </w:r>
      <w:r>
        <w:rPr>
          <w:szCs w:val="24"/>
        </w:rPr>
        <w:t xml:space="preserve">). Vegetable products are rarely associated with HEV in Europe, probably due to tight regulation of pig manure use in farming </w:t>
      </w:r>
      <w:r>
        <w:rPr>
          <w:szCs w:val="24"/>
        </w:rPr>
        <w:fldChar w:fldCharType="begin"/>
      </w:r>
      <w:r>
        <w:rPr>
          <w:szCs w:val="24"/>
        </w:rPr>
        <w:instrText xml:space="preserve"> ADDIN ZOTERO_ITEM CSL_CITATION {"citationID":"WyfHTMUV","properties":{"formattedCitation":"[8,12]","plainCitation":"[8,12]","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Pr>
          <w:szCs w:val="24"/>
        </w:rPr>
        <w:fldChar w:fldCharType="separate"/>
      </w:r>
      <w:r w:rsidRPr="00644538">
        <w:t>[8,12]</w:t>
      </w:r>
      <w:r>
        <w:rPr>
          <w:szCs w:val="24"/>
        </w:rPr>
        <w:fldChar w:fldCharType="end"/>
      </w:r>
      <w:r>
        <w:rPr>
          <w:szCs w:val="24"/>
        </w:rPr>
        <w:t xml:space="preserve">. Genotypes 3 and 4 may lead to chronic disease in immunocompromised patients </w:t>
      </w:r>
      <w:r>
        <w:rPr>
          <w:szCs w:val="24"/>
        </w:rPr>
        <w:fldChar w:fldCharType="begin"/>
      </w:r>
      <w:r>
        <w:rPr>
          <w:szCs w:val="24"/>
        </w:rPr>
        <w:instrText xml:space="preserve"> ADDIN ZOTERO_ITEM CSL_CITATION {"citationID":"AN1LRKyY","properties":{"formattedCitation":"[5,13]","plainCitation":"[5,13]","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Pr>
          <w:szCs w:val="24"/>
        </w:rPr>
        <w:fldChar w:fldCharType="separate"/>
      </w:r>
      <w:r w:rsidRPr="00644538">
        <w:t>[5,13]</w:t>
      </w:r>
      <w:r>
        <w:rPr>
          <w:szCs w:val="24"/>
        </w:rPr>
        <w:fldChar w:fldCharType="end"/>
      </w:r>
      <w:r>
        <w:rPr>
          <w:szCs w:val="24"/>
        </w:rPr>
        <w:t xml:space="preserve"> yet, the majority of individuals are asymptomatic </w:t>
      </w:r>
      <w:r>
        <w:rPr>
          <w:szCs w:val="24"/>
        </w:rPr>
        <w:fldChar w:fldCharType="begin"/>
      </w:r>
      <w:r>
        <w:rPr>
          <w:szCs w:val="24"/>
        </w:rPr>
        <w:instrText xml:space="preserve"> ADDIN ZOTERO_ITEM CSL_CITATION {"citationID":"iQ1Zk2IP","properties":{"formattedCitation":"[14]","plainCitation":"[14]","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Pr="00644538">
        <w:t>[14]</w:t>
      </w:r>
      <w:r>
        <w:rPr>
          <w:szCs w:val="24"/>
        </w:rPr>
        <w:fldChar w:fldCharType="end"/>
      </w:r>
      <w:r>
        <w:rPr>
          <w:szCs w:val="24"/>
        </w:rPr>
        <w:t xml:space="preserve">. </w:t>
      </w:r>
    </w:p>
    <w:p w:rsidR="00DC72AD" w:rsidRDefault="00644538">
      <w:pPr>
        <w:rPr>
          <w:szCs w:val="24"/>
        </w:rPr>
      </w:pPr>
      <w:r>
        <w:rPr>
          <w:szCs w:val="24"/>
        </w:rPr>
        <w:t xml:space="preserve">Genotypes 1 and 2 of HEV are obligate human pathogens that only cause acute disease and are more common in developing countries: Asia (genotype 1), Africa (genotype 2) and Central America (both), being transmitted through fecal-oral route and contaminated water </w:t>
      </w:r>
      <w:r>
        <w:rPr>
          <w:szCs w:val="24"/>
        </w:rPr>
        <w:fldChar w:fldCharType="begin"/>
      </w:r>
      <w:r>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 xml:space="preserve">. </w:t>
      </w:r>
    </w:p>
    <w:p w:rsidR="00DC72AD" w:rsidRDefault="00644538">
      <w:pPr>
        <w:rPr>
          <w:szCs w:val="24"/>
        </w:rPr>
      </w:pPr>
      <w:r>
        <w:rPr>
          <w:szCs w:val="24"/>
        </w:rPr>
        <w:t xml:space="preserve">The number of laboratory-confirmed cases increased across Europe since 2006 to even more cases than hepatitis A in Germany, UK and France </w:t>
      </w:r>
      <w:r>
        <w:rPr>
          <w:szCs w:val="24"/>
        </w:rPr>
        <w:fldChar w:fldCharType="begin"/>
      </w:r>
      <w:r>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Pr>
          <w:szCs w:val="24"/>
        </w:rPr>
        <w:fldChar w:fldCharType="separate"/>
      </w:r>
      <w:r w:rsidRPr="00644538">
        <w:t>[3]</w:t>
      </w:r>
      <w:r>
        <w:rPr>
          <w:szCs w:val="24"/>
        </w:rPr>
        <w:fldChar w:fldCharType="end"/>
      </w:r>
      <w:r>
        <w:rPr>
          <w:szCs w:val="24"/>
        </w:rPr>
        <w:t xml:space="preserve"> with an estimated two million locally acquired cases each year in Europe </w:t>
      </w:r>
      <w:r>
        <w:rPr>
          <w:szCs w:val="24"/>
        </w:rPr>
        <w:fldChar w:fldCharType="begin"/>
      </w:r>
      <w:r>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w:t>
      </w:r>
    </w:p>
    <w:p w:rsidR="00DC72AD" w:rsidRDefault="00644538">
      <w:pPr>
        <w:rPr>
          <w:szCs w:val="24"/>
        </w:rPr>
      </w:pPr>
      <w:r>
        <w:rPr>
          <w:szCs w:val="24"/>
        </w:rPr>
        <w:t xml:space="preserve">HEV infects the liver but may be present in other organs (brain, kidney, placenta) </w:t>
      </w:r>
      <w:r>
        <w:rPr>
          <w:szCs w:val="24"/>
        </w:rPr>
        <w:fldChar w:fldCharType="begin"/>
      </w:r>
      <w:r>
        <w:rPr>
          <w:szCs w:val="24"/>
        </w:rPr>
        <w:instrText xml:space="preserve"> ADDIN ZOTERO_ITEM CSL_CITATION {"citationID":"s4DODlzB","properties":{"formattedCitation":"[15,16]","plainCitation":"[15,16]","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Pr>
          <w:szCs w:val="24"/>
        </w:rPr>
        <w:fldChar w:fldCharType="separate"/>
      </w:r>
      <w:r w:rsidRPr="00644538">
        <w:t>[15,16]</w:t>
      </w:r>
      <w:r>
        <w:rPr>
          <w:szCs w:val="24"/>
        </w:rPr>
        <w:fldChar w:fldCharType="end"/>
      </w:r>
      <w:r>
        <w:rPr>
          <w:szCs w:val="24"/>
        </w:rPr>
        <w:t xml:space="preserve"> and HEV RNA becomes detectable in blood and feces after 2-3 weeks post-exposure and lasting 3-6 weeks. After an incubation of 15-60 days, liver enzymes, anti-HEV IgM and then anti-HEV IgG levels increase marking the clinical onset. Anti-HEV IgM antibodies may </w:t>
      </w:r>
      <w:r>
        <w:rPr>
          <w:szCs w:val="24"/>
        </w:rPr>
        <w:lastRenderedPageBreak/>
        <w:t xml:space="preserve">persist up to 1 year, anti-HEV IgG are long-lasting and in immunosuppressed patients, HEV RNA may be detectable for more than 6 months being considered chronic infection </w:t>
      </w:r>
      <w:r>
        <w:rPr>
          <w:szCs w:val="24"/>
        </w:rPr>
        <w:fldChar w:fldCharType="begin"/>
      </w:r>
      <w:r>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 xml:space="preserve">. </w:t>
      </w:r>
    </w:p>
    <w:p w:rsidR="00DC72AD" w:rsidRDefault="00644538">
      <w:pPr>
        <w:rPr>
          <w:szCs w:val="24"/>
        </w:rPr>
      </w:pPr>
      <w:r>
        <w:rPr>
          <w:szCs w:val="24"/>
        </w:rPr>
        <w:t xml:space="preserve">Risk factors for clinical manifestations include: male gender, age over 50 and preexisting liver disease </w:t>
      </w:r>
      <w:r>
        <w:rPr>
          <w:szCs w:val="24"/>
        </w:rPr>
        <w:fldChar w:fldCharType="begin"/>
      </w:r>
      <w:r>
        <w:rPr>
          <w:szCs w:val="24"/>
        </w:rPr>
        <w:instrText xml:space="preserve"> ADDIN ZOTERO_ITEM CSL_CITATION {"citationID":"lnAmkmJ1","properties":{"formattedCitation":"[8,17]","plainCitation":"[8,17]","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Pr="00644538">
        <w:t>[8,17]</w:t>
      </w:r>
      <w:r>
        <w:rPr>
          <w:szCs w:val="24"/>
        </w:rPr>
        <w:fldChar w:fldCharType="end"/>
      </w:r>
      <w:r>
        <w:rPr>
          <w:szCs w:val="24"/>
        </w:rPr>
        <w:t xml:space="preserve">. Acute-on-chronic liver failure has considerable fatality but benefits from antiviral treatment (ribavirin, interferon) </w:t>
      </w:r>
      <w:r>
        <w:rPr>
          <w:szCs w:val="24"/>
        </w:rPr>
        <w:fldChar w:fldCharType="begin"/>
      </w:r>
      <w:r>
        <w:rPr>
          <w:szCs w:val="24"/>
        </w:rPr>
        <w:instrText xml:space="preserve"> ADDIN ZOTERO_ITEM CSL_CITATION {"citationID":"rhWevesB","properties":{"formattedCitation":"[18,19]","plainCitation":"[18,19]","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schema":"https://github.com/citation-style-language/schema/raw/master/csl-citation.json"} </w:instrText>
      </w:r>
      <w:r>
        <w:rPr>
          <w:szCs w:val="24"/>
        </w:rPr>
        <w:fldChar w:fldCharType="separate"/>
      </w:r>
      <w:r w:rsidRPr="00644538">
        <w:t>[18,19]</w:t>
      </w:r>
      <w:r>
        <w:rPr>
          <w:szCs w:val="24"/>
        </w:rPr>
        <w:fldChar w:fldCharType="end"/>
      </w:r>
      <w:r>
        <w:rPr>
          <w:szCs w:val="24"/>
        </w:rPr>
        <w:t xml:space="preserve">. Occasionally, neurologic lesions in acute hepatitis E patients were reported and include: neuralgic amyotrophy, Bell palsy, Guillain-Barré syndrome, encephalitis and myelitis </w:t>
      </w:r>
      <w:r>
        <w:rPr>
          <w:szCs w:val="24"/>
        </w:rPr>
        <w:fldChar w:fldCharType="begin"/>
      </w:r>
      <w:r>
        <w:rPr>
          <w:szCs w:val="24"/>
        </w:rPr>
        <w:instrText xml:space="preserve"> ADDIN ZOTERO_ITEM CSL_CITATION {"citationID":"yWdZxiSX","properties":{"formattedCitation":"[20,21]","plainCitation":"[20,21]","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Pr>
          <w:szCs w:val="24"/>
        </w:rPr>
        <w:fldChar w:fldCharType="separate"/>
      </w:r>
      <w:r w:rsidRPr="00644538">
        <w:t>[20,21]</w:t>
      </w:r>
      <w:r>
        <w:rPr>
          <w:szCs w:val="24"/>
        </w:rPr>
        <w:fldChar w:fldCharType="end"/>
      </w:r>
      <w:r>
        <w:rPr>
          <w:szCs w:val="24"/>
        </w:rPr>
        <w:t xml:space="preserve">. Chronic cases (HEV RNA clearance failure after 6 months) have been reported in solid organ transplant recipients presenting long-lasting fatigue, elevated AST, ALT and γ-GT and sometimes negative anti-HEV IgM and IgG </w:t>
      </w:r>
      <w:r>
        <w:rPr>
          <w:szCs w:val="24"/>
        </w:rPr>
        <w:fldChar w:fldCharType="begin"/>
      </w:r>
      <w:r>
        <w:rPr>
          <w:szCs w:val="24"/>
        </w:rPr>
        <w:instrText xml:space="preserve"> ADDIN ZOTERO_ITEM CSL_CITATION {"citationID":"DrVSUC5g","properties":{"formattedCitation":"[13,22,23]","plainCitation":"[13,22,23]","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é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Marie"},{"family":"Izopet","given":"Jacques"},{"family":"Rostaing","given":"Lionel"}],"issued":{"date-parts":[["2011",5]]}}},{"id":97,"uris":["http://zotero.org/users/5985486/items/8EITKWC6"],"uri"</w:instrText>
      </w:r>
      <w:r>
        <w:rPr>
          <w:rFonts w:hint="eastAsia"/>
          <w:szCs w:val="24"/>
        </w:rPr>
        <w:instrText>:["http://zotero.org/users/5985486/items/8EITKWC6"],"itemData":{"id":97,"type":"article-journal","title":"Characteristics of Autochthonous Hepatitis E Virus Infection in Solid</w:instrText>
      </w:r>
      <w:r>
        <w:rPr>
          <w:rFonts w:hint="eastAsia"/>
          <w:szCs w:val="24"/>
        </w:rPr>
        <w:instrText>‐</w:instrText>
      </w:r>
      <w:r>
        <w:rPr>
          <w:rFonts w:hint="eastAsia"/>
          <w:szCs w:val="24"/>
        </w:rPr>
        <w:instrText>Organ Transplant Recipients in France","container-title":"The Journal of Infect</w:instrText>
      </w:r>
      <w:r>
        <w:rPr>
          <w:szCs w:val="24"/>
        </w:rPr>
        <w:instrTex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 mea</w:instrText>
      </w:r>
      <w:r>
        <w:rPr>
          <w:rFonts w:hint="eastAsia"/>
          <w:szCs w:val="24"/>
        </w:rPr>
        <w:instrText>t or pork products so as to reduce the risk of HEV infection and chronic liver disease.","DOI":"10.1086/655899","ISSN":"0022-1899, 1537-6613","journalAbbreviation":"J INFECT DIS","language":"en","author":[{"family":"Legrand</w:instrText>
      </w:r>
      <w:r>
        <w:rPr>
          <w:rFonts w:hint="eastAsia"/>
          <w:szCs w:val="24"/>
        </w:rPr>
        <w:instrText>‐</w:instrText>
      </w:r>
      <w:r>
        <w:rPr>
          <w:rFonts w:hint="eastAsia"/>
          <w:szCs w:val="24"/>
        </w:rPr>
        <w:instrText>Abravanel","given":"Florence"},{"family":"Kamar","given":"Nassim"},{"family":"Sandres</w:instrText>
      </w:r>
      <w:r>
        <w:rPr>
          <w:rFonts w:hint="eastAsia"/>
          <w:szCs w:val="24"/>
        </w:rPr>
        <w:instrText>‐</w:instrText>
      </w:r>
      <w:r>
        <w:rPr>
          <w:rFonts w:hint="eastAsia"/>
          <w:szCs w:val="24"/>
        </w:rPr>
        <w:instrText>Saune","given":"Karine"},{"family":"Garrouste","given":"Cyril"},{"family":"Dubois","given":"Martine"},{"family":"Mansuy","given":"Jean</w:instrText>
      </w:r>
      <w:r>
        <w:rPr>
          <w:rFonts w:hint="eastAsia"/>
          <w:szCs w:val="24"/>
        </w:rPr>
        <w:instrText>‐</w:instrText>
      </w:r>
      <w:r>
        <w:rPr>
          <w:rFonts w:hint="eastAsia"/>
          <w:szCs w:val="24"/>
        </w:rPr>
        <w:instrText>Michel"},{"family":"Muscari","given":"Fabrice"},{"family":"Sallus</w:instrText>
      </w:r>
      <w:r>
        <w:rPr>
          <w:szCs w:val="24"/>
        </w:rPr>
        <w:instrText xml:space="preserve">to","given":"Federico"},{"family":"Rostaing","given":"Lionel"},{"family":"Izopet","given":"Jacques"}],"issued":{"date-parts":[["2010",9,15]]}}}],"schema":"https://github.com/citation-style-language/schema/raw/master/csl-citation.json"} </w:instrText>
      </w:r>
      <w:r>
        <w:rPr>
          <w:szCs w:val="24"/>
        </w:rPr>
        <w:fldChar w:fldCharType="separate"/>
      </w:r>
      <w:r w:rsidRPr="00644538">
        <w:t>[13,22,23]</w:t>
      </w:r>
      <w:r>
        <w:rPr>
          <w:szCs w:val="24"/>
        </w:rPr>
        <w:fldChar w:fldCharType="end"/>
      </w:r>
      <w:r>
        <w:rPr>
          <w:szCs w:val="24"/>
        </w:rPr>
        <w:t xml:space="preserve">. EASL recommends HEV testing in patients with the aforementioned pathologies, regardless of liver enzyme levels </w:t>
      </w:r>
      <w:r>
        <w:rPr>
          <w:szCs w:val="24"/>
        </w:rPr>
        <w:fldChar w:fldCharType="begin"/>
      </w:r>
      <w:r>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w:t>
      </w:r>
    </w:p>
    <w:p w:rsidR="00DC72AD" w:rsidRDefault="00644538">
      <w:pPr>
        <w:rPr>
          <w:szCs w:val="24"/>
        </w:rPr>
      </w:pPr>
      <w:r>
        <w:rPr>
          <w:szCs w:val="24"/>
        </w:rPr>
        <w:t>According to Romanian regulations, all confirmed and suspected cases of acute viral hepatitis (A to E) should be admitted and treated in an appropriate hospital.</w:t>
      </w:r>
    </w:p>
    <w:p w:rsidR="00DC72AD" w:rsidRDefault="00644538">
      <w:pPr>
        <w:rPr>
          <w:szCs w:val="24"/>
        </w:rPr>
      </w:pPr>
      <w:r>
        <w:rPr>
          <w:szCs w:val="24"/>
        </w:rPr>
        <w:t>Our objective was to describe all cases of HEV infection admitted in our hospital during the study period in comparison to all hepatitis A adult patients. We focused on patient characteristics that were available from our hospital’s electronic records.</w:t>
      </w:r>
    </w:p>
    <w:p w:rsidR="00DC72AD" w:rsidRDefault="00644538">
      <w:pPr>
        <w:pStyle w:val="Heading1"/>
        <w:rPr>
          <w:szCs w:val="24"/>
        </w:rPr>
      </w:pPr>
      <w:r>
        <w:rPr>
          <w:szCs w:val="24"/>
        </w:rPr>
        <w:t>Methods</w:t>
      </w:r>
    </w:p>
    <w:p w:rsidR="00DC72AD" w:rsidRDefault="00644538">
      <w:pPr>
        <w:rPr>
          <w:szCs w:val="24"/>
        </w:rPr>
      </w:pPr>
      <w:r>
        <w:rPr>
          <w:szCs w:val="24"/>
        </w:rPr>
        <w:t>We performed a retrospective case-control study including all consecutive adult (&gt;18 years old) hepatitis E and A cases registered in our hospital’s (The Teaching Hospital of Infectious Diseases of Cluj-Napoca, Romania) electronic database starting from 2017 January 1 until 2019 August 30. Our institution serves the Transylvania region, but most patients live in Cluj County. All clinical departments within our hospital were considered similar regarding diagnosis and management of patients.</w:t>
      </w:r>
    </w:p>
    <w:p w:rsidR="00DC72AD" w:rsidRDefault="00644538">
      <w:pPr>
        <w:rPr>
          <w:szCs w:val="24"/>
        </w:rPr>
      </w:pPr>
      <w:r>
        <w:rPr>
          <w:szCs w:val="24"/>
        </w:rPr>
        <w:t xml:space="preserve">Hepatitis A and E were diagnosed by qualitative anti-HAV and anti-HEV IgM respectively using </w:t>
      </w:r>
      <w:proofErr w:type="spellStart"/>
      <w:r>
        <w:rPr>
          <w:i/>
          <w:iCs/>
          <w:szCs w:val="24"/>
        </w:rPr>
        <w:t>bioMérieux</w:t>
      </w:r>
      <w:proofErr w:type="spellEnd"/>
      <w:r>
        <w:rPr>
          <w:i/>
          <w:iCs/>
          <w:szCs w:val="24"/>
        </w:rPr>
        <w:t xml:space="preserve"> VIDAS® Hepatitis panel</w:t>
      </w:r>
      <w:r>
        <w:rPr>
          <w:szCs w:val="24"/>
        </w:rPr>
        <w:t xml:space="preserve"> electrochemiluminescence immunoassays from blood samples </w:t>
      </w:r>
      <w:r>
        <w:rPr>
          <w:szCs w:val="24"/>
        </w:rPr>
        <w:fldChar w:fldCharType="begin"/>
      </w:r>
      <w:r>
        <w:rPr>
          <w:szCs w:val="24"/>
        </w:rPr>
        <w:instrText xml:space="preserve"> ADDIN ZOTERO_ITEM CSL_CITATION {"citationID":"ffjwbcZV","properties":{"formattedCitation":"[24]","plainCitation":"[24]","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Pr>
          <w:szCs w:val="24"/>
        </w:rPr>
        <w:fldChar w:fldCharType="separate"/>
      </w:r>
      <w:r w:rsidRPr="00644538">
        <w:t>[24]</w:t>
      </w:r>
      <w:r>
        <w:rPr>
          <w:szCs w:val="24"/>
        </w:rPr>
        <w:fldChar w:fldCharType="end"/>
      </w:r>
      <w:r>
        <w:rPr>
          <w:szCs w:val="24"/>
        </w:rPr>
        <w:t xml:space="preserve">. </w:t>
      </w:r>
    </w:p>
    <w:p w:rsidR="00DC72AD" w:rsidRDefault="00644538">
      <w:pPr>
        <w:rPr>
          <w:szCs w:val="24"/>
        </w:rPr>
      </w:pPr>
      <w:r>
        <w:rPr>
          <w:szCs w:val="24"/>
        </w:rPr>
        <w:t xml:space="preserve">All patients received appropriate supportive treatment according to our hospital protocols and general recommendations. We defined a severe case of hepatitis E if INR &gt;1.5, hepatic encephalopathy grades 2-4 and/or comorbidities (acute-on-chronic liver disease, confirmed immunosuppression) or neurological manifestations were found (according to EASL guideline 2018) </w:t>
      </w:r>
      <w:r>
        <w:rPr>
          <w:szCs w:val="24"/>
        </w:rPr>
        <w:fldChar w:fldCharType="begin"/>
      </w:r>
      <w:r>
        <w:rPr>
          <w:szCs w:val="24"/>
        </w:rPr>
        <w:instrText xml:space="preserve"> ADDIN ZOTERO_ITEM CSL_CITATION {"citationID":"qq3lgqGN","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 xml:space="preserve">. The therapeutic approach for these patients was supportive treatment </w:t>
      </w:r>
      <w:r>
        <w:rPr>
          <w:i/>
          <w:iCs/>
          <w:szCs w:val="24"/>
        </w:rPr>
        <w:t>plus</w:t>
      </w:r>
      <w:r>
        <w:rPr>
          <w:szCs w:val="24"/>
        </w:rPr>
        <w:t xml:space="preserve"> ribavirin (600-800 mg/day). We defined severe cases of hepatitis A if INR &gt;1.5, hepatic encephalopathy grades 2-4 were present. The therapeutic approach for these patients was supportive treatment </w:t>
      </w:r>
      <w:r>
        <w:rPr>
          <w:i/>
          <w:iCs/>
          <w:szCs w:val="24"/>
        </w:rPr>
        <w:t>plus</w:t>
      </w:r>
      <w:r>
        <w:rPr>
          <w:szCs w:val="24"/>
        </w:rPr>
        <w:t xml:space="preserve"> plasma products. Therefore, additional treatment was ribavirin in hepatitis E patients and plasma products in hepatitis A patients.</w:t>
      </w:r>
    </w:p>
    <w:p w:rsidR="00DC72AD" w:rsidRDefault="00644538">
      <w:pPr>
        <w:rPr>
          <w:szCs w:val="24"/>
        </w:rPr>
      </w:pPr>
      <w:r>
        <w:rPr>
          <w:szCs w:val="24"/>
        </w:rPr>
        <w:t>All patient data were collected from electronic records. These include laboratory parameters at admission, final diagnosis according to ICM10 codes and doctors’ description of each patient’s presentation and evolution. For subjective parameters, the judgment of all doctors assigned to each patient was considered equivalent.</w:t>
      </w:r>
    </w:p>
    <w:p w:rsidR="00DC72AD" w:rsidRDefault="00644538">
      <w:pPr>
        <w:rPr>
          <w:szCs w:val="24"/>
        </w:rPr>
      </w:pPr>
      <w:r>
        <w:rPr>
          <w:szCs w:val="24"/>
        </w:rPr>
        <w:t xml:space="preserve">All patients signed an informed consent form. This study was approved by the ethics committee of our hospital. </w:t>
      </w:r>
    </w:p>
    <w:p w:rsidR="00DC72AD" w:rsidRDefault="00644538">
      <w:pPr>
        <w:rPr>
          <w:szCs w:val="24"/>
        </w:rPr>
      </w:pPr>
      <w:r>
        <w:rPr>
          <w:szCs w:val="24"/>
        </w:rPr>
        <w:t>Data were centralized in a spreadsheet, checked for consistency, anonymized and imported into R 3.6.1</w:t>
      </w:r>
      <w:r>
        <w:rPr>
          <w:rStyle w:val="FootnoteReference"/>
          <w:sz w:val="24"/>
          <w:szCs w:val="24"/>
        </w:rPr>
        <w:footnoteReference w:id="1"/>
      </w:r>
      <w:r>
        <w:rPr>
          <w:szCs w:val="24"/>
        </w:rPr>
        <w:t xml:space="preserve"> on Linux where all subsequent statistical analyses were performed. We used absolute and relative frequencies to describe categorical data and means with standard deviations or medians with IQR and ranges to describe numerical data. Comparisons between </w:t>
      </w:r>
      <w:r>
        <w:rPr>
          <w:szCs w:val="24"/>
        </w:rPr>
        <w:lastRenderedPageBreak/>
        <w:t>hepatitis A and hepatitis E groups were performed using both univariate methods (t-test for continuous variables with normal distribution according to the Shapiro-Wilk test, Mann-Whitney test for continuous variables with non-normal distribution, Fisher test for binary variables) as well as two multivariate logistic regression models adjusting for (model 1): age &amp; gender and (model 2): all variables taken into account. Prior to logistic models, right-skewed data were transformed using the decimal logarithm. All statistical tests used a significance cut-off value at p&lt;.05.</w:t>
      </w:r>
    </w:p>
    <w:p w:rsidR="00DC72AD" w:rsidRDefault="00644538">
      <w:pPr>
        <w:pStyle w:val="Heading1"/>
        <w:rPr>
          <w:szCs w:val="24"/>
        </w:rPr>
      </w:pPr>
      <w:r>
        <w:rPr>
          <w:szCs w:val="24"/>
        </w:rPr>
        <w:t>Results</w:t>
      </w:r>
    </w:p>
    <w:p w:rsidR="00DC72AD" w:rsidRDefault="00644538">
      <w:pPr>
        <w:rPr>
          <w:szCs w:val="24"/>
        </w:rPr>
      </w:pPr>
      <w:r>
        <w:rPr>
          <w:szCs w:val="24"/>
        </w:rPr>
        <w:t>A total of 48 hepatitis E adult patients and 152 hepatitis A adult patients were included. No pregnant women were found in either group. No hepatitis E cases were registered in pediatric patients. Hepatitis E cases represented 9.62% from all registered cases of acute viral hepatitis during the study period, including legal minors (Figure 1). All hepatitis E cases are believed to be autochthonous but precise food items could not be reliably assessed.</w:t>
      </w:r>
    </w:p>
    <w:p w:rsidR="00DC72AD" w:rsidRDefault="00644538">
      <w:pPr>
        <w:rPr>
          <w:rFonts w:eastAsiaTheme="minorHAnsi"/>
          <w:szCs w:val="24"/>
          <w:lang w:eastAsia="en-US"/>
        </w:rPr>
      </w:pPr>
      <w:r>
        <w:rPr>
          <w:rFonts w:eastAsiaTheme="minorHAnsi"/>
          <w:noProof/>
          <w:szCs w:val="24"/>
          <w:lang w:eastAsia="en-US"/>
        </w:rPr>
        <w:drawing>
          <wp:inline distT="0" distB="0" distL="114300" distR="114300">
            <wp:extent cx="2286000" cy="2286000"/>
            <wp:effectExtent l="0" t="0" r="0" b="0"/>
            <wp:docPr id="4" name="Picture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1"/>
                    <pic:cNvPicPr>
                      <a:picLocks noChangeAspect="1"/>
                    </pic:cNvPicPr>
                  </pic:nvPicPr>
                  <pic:blipFill>
                    <a:blip r:embed="rId8" cstate="print"/>
                    <a:stretch>
                      <a:fillRect/>
                    </a:stretch>
                  </pic:blipFill>
                  <pic:spPr>
                    <a:xfrm>
                      <a:off x="0" y="0"/>
                      <a:ext cx="2286000" cy="2286000"/>
                    </a:xfrm>
                    <a:prstGeom prst="rect">
                      <a:avLst/>
                    </a:prstGeom>
                  </pic:spPr>
                </pic:pic>
              </a:graphicData>
            </a:graphic>
          </wp:inline>
        </w:drawing>
      </w:r>
    </w:p>
    <w:p w:rsidR="00DC72AD" w:rsidRDefault="00644538">
      <w:pPr>
        <w:pStyle w:val="Caption"/>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1</w:t>
      </w:r>
      <w:r>
        <w:rPr>
          <w:szCs w:val="24"/>
        </w:rPr>
        <w:fldChar w:fldCharType="end"/>
      </w:r>
      <w:r>
        <w:rPr>
          <w:szCs w:val="24"/>
        </w:rPr>
        <w:t>. Distribution of acute viral hepatitis cases during the study period (2017 Jan 1 to 2019 Aug 30).</w:t>
      </w:r>
    </w:p>
    <w:p w:rsidR="00DC72AD" w:rsidRDefault="00644538">
      <w:pPr>
        <w:rPr>
          <w:szCs w:val="24"/>
        </w:rPr>
      </w:pPr>
      <w:r>
        <w:rPr>
          <w:szCs w:val="24"/>
        </w:rPr>
        <w:t xml:space="preserve">Most cases in both groups were male (M/F ratio: 1.47) and hepatitis E patients were significantly older than hepatitis A patients (Table 1). </w:t>
      </w:r>
    </w:p>
    <w:p w:rsidR="00DC72AD" w:rsidRDefault="00644538">
      <w:pPr>
        <w:rPr>
          <w:szCs w:val="24"/>
        </w:rPr>
      </w:pPr>
      <w:r>
        <w:rPr>
          <w:szCs w:val="24"/>
        </w:rPr>
        <w:t>Patients in both groups had similar median hospitalization length. The maximum duration was 43 days in a hepatitis E patient and 38 days in a hepatitis A patient (Table 1).</w:t>
      </w:r>
    </w:p>
    <w:p w:rsidR="00DC72AD" w:rsidRDefault="00644538">
      <w:pPr>
        <w:rPr>
          <w:szCs w:val="24"/>
        </w:rPr>
      </w:pPr>
      <w:r>
        <w:rPr>
          <w:szCs w:val="24"/>
        </w:rPr>
        <w:t xml:space="preserve">Hepatitis E patients had significantly milder abnormalities in laboratory values at presentation for direct &amp; total bilirubin, AST, ALT, ALP, INR and prothrombin index and γ-GT (if adjusted for age &amp; gender) (Table 1, Figure 2). </w:t>
      </w:r>
    </w:p>
    <w:p w:rsidR="00DC72AD" w:rsidRDefault="00644538">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1</w:t>
      </w:r>
      <w:r>
        <w:rPr>
          <w:szCs w:val="24"/>
        </w:rPr>
        <w:fldChar w:fldCharType="end"/>
      </w:r>
      <w:r>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DC72AD">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rsidR="00DC72AD" w:rsidRDefault="00644538">
            <w:pPr>
              <w:jc w:val="left"/>
              <w:rPr>
                <w:b/>
                <w:sz w:val="20"/>
              </w:rPr>
            </w:pPr>
            <w:r>
              <w:rPr>
                <w:b/>
                <w:sz w:val="20"/>
              </w:rPr>
              <w:t>Hepatitis (Group)</w:t>
            </w:r>
          </w:p>
          <w:p w:rsidR="00DC72AD" w:rsidRDefault="00644538">
            <w:pPr>
              <w:jc w:val="left"/>
              <w:rPr>
                <w:b/>
                <w:sz w:val="20"/>
              </w:rPr>
            </w:pPr>
            <w:r>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
                <w:sz w:val="20"/>
              </w:rPr>
            </w:pPr>
            <w:r>
              <w:rPr>
                <w:b/>
                <w:sz w:val="20"/>
              </w:rPr>
              <w:t>E</w:t>
            </w:r>
          </w:p>
          <w:p w:rsidR="00DC72AD" w:rsidRDefault="00644538">
            <w:pPr>
              <w:jc w:val="left"/>
              <w:rPr>
                <w:b/>
                <w:sz w:val="20"/>
              </w:rPr>
            </w:pPr>
            <w:r>
              <w:rPr>
                <w:b/>
                <w:sz w:val="20"/>
              </w:rPr>
              <w:t>n (%)</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
                <w:sz w:val="20"/>
              </w:rPr>
            </w:pPr>
            <w:r>
              <w:rPr>
                <w:b/>
                <w:sz w:val="20"/>
              </w:rPr>
              <w:t xml:space="preserve">A </w:t>
            </w:r>
          </w:p>
          <w:p w:rsidR="00DC72AD" w:rsidRDefault="00644538">
            <w:pPr>
              <w:jc w:val="left"/>
              <w:rPr>
                <w:b/>
                <w:sz w:val="20"/>
              </w:rPr>
            </w:pPr>
            <w:r>
              <w:rPr>
                <w:b/>
                <w:sz w:val="20"/>
              </w:rPr>
              <w:t>n (%)</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
                <w:sz w:val="20"/>
              </w:rPr>
            </w:pPr>
            <w:r>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
                <w:sz w:val="20"/>
                <w:vertAlign w:val="superscript"/>
              </w:rPr>
            </w:pPr>
            <w:r>
              <w:rPr>
                <w:b/>
                <w:sz w:val="20"/>
              </w:rPr>
              <w:t>Adjusted OR</w:t>
            </w:r>
            <w:r>
              <w:rPr>
                <w:b/>
                <w:sz w:val="20"/>
                <w:vertAlign w:val="superscript"/>
              </w:rPr>
              <w:t>1</w:t>
            </w:r>
          </w:p>
          <w:p w:rsidR="00DC72AD" w:rsidRDefault="00644538">
            <w:pPr>
              <w:jc w:val="left"/>
              <w:rPr>
                <w:b/>
                <w:sz w:val="20"/>
              </w:rPr>
            </w:pPr>
            <w:r>
              <w:rPr>
                <w:b/>
                <w:bCs/>
                <w:sz w:val="20"/>
              </w:rPr>
              <w:t>p, [95% CI]</w:t>
            </w:r>
          </w:p>
        </w:tc>
      </w:tr>
      <w:tr w:rsidR="00DC72AD">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
                <w:sz w:val="20"/>
              </w:rPr>
            </w:pPr>
            <w:r>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
                <w:sz w:val="20"/>
              </w:rPr>
            </w:pPr>
            <w:r>
              <w:rPr>
                <w:b/>
                <w:sz w:val="20"/>
              </w:rPr>
              <w:t>152 (76.0)</w:t>
            </w:r>
          </w:p>
        </w:tc>
        <w:tc>
          <w:tcPr>
            <w:tcW w:w="1791" w:type="dxa"/>
            <w:tcBorders>
              <w:top w:val="single" w:sz="4" w:space="0" w:color="auto"/>
              <w:left w:val="single" w:sz="4" w:space="0" w:color="auto"/>
              <w:bottom w:val="single" w:sz="4" w:space="0" w:color="auto"/>
              <w:right w:val="single" w:sz="4" w:space="0" w:color="auto"/>
            </w:tcBorders>
            <w:noWrap/>
          </w:tcPr>
          <w:p w:rsidR="00DC72AD" w:rsidRDefault="00DC72AD">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
                <w:sz w:val="20"/>
              </w:rPr>
            </w:pPr>
          </w:p>
        </w:tc>
      </w:tr>
      <w:tr w:rsidR="00DC72AD">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31 (64.6)</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r>
      <w:tr w:rsidR="00DC72AD">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r>
      <w:tr w:rsidR="00DC72AD">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Age at presentation</w:t>
            </w:r>
          </w:p>
          <w:p w:rsidR="00DC72AD" w:rsidRDefault="00644538">
            <w:pPr>
              <w:jc w:val="left"/>
              <w:rPr>
                <w:bCs/>
                <w:sz w:val="20"/>
              </w:rPr>
            </w:pPr>
            <w:r>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μ ±DS</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39.06 ±15.0</w:t>
            </w:r>
          </w:p>
        </w:tc>
        <w:tc>
          <w:tcPr>
            <w:tcW w:w="1791" w:type="dxa"/>
            <w:tcBorders>
              <w:top w:val="single" w:sz="4" w:space="0" w:color="auto"/>
              <w:left w:val="single" w:sz="4" w:space="0" w:color="auto"/>
              <w:bottom w:val="single" w:sz="4" w:space="0" w:color="auto"/>
              <w:right w:val="single" w:sz="4" w:space="0" w:color="auto"/>
            </w:tcBorders>
          </w:tcPr>
          <w:p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r>
      <w:tr w:rsidR="00DC72AD">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r>
      <w:tr w:rsidR="00DC72AD">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r>
      <w:tr w:rsidR="00DC72AD">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r>
      <w:tr w:rsidR="00DC72AD">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41 (27.0)</w:t>
            </w:r>
          </w:p>
        </w:tc>
        <w:tc>
          <w:tcPr>
            <w:tcW w:w="1791"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lastRenderedPageBreak/>
              <w:t>Hospital stay duration (days)</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ns.</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1.24 </w:t>
            </w:r>
          </w:p>
          <w:p w:rsidR="00DC72AD" w:rsidRDefault="00644538">
            <w:pPr>
              <w:jc w:val="left"/>
              <w:rPr>
                <w:bCs/>
                <w:sz w:val="20"/>
              </w:rPr>
            </w:pPr>
            <w:r>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4.9</w:t>
            </w:r>
          </w:p>
          <w:p w:rsidR="00DC72AD" w:rsidRDefault="00644538">
            <w:pPr>
              <w:jc w:val="left"/>
              <w:rPr>
                <w:bCs/>
                <w:sz w:val="20"/>
              </w:rPr>
            </w:pPr>
            <w:r>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0.194, p&lt;.001,</w:t>
            </w:r>
          </w:p>
          <w:p w:rsidR="00DC72AD" w:rsidRDefault="00644538">
            <w:pPr>
              <w:jc w:val="left"/>
              <w:rPr>
                <w:sz w:val="20"/>
              </w:rPr>
            </w:pPr>
            <w:r>
              <w:rPr>
                <w:sz w:val="20"/>
              </w:rPr>
              <w:t>[0.09, 0.38] *</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Total bilirubin (mg/dL)</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1.73</w:t>
            </w:r>
          </w:p>
          <w:p w:rsidR="00DC72AD" w:rsidRDefault="00644538">
            <w:pPr>
              <w:jc w:val="left"/>
              <w:rPr>
                <w:bCs/>
                <w:sz w:val="20"/>
              </w:rPr>
            </w:pPr>
            <w:r>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5.87 </w:t>
            </w:r>
          </w:p>
          <w:p w:rsidR="00DC72AD" w:rsidRDefault="00644538">
            <w:pPr>
              <w:jc w:val="left"/>
              <w:rPr>
                <w:bCs/>
                <w:sz w:val="20"/>
              </w:rPr>
            </w:pPr>
            <w:r>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0.182, p&lt;.001,</w:t>
            </w:r>
          </w:p>
          <w:p w:rsidR="00DC72AD" w:rsidRDefault="00644538">
            <w:pPr>
              <w:jc w:val="left"/>
              <w:rPr>
                <w:bCs/>
                <w:sz w:val="20"/>
              </w:rPr>
            </w:pPr>
            <w:r>
              <w:rPr>
                <w:sz w:val="20"/>
              </w:rPr>
              <w:t>[0.08, 0.39]</w:t>
            </w:r>
            <w:r>
              <w:rPr>
                <w:bCs/>
                <w:sz w:val="20"/>
              </w:rPr>
              <w:t xml:space="preserve"> *</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154.5</w:t>
            </w:r>
          </w:p>
          <w:p w:rsidR="00DC72AD" w:rsidRDefault="00644538">
            <w:pPr>
              <w:jc w:val="left"/>
              <w:rPr>
                <w:bCs/>
                <w:sz w:val="20"/>
              </w:rPr>
            </w:pPr>
            <w:r>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205 </w:t>
            </w:r>
          </w:p>
          <w:p w:rsidR="00DC72AD" w:rsidRDefault="00644538">
            <w:pPr>
              <w:jc w:val="left"/>
              <w:rPr>
                <w:bCs/>
                <w:sz w:val="20"/>
              </w:rPr>
            </w:pPr>
            <w:r>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0.046, p=.003 </w:t>
            </w:r>
          </w:p>
          <w:p w:rsidR="00DC72AD" w:rsidRDefault="00644538">
            <w:pPr>
              <w:jc w:val="left"/>
              <w:rPr>
                <w:bCs/>
                <w:sz w:val="20"/>
              </w:rPr>
            </w:pPr>
            <w:r>
              <w:rPr>
                <w:sz w:val="20"/>
              </w:rPr>
              <w:t>[0.01, 0.34]</w:t>
            </w:r>
            <w:r>
              <w:rPr>
                <w:bCs/>
                <w:sz w:val="20"/>
              </w:rPr>
              <w:t xml:space="preserve"> *</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229</w:t>
            </w:r>
          </w:p>
          <w:p w:rsidR="00DC72AD" w:rsidRDefault="00644538">
            <w:pPr>
              <w:jc w:val="left"/>
              <w:rPr>
                <w:bCs/>
                <w:sz w:val="20"/>
              </w:rPr>
            </w:pPr>
            <w:r>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246 </w:t>
            </w:r>
          </w:p>
          <w:p w:rsidR="00DC72AD" w:rsidRDefault="00644538">
            <w:pPr>
              <w:jc w:val="left"/>
              <w:rPr>
                <w:bCs/>
                <w:sz w:val="20"/>
              </w:rPr>
            </w:pPr>
            <w:r>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0.343, p&lt;.048,</w:t>
            </w:r>
          </w:p>
          <w:p w:rsidR="00DC72AD" w:rsidRDefault="00644538">
            <w:pPr>
              <w:jc w:val="left"/>
              <w:rPr>
                <w:bCs/>
                <w:sz w:val="20"/>
              </w:rPr>
            </w:pPr>
            <w:r>
              <w:rPr>
                <w:sz w:val="20"/>
              </w:rPr>
              <w:t xml:space="preserve">[0.12, 0.99] </w:t>
            </w:r>
            <w:r>
              <w:rPr>
                <w:bCs/>
                <w:sz w:val="20"/>
              </w:rPr>
              <w:t>*</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145.5</w:t>
            </w:r>
          </w:p>
          <w:p w:rsidR="00DC72AD" w:rsidRDefault="00644538">
            <w:pPr>
              <w:jc w:val="left"/>
              <w:rPr>
                <w:bCs/>
                <w:sz w:val="20"/>
              </w:rPr>
            </w:pPr>
            <w:r>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870</w:t>
            </w:r>
          </w:p>
          <w:p w:rsidR="00DC72AD" w:rsidRDefault="00644538">
            <w:pPr>
              <w:jc w:val="left"/>
              <w:rPr>
                <w:bCs/>
                <w:sz w:val="20"/>
              </w:rPr>
            </w:pPr>
            <w:r>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0.112, p&lt;.001,</w:t>
            </w:r>
          </w:p>
          <w:p w:rsidR="00DC72AD" w:rsidRDefault="00644538">
            <w:pPr>
              <w:jc w:val="left"/>
              <w:rPr>
                <w:bCs/>
                <w:sz w:val="20"/>
              </w:rPr>
            </w:pPr>
            <w:r>
              <w:rPr>
                <w:sz w:val="20"/>
              </w:rPr>
              <w:t>[0.05, 0.23] *</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OR=0.29, p&lt;.001,</w:t>
            </w:r>
          </w:p>
          <w:p w:rsidR="00DC72AD" w:rsidRDefault="00644538">
            <w:pPr>
              <w:jc w:val="left"/>
              <w:rPr>
                <w:bCs/>
                <w:sz w:val="20"/>
              </w:rPr>
            </w:pPr>
            <w:r>
              <w:rPr>
                <w:bCs/>
                <w:sz w:val="20"/>
              </w:rPr>
              <w:t>[0.15, 0.58]</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0.249, p&lt;.001,</w:t>
            </w:r>
          </w:p>
          <w:p w:rsidR="00DC72AD" w:rsidRDefault="00644538">
            <w:pPr>
              <w:jc w:val="left"/>
              <w:rPr>
                <w:bCs/>
                <w:sz w:val="20"/>
              </w:rPr>
            </w:pPr>
            <w:r>
              <w:rPr>
                <w:sz w:val="20"/>
              </w:rPr>
              <w:t>[0.12, 0.51]</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ALT (IU/L)</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401</w:t>
            </w:r>
          </w:p>
          <w:p w:rsidR="00DC72AD" w:rsidRDefault="00644538">
            <w:pPr>
              <w:jc w:val="left"/>
              <w:rPr>
                <w:bCs/>
                <w:sz w:val="20"/>
              </w:rPr>
            </w:pPr>
            <w:r>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1817.5</w:t>
            </w:r>
          </w:p>
          <w:p w:rsidR="00DC72AD" w:rsidRDefault="00644538">
            <w:pPr>
              <w:jc w:val="left"/>
              <w:rPr>
                <w:bCs/>
                <w:sz w:val="20"/>
              </w:rPr>
            </w:pPr>
            <w:r>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0.045, p&lt;.001,</w:t>
            </w:r>
          </w:p>
          <w:p w:rsidR="00DC72AD" w:rsidRDefault="00644538">
            <w:pPr>
              <w:jc w:val="left"/>
              <w:rPr>
                <w:bCs/>
                <w:sz w:val="20"/>
              </w:rPr>
            </w:pPr>
            <w:r>
              <w:rPr>
                <w:sz w:val="20"/>
              </w:rPr>
              <w:t xml:space="preserve">[0.02, 0.11] </w:t>
            </w:r>
            <w:r>
              <w:rPr>
                <w:bCs/>
                <w:sz w:val="20"/>
              </w:rPr>
              <w:t>*</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26 </w:t>
            </w:r>
          </w:p>
          <w:p w:rsidR="00DC72AD" w:rsidRDefault="00644538">
            <w:pPr>
              <w:jc w:val="left"/>
              <w:rPr>
                <w:bCs/>
                <w:sz w:val="20"/>
              </w:rPr>
            </w:pPr>
            <w:r>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132</w:t>
            </w:r>
          </w:p>
          <w:p w:rsidR="00DC72AD" w:rsidRDefault="00644538">
            <w:pPr>
              <w:jc w:val="left"/>
              <w:rPr>
                <w:bCs/>
                <w:sz w:val="20"/>
              </w:rPr>
            </w:pPr>
            <w:r>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OR=0.18, p&lt;.001,</w:t>
            </w:r>
          </w:p>
          <w:p w:rsidR="00DC72AD" w:rsidRDefault="00644538">
            <w:pPr>
              <w:jc w:val="left"/>
              <w:rPr>
                <w:bCs/>
                <w:sz w:val="20"/>
              </w:rPr>
            </w:pPr>
            <w:r>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0.12, p&lt;.001,</w:t>
            </w:r>
          </w:p>
          <w:p w:rsidR="00DC72AD" w:rsidRDefault="00644538">
            <w:pPr>
              <w:jc w:val="left"/>
              <w:rPr>
                <w:bCs/>
                <w:sz w:val="20"/>
              </w:rPr>
            </w:pPr>
            <w:r>
              <w:rPr>
                <w:sz w:val="20"/>
              </w:rPr>
              <w:t>[0.05, 0.27]</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88.25 </w:t>
            </w:r>
          </w:p>
          <w:p w:rsidR="00DC72AD" w:rsidRDefault="00644538">
            <w:pPr>
              <w:jc w:val="left"/>
              <w:rPr>
                <w:bCs/>
                <w:sz w:val="20"/>
              </w:rPr>
            </w:pPr>
            <w:r>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 xml:space="preserve">72.7 </w:t>
            </w:r>
          </w:p>
          <w:p w:rsidR="00DC72AD" w:rsidRDefault="00644538">
            <w:pPr>
              <w:jc w:val="left"/>
              <w:rPr>
                <w:bCs/>
                <w:sz w:val="20"/>
              </w:rPr>
            </w:pPr>
            <w:r>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T-test: p&lt;0.001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1.039, p&lt;.001,</w:t>
            </w:r>
          </w:p>
          <w:p w:rsidR="00DC72AD" w:rsidRDefault="00644538">
            <w:pPr>
              <w:jc w:val="left"/>
              <w:rPr>
                <w:bCs/>
                <w:sz w:val="20"/>
              </w:rPr>
            </w:pPr>
            <w:r>
              <w:rPr>
                <w:sz w:val="20"/>
              </w:rPr>
              <w:t>[1.02, 1.06]</w:t>
            </w:r>
          </w:p>
        </w:tc>
      </w:tr>
      <w:tr w:rsidR="00DC72AD">
        <w:trPr>
          <w:trHeight w:val="300"/>
        </w:trPr>
        <w:tc>
          <w:tcPr>
            <w:tcW w:w="1554" w:type="dxa"/>
            <w:tcBorders>
              <w:top w:val="single" w:sz="4" w:space="0" w:color="auto"/>
              <w:left w:val="single" w:sz="4" w:space="0" w:color="auto"/>
              <w:bottom w:val="single" w:sz="4" w:space="0" w:color="auto"/>
              <w:right w:val="single" w:sz="4" w:space="0" w:color="auto"/>
            </w:tcBorders>
            <w:noWrap/>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OR=0.32, p=.005,</w:t>
            </w:r>
          </w:p>
          <w:p w:rsidR="00DC72AD" w:rsidRDefault="00644538">
            <w:pPr>
              <w:jc w:val="left"/>
              <w:rPr>
                <w:bCs/>
                <w:sz w:val="20"/>
              </w:rPr>
            </w:pPr>
            <w:r>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0.268, p=.002,</w:t>
            </w:r>
          </w:p>
          <w:p w:rsidR="00DC72AD" w:rsidRDefault="00644538">
            <w:pPr>
              <w:jc w:val="left"/>
              <w:rPr>
                <w:bCs/>
                <w:sz w:val="20"/>
              </w:rPr>
            </w:pPr>
            <w:r>
              <w:rPr>
                <w:sz w:val="20"/>
              </w:rPr>
              <w:t>[0.11, 0.61]</w:t>
            </w:r>
          </w:p>
        </w:tc>
      </w:tr>
      <w:tr w:rsidR="00DC72AD">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1.06</w:t>
            </w:r>
          </w:p>
          <w:p w:rsidR="00DC72AD" w:rsidRDefault="00644538">
            <w:pPr>
              <w:jc w:val="left"/>
              <w:rPr>
                <w:bCs/>
                <w:sz w:val="20"/>
              </w:rPr>
            </w:pPr>
            <w:r>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1.16</w:t>
            </w:r>
          </w:p>
          <w:p w:rsidR="00DC72AD" w:rsidRDefault="00644538">
            <w:pPr>
              <w:jc w:val="left"/>
              <w:rPr>
                <w:bCs/>
                <w:sz w:val="20"/>
              </w:rPr>
            </w:pPr>
            <w:r>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0.036, p=.002,</w:t>
            </w:r>
          </w:p>
          <w:p w:rsidR="00DC72AD" w:rsidRDefault="00644538">
            <w:pPr>
              <w:jc w:val="left"/>
              <w:rPr>
                <w:sz w:val="20"/>
              </w:rPr>
            </w:pPr>
            <w:r>
              <w:rPr>
                <w:sz w:val="20"/>
              </w:rPr>
              <w:t>[0.0, 0.26]</w:t>
            </w:r>
          </w:p>
        </w:tc>
      </w:tr>
      <w:tr w:rsidR="00DC72AD">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rPr>
              <w:t>ns.</w:t>
            </w:r>
          </w:p>
        </w:tc>
      </w:tr>
      <w:tr w:rsidR="00DC72AD">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rsidR="00DC72AD" w:rsidRDefault="00644538">
            <w:pPr>
              <w:jc w:val="left"/>
              <w:rPr>
                <w:bCs/>
                <w:sz w:val="20"/>
              </w:rPr>
            </w:pPr>
            <w:r>
              <w:rPr>
                <w:bCs/>
                <w:sz w:val="20"/>
                <w:vertAlign w:val="superscript"/>
              </w:rPr>
              <w:t>1</w:t>
            </w:r>
            <w:r>
              <w:rPr>
                <w:bCs/>
                <w:sz w:val="20"/>
              </w:rPr>
              <w:t>: odds-ratio adjusted on age and gender; *: marked variables were transformed to base 10 logarithm prior to logistic regression due to skewness, therefore odds-ratios show tenfold increases/decreases in the respective laboratory parameters; μ ±SD: mean ±1 standard deviation; Med (IQR): median (inter-quartile range); MW: Mann-Whitney test; OR: odds-ratio with p-value and 95% confidence interval; ns.: not statistically significant at ɑ=0.05; ALP: Alkaline Phosphatase; γ-GT: Gamma-glutaryl Transferase; AST: Aspartate Aminotransferase; ALT: Alanine Aminotransferase.</w:t>
            </w:r>
          </w:p>
        </w:tc>
      </w:tr>
    </w:tbl>
    <w:p w:rsidR="00DC72AD" w:rsidRDefault="00DC72AD">
      <w:pPr>
        <w:rPr>
          <w:szCs w:val="24"/>
        </w:rPr>
      </w:pPr>
    </w:p>
    <w:p w:rsidR="00DC72AD" w:rsidRDefault="00644538">
      <w:pPr>
        <w:pStyle w:val="Caption"/>
        <w:rPr>
          <w:szCs w:val="24"/>
        </w:rPr>
      </w:pPr>
      <w:r>
        <w:rPr>
          <w:noProof/>
          <w:szCs w:val="24"/>
          <w:lang w:eastAsia="en-US"/>
        </w:rPr>
        <w:drawing>
          <wp:inline distT="0" distB="0" distL="114300" distR="114300">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9" cstate="print"/>
                    <a:stretch>
                      <a:fillRect/>
                    </a:stretch>
                  </pic:blipFill>
                  <pic:spPr>
                    <a:xfrm>
                      <a:off x="0" y="0"/>
                      <a:ext cx="5486400" cy="2286000"/>
                    </a:xfrm>
                    <a:prstGeom prst="rect">
                      <a:avLst/>
                    </a:prstGeom>
                  </pic:spPr>
                </pic:pic>
              </a:graphicData>
            </a:graphic>
          </wp:inline>
        </w:drawing>
      </w:r>
    </w:p>
    <w:p w:rsidR="00DC72AD" w:rsidRDefault="00644538">
      <w:pPr>
        <w:pStyle w:val="Caption"/>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2</w:t>
      </w:r>
      <w:r>
        <w:rPr>
          <w:szCs w:val="24"/>
        </w:rPr>
        <w:fldChar w:fldCharType="end"/>
      </w:r>
      <w:r>
        <w:rPr>
          <w:szCs w:val="24"/>
        </w:rPr>
        <w:t>. Several parameters differed significantly between hepatitis A and E groups. Laboratory reference ranges have been marked by horizontal red lines. Means are marked by diamonds. P-values from univariate Mann-Whitney tests</w:t>
      </w:r>
    </w:p>
    <w:p w:rsidR="00DC72AD" w:rsidRDefault="00644538">
      <w:pPr>
        <w:rPr>
          <w:szCs w:val="24"/>
        </w:rPr>
      </w:pPr>
      <w:r>
        <w:rPr>
          <w:szCs w:val="24"/>
        </w:rPr>
        <w:lastRenderedPageBreak/>
        <w:t>Table 2 summarizes chronic conditions associated with hepatitis E compared to hepatitis A: chronic liver disease, chronic kidney disease, neurologic disease, diabetes mellitus (univariate and adjusted for age &amp; gender and other comorbidities).</w:t>
      </w:r>
    </w:p>
    <w:p w:rsidR="00DC72AD" w:rsidRDefault="00644538">
      <w:pPr>
        <w:rPr>
          <w:szCs w:val="24"/>
        </w:rPr>
      </w:pPr>
      <w:r>
        <w:rPr>
          <w:szCs w:val="24"/>
        </w:rPr>
        <w:t>Significantly more hepatitis E patients needed additional treatment (ribavirin) than hepatitis A patients (plasma) with OR=6.8 (OR=4.9 adjusted for age &amp; gender) (Table 2). All hepatitis E patients who received ribavirin had favorable evolution and were either discharged at home or to another department for specialized treatment of their comorbidities (Table 3).</w:t>
      </w:r>
    </w:p>
    <w:p w:rsidR="00DC72AD" w:rsidRDefault="00644538">
      <w:pPr>
        <w:rPr>
          <w:szCs w:val="24"/>
        </w:rPr>
      </w:pPr>
      <w:r>
        <w:rPr>
          <w:szCs w:val="24"/>
        </w:rPr>
        <w:t xml:space="preserve">The three deceased patients (6.25% of all hepatitis E patients and 23.1% of hepatitis E patients with preexisting liver disease) had hepatitis E infection superimposed on end-stage alcoholic liver disease and none of them received ribavirin. Two of them died because of bleeding from esophageal varices. The third patient, with chronic hepatitis B infection and </w:t>
      </w:r>
      <w:r>
        <w:rPr>
          <w:i/>
          <w:iCs/>
          <w:szCs w:val="24"/>
        </w:rPr>
        <w:t xml:space="preserve">Streptococcus </w:t>
      </w:r>
      <w:proofErr w:type="spellStart"/>
      <w:r>
        <w:rPr>
          <w:i/>
          <w:iCs/>
          <w:szCs w:val="24"/>
        </w:rPr>
        <w:t>tholarensis</w:t>
      </w:r>
      <w:proofErr w:type="spellEnd"/>
      <w:r>
        <w:rPr>
          <w:szCs w:val="24"/>
        </w:rPr>
        <w:t xml:space="preserve"> endocarditis died because of cerebral hemorrhage, septic cerebral embolism and multiple systemic organ failure (Table 4).</w:t>
      </w:r>
    </w:p>
    <w:p w:rsidR="00DC72AD" w:rsidRDefault="00644538">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2</w:t>
      </w:r>
      <w:r>
        <w:rPr>
          <w:szCs w:val="24"/>
        </w:rPr>
        <w:fldChar w:fldCharType="end"/>
      </w:r>
      <w:r>
        <w:rPr>
          <w:szCs w:val="24"/>
        </w:rPr>
        <w:t>. Preexisting conditions and severity factors for hepatitis E and A patients.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E</w:t>
            </w:r>
          </w:p>
          <w:p w:rsidR="00DC72AD" w:rsidRDefault="00644538">
            <w:pPr>
              <w:jc w:val="left"/>
              <w:rPr>
                <w:b/>
                <w:bCs/>
                <w:sz w:val="20"/>
              </w:rPr>
            </w:pPr>
            <w:r>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A</w:t>
            </w:r>
          </w:p>
          <w:p w:rsidR="00DC72AD" w:rsidRDefault="00644538">
            <w:pPr>
              <w:jc w:val="left"/>
              <w:rPr>
                <w:b/>
                <w:bCs/>
                <w:sz w:val="20"/>
              </w:rPr>
            </w:pPr>
            <w:r>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OR (univariate)</w:t>
            </w:r>
          </w:p>
          <w:p w:rsidR="00DC72AD" w:rsidRDefault="00644538">
            <w:pPr>
              <w:jc w:val="left"/>
              <w:rPr>
                <w:b/>
                <w:bCs/>
                <w:sz w:val="20"/>
              </w:rPr>
            </w:pPr>
            <w:r>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vertAlign w:val="superscript"/>
              </w:rPr>
            </w:pPr>
            <w:r>
              <w:rPr>
                <w:b/>
                <w:bCs/>
                <w:sz w:val="20"/>
              </w:rPr>
              <w:t>Adjusted OR (univariate)</w:t>
            </w:r>
            <w:r>
              <w:rPr>
                <w:b/>
                <w:bCs/>
                <w:sz w:val="20"/>
                <w:vertAlign w:val="superscript"/>
              </w:rPr>
              <w:t>1</w:t>
            </w:r>
          </w:p>
          <w:p w:rsidR="00DC72AD" w:rsidRDefault="00644538">
            <w:pPr>
              <w:jc w:val="left"/>
              <w:rPr>
                <w:b/>
                <w:bCs/>
                <w:sz w:val="20"/>
              </w:rPr>
            </w:pPr>
            <w:r>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vertAlign w:val="superscript"/>
              </w:rPr>
            </w:pPr>
            <w:r>
              <w:rPr>
                <w:b/>
                <w:bCs/>
                <w:sz w:val="20"/>
              </w:rPr>
              <w:t>OR (multivariate)</w:t>
            </w:r>
            <w:r>
              <w:rPr>
                <w:b/>
                <w:bCs/>
                <w:sz w:val="20"/>
                <w:vertAlign w:val="superscript"/>
              </w:rPr>
              <w:t>2</w:t>
            </w:r>
          </w:p>
          <w:p w:rsidR="00DC72AD" w:rsidRDefault="00644538">
            <w:pPr>
              <w:jc w:val="left"/>
              <w:rPr>
                <w:b/>
                <w:bCs/>
                <w:sz w:val="20"/>
              </w:rPr>
            </w:pPr>
            <w:r>
              <w:rPr>
                <w:b/>
                <w:bCs/>
                <w:sz w:val="20"/>
              </w:rPr>
              <w:t>p, [95% CI]</w:t>
            </w:r>
          </w:p>
        </w:tc>
      </w:tr>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13</w:t>
            </w:r>
          </w:p>
          <w:p w:rsidR="00DC72AD" w:rsidRDefault="00644538">
            <w:pPr>
              <w:jc w:val="left"/>
              <w:rPr>
                <w:sz w:val="20"/>
              </w:rPr>
            </w:pPr>
            <w:r>
              <w:rPr>
                <w:sz w:val="20"/>
              </w:rPr>
              <w:t>(27.1)</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w:t>
            </w:r>
          </w:p>
          <w:p w:rsidR="00DC72AD" w:rsidRDefault="00644538">
            <w:pPr>
              <w:jc w:val="left"/>
              <w:rPr>
                <w:sz w:val="20"/>
              </w:rPr>
            </w:pPr>
            <w:r>
              <w:rPr>
                <w:sz w:val="20"/>
              </w:rPr>
              <w:t>(3.9)</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9.04], p&lt;.001</w:t>
            </w:r>
          </w:p>
          <w:p w:rsidR="00DC72AD" w:rsidRDefault="00644538">
            <w:pPr>
              <w:jc w:val="left"/>
              <w:rPr>
                <w:sz w:val="20"/>
              </w:rPr>
            </w:pPr>
            <w:r>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7.19, p&lt;.001</w:t>
            </w:r>
          </w:p>
          <w:p w:rsidR="00DC72AD" w:rsidRDefault="00644538">
            <w:pPr>
              <w:jc w:val="left"/>
              <w:rPr>
                <w:sz w:val="20"/>
              </w:rPr>
            </w:pPr>
            <w:r>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6.21, p=.002</w:t>
            </w:r>
          </w:p>
          <w:p w:rsidR="00DC72AD" w:rsidRDefault="00644538">
            <w:pPr>
              <w:jc w:val="left"/>
              <w:rPr>
                <w:sz w:val="20"/>
              </w:rPr>
            </w:pPr>
            <w:r>
              <w:rPr>
                <w:sz w:val="20"/>
              </w:rPr>
              <w:t>[2.0, 20.5]</w:t>
            </w:r>
          </w:p>
        </w:tc>
      </w:tr>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jc w:val="right"/>
              <w:rPr>
                <w:i/>
                <w:iCs/>
                <w:sz w:val="20"/>
              </w:rPr>
            </w:pPr>
            <w:r>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6</w:t>
            </w:r>
          </w:p>
          <w:p w:rsidR="00DC72AD" w:rsidRDefault="00644538">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1</w:t>
            </w:r>
          </w:p>
          <w:p w:rsidR="00DC72AD" w:rsidRDefault="00644538">
            <w:pPr>
              <w:jc w:val="left"/>
              <w:rPr>
                <w:i/>
                <w:iCs/>
                <w:sz w:val="20"/>
              </w:rPr>
            </w:pPr>
            <w:r>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21.57</w:t>
            </w:r>
            <w:r>
              <w:rPr>
                <w:sz w:val="20"/>
              </w:rPr>
              <w:t xml:space="preserve">, </w:t>
            </w:r>
            <w:r>
              <w:rPr>
                <w:i/>
                <w:iCs/>
                <w:sz w:val="20"/>
              </w:rPr>
              <w:t>p&lt;.001</w:t>
            </w:r>
          </w:p>
          <w:p w:rsidR="00DC72AD" w:rsidRDefault="00644538">
            <w:pPr>
              <w:jc w:val="left"/>
              <w:rPr>
                <w:i/>
                <w:iCs/>
                <w:sz w:val="20"/>
              </w:rPr>
            </w:pPr>
            <w:r>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12.5, p=.026</w:t>
            </w:r>
          </w:p>
          <w:p w:rsidR="00DC72AD" w:rsidRDefault="00644538">
            <w:pPr>
              <w:jc w:val="left"/>
              <w:rPr>
                <w:i/>
                <w:iCs/>
                <w:sz w:val="20"/>
              </w:rPr>
            </w:pPr>
            <w:r>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sz w:val="20"/>
              </w:rPr>
            </w:pPr>
          </w:p>
        </w:tc>
      </w:tr>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jc w:val="right"/>
              <w:rPr>
                <w:i/>
                <w:iCs/>
                <w:sz w:val="20"/>
              </w:rPr>
            </w:pPr>
            <w:r>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6</w:t>
            </w:r>
          </w:p>
          <w:p w:rsidR="00DC72AD" w:rsidRDefault="00644538">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4</w:t>
            </w:r>
          </w:p>
          <w:p w:rsidR="00DC72AD" w:rsidRDefault="00644538">
            <w:pPr>
              <w:jc w:val="left"/>
              <w:rPr>
                <w:i/>
                <w:iCs/>
                <w:sz w:val="20"/>
              </w:rPr>
            </w:pPr>
            <w:r>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5.29</w:t>
            </w:r>
            <w:r>
              <w:rPr>
                <w:sz w:val="20"/>
              </w:rPr>
              <w:t xml:space="preserve">, </w:t>
            </w:r>
            <w:r>
              <w:rPr>
                <w:i/>
                <w:iCs/>
                <w:sz w:val="20"/>
              </w:rPr>
              <w:t>p=.014</w:t>
            </w:r>
          </w:p>
          <w:p w:rsidR="00DC72AD" w:rsidRDefault="00644538">
            <w:pPr>
              <w:jc w:val="left"/>
              <w:rPr>
                <w:i/>
                <w:iCs/>
                <w:sz w:val="20"/>
              </w:rPr>
            </w:pPr>
            <w:r>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i/>
                <w:iCs/>
                <w:sz w:val="20"/>
              </w:rPr>
            </w:pPr>
            <w:r>
              <w:rPr>
                <w:i/>
                <w:iCs/>
                <w:sz w:val="20"/>
              </w:rPr>
              <w:t>6.71, p=.007</w:t>
            </w:r>
          </w:p>
          <w:p w:rsidR="00DC72AD" w:rsidRDefault="00644538">
            <w:pPr>
              <w:jc w:val="left"/>
              <w:rPr>
                <w:i/>
                <w:iCs/>
                <w:sz w:val="20"/>
              </w:rPr>
            </w:pPr>
            <w:r>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rsidR="00DC72AD" w:rsidRDefault="00DC72AD">
            <w:pPr>
              <w:jc w:val="left"/>
              <w:rPr>
                <w:sz w:val="20"/>
              </w:rPr>
            </w:pPr>
          </w:p>
        </w:tc>
      </w:tr>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 xml:space="preserve">6 </w:t>
            </w:r>
          </w:p>
          <w:p w:rsidR="00DC72AD" w:rsidRDefault="00644538">
            <w:pPr>
              <w:jc w:val="left"/>
              <w:rPr>
                <w:sz w:val="20"/>
              </w:rPr>
            </w:pPr>
            <w:r>
              <w:rPr>
                <w:sz w:val="20"/>
              </w:rPr>
              <w:t>(12.5)</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w:t>
            </w:r>
          </w:p>
          <w:p w:rsidR="00DC72AD" w:rsidRDefault="00644538">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10.71, p=.003</w:t>
            </w:r>
          </w:p>
          <w:p w:rsidR="00DC72AD" w:rsidRDefault="00644538">
            <w:pPr>
              <w:jc w:val="left"/>
              <w:rPr>
                <w:sz w:val="20"/>
              </w:rPr>
            </w:pPr>
            <w:r>
              <w:rPr>
                <w:sz w:val="20"/>
              </w:rPr>
              <w:t>[2.09, 55.04]</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9.52, p=.011</w:t>
            </w:r>
          </w:p>
          <w:p w:rsidR="00DC72AD" w:rsidRDefault="00644538">
            <w:pPr>
              <w:jc w:val="left"/>
              <w:rPr>
                <w:sz w:val="20"/>
              </w:rPr>
            </w:pPr>
            <w:r>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4.76, p=.098</w:t>
            </w:r>
          </w:p>
          <w:p w:rsidR="00DC72AD" w:rsidRDefault="00644538">
            <w:pPr>
              <w:jc w:val="left"/>
              <w:rPr>
                <w:sz w:val="20"/>
              </w:rPr>
            </w:pPr>
            <w:r>
              <w:rPr>
                <w:sz w:val="20"/>
              </w:rPr>
              <w:t>[0.8, 38.3]</w:t>
            </w:r>
          </w:p>
        </w:tc>
      </w:tr>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w:t>
            </w:r>
          </w:p>
          <w:p w:rsidR="00DC72AD" w:rsidRDefault="00644538">
            <w:pPr>
              <w:jc w:val="left"/>
              <w:rPr>
                <w:sz w:val="20"/>
              </w:rPr>
            </w:pPr>
            <w:r>
              <w:rPr>
                <w:sz w:val="20"/>
              </w:rPr>
              <w:t>(10.4)</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w:t>
            </w:r>
          </w:p>
          <w:p w:rsidR="00DC72AD" w:rsidRDefault="00644538">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8.72, p=.009</w:t>
            </w:r>
          </w:p>
          <w:p w:rsidR="00DC72AD" w:rsidRDefault="00644538">
            <w:pPr>
              <w:jc w:val="left"/>
              <w:rPr>
                <w:sz w:val="20"/>
              </w:rPr>
            </w:pPr>
            <w:r>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5.18, p=.065</w:t>
            </w:r>
          </w:p>
          <w:p w:rsidR="00DC72AD" w:rsidRDefault="00644538">
            <w:pPr>
              <w:jc w:val="left"/>
              <w:rPr>
                <w:sz w:val="20"/>
              </w:rPr>
            </w:pPr>
            <w:r>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6.175, p=.056)</w:t>
            </w:r>
          </w:p>
          <w:p w:rsidR="00DC72AD" w:rsidRDefault="00644538">
            <w:pPr>
              <w:jc w:val="left"/>
              <w:rPr>
                <w:sz w:val="20"/>
              </w:rPr>
            </w:pPr>
            <w:r>
              <w:rPr>
                <w:sz w:val="20"/>
              </w:rPr>
              <w:t>[0.99, 50.0]</w:t>
            </w:r>
          </w:p>
        </w:tc>
      </w:tr>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10</w:t>
            </w:r>
          </w:p>
          <w:p w:rsidR="00DC72AD" w:rsidRDefault="00644538">
            <w:pPr>
              <w:jc w:val="left"/>
              <w:rPr>
                <w:sz w:val="20"/>
              </w:rPr>
            </w:pPr>
            <w:r>
              <w:rPr>
                <w:sz w:val="20"/>
              </w:rPr>
              <w:t>(20.8)</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9</w:t>
            </w:r>
          </w:p>
          <w:p w:rsidR="00DC72AD" w:rsidRDefault="00644538">
            <w:pPr>
              <w:jc w:val="left"/>
              <w:rPr>
                <w:sz w:val="20"/>
              </w:rPr>
            </w:pPr>
            <w:r>
              <w:rPr>
                <w:sz w:val="20"/>
              </w:rPr>
              <w:t>(5.9)</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4.18, p=.004</w:t>
            </w:r>
          </w:p>
          <w:p w:rsidR="00DC72AD" w:rsidRDefault="00644538">
            <w:pPr>
              <w:jc w:val="left"/>
              <w:rPr>
                <w:sz w:val="20"/>
              </w:rPr>
            </w:pPr>
            <w:r>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2.04, p=.190</w:t>
            </w:r>
          </w:p>
          <w:p w:rsidR="00DC72AD" w:rsidRDefault="00644538">
            <w:pPr>
              <w:jc w:val="left"/>
              <w:rPr>
                <w:sz w:val="20"/>
              </w:rPr>
            </w:pPr>
            <w:r>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3.39, p=.029</w:t>
            </w:r>
          </w:p>
          <w:p w:rsidR="00DC72AD" w:rsidRDefault="00644538">
            <w:pPr>
              <w:jc w:val="left"/>
              <w:rPr>
                <w:sz w:val="20"/>
              </w:rPr>
            </w:pPr>
            <w:r>
              <w:rPr>
                <w:sz w:val="20"/>
              </w:rPr>
              <w:t>[1.1, 10.1]</w:t>
            </w:r>
          </w:p>
        </w:tc>
      </w:tr>
      <w:tr w:rsidR="00DC72AD">
        <w:trPr>
          <w:trHeight w:val="300"/>
        </w:trPr>
        <w:tc>
          <w:tcPr>
            <w:tcW w:w="2266" w:type="dxa"/>
            <w:tcBorders>
              <w:top w:val="single" w:sz="4" w:space="0" w:color="auto"/>
              <w:left w:val="single" w:sz="4" w:space="0" w:color="auto"/>
              <w:bottom w:val="single" w:sz="4" w:space="0" w:color="auto"/>
              <w:right w:val="single" w:sz="4" w:space="0" w:color="auto"/>
            </w:tcBorders>
            <w:noWrap/>
          </w:tcPr>
          <w:p w:rsidR="00DC72AD" w:rsidRDefault="00644538">
            <w:pPr>
              <w:rPr>
                <w:sz w:val="20"/>
              </w:rPr>
            </w:pPr>
            <w:r>
              <w:rPr>
                <w:sz w:val="20"/>
              </w:rPr>
              <w:t>Additional treatment*</w:t>
            </w:r>
          </w:p>
          <w:p w:rsidR="00DC72AD" w:rsidRDefault="00DC72AD">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9</w:t>
            </w:r>
          </w:p>
          <w:p w:rsidR="00DC72AD" w:rsidRDefault="00644538">
            <w:pPr>
              <w:jc w:val="left"/>
              <w:rPr>
                <w:sz w:val="20"/>
              </w:rPr>
            </w:pPr>
            <w:r>
              <w:rPr>
                <w:sz w:val="20"/>
              </w:rPr>
              <w:t>(18.8)</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w:t>
            </w:r>
          </w:p>
          <w:p w:rsidR="00DC72AD" w:rsidRDefault="00644538">
            <w:pPr>
              <w:jc w:val="left"/>
              <w:rPr>
                <w:sz w:val="20"/>
              </w:rPr>
            </w:pPr>
            <w:r>
              <w:rPr>
                <w:sz w:val="20"/>
              </w:rPr>
              <w:t>(3.3)</w:t>
            </w:r>
          </w:p>
        </w:tc>
        <w:tc>
          <w:tcPr>
            <w:tcW w:w="170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6.78, p=.001</w:t>
            </w:r>
          </w:p>
          <w:p w:rsidR="00DC72AD" w:rsidRDefault="00644538">
            <w:pPr>
              <w:jc w:val="left"/>
              <w:rPr>
                <w:sz w:val="20"/>
              </w:rPr>
            </w:pPr>
            <w:r>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4.93, p=.010</w:t>
            </w:r>
          </w:p>
          <w:p w:rsidR="00DC72AD" w:rsidRDefault="00644538">
            <w:pPr>
              <w:jc w:val="left"/>
              <w:rPr>
                <w:sz w:val="20"/>
              </w:rPr>
            </w:pPr>
            <w:r>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4.47, p=.025</w:t>
            </w:r>
          </w:p>
          <w:p w:rsidR="00DC72AD" w:rsidRDefault="00644538">
            <w:pPr>
              <w:jc w:val="left"/>
              <w:rPr>
                <w:sz w:val="20"/>
              </w:rPr>
            </w:pPr>
            <w:r>
              <w:rPr>
                <w:sz w:val="20"/>
              </w:rPr>
              <w:t>[1.2, 17.25]</w:t>
            </w:r>
          </w:p>
        </w:tc>
      </w:tr>
      <w:tr w:rsidR="00DC72AD">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vertAlign w:val="superscript"/>
              </w:rPr>
              <w:t>1</w:t>
            </w:r>
            <w:r>
              <w:rPr>
                <w:sz w:val="20"/>
              </w:rPr>
              <w:t xml:space="preserve">: odds-ratio adjusted for age and gender; </w:t>
            </w:r>
            <w:r>
              <w:rPr>
                <w:sz w:val="20"/>
                <w:vertAlign w:val="superscript"/>
              </w:rPr>
              <w:t>2</w:t>
            </w:r>
            <w:r>
              <w:rPr>
                <w:sz w:val="20"/>
              </w:rPr>
              <w:t>: odds-ratio in multiple logistic regression with all listed covariates (liver cirrhosis and hepatitis B coinfection included under chronic liver disease); * Additional treatment: hepatitis E – ribavirin, hepatitis A – plasma products.</w:t>
            </w:r>
          </w:p>
        </w:tc>
      </w:tr>
    </w:tbl>
    <w:p w:rsidR="00DC72AD" w:rsidRDefault="00DC72AD">
      <w:pPr>
        <w:rPr>
          <w:iCs/>
          <w:szCs w:val="24"/>
        </w:rPr>
        <w:sectPr w:rsidR="00DC72AD">
          <w:endnotePr>
            <w:numFmt w:val="decimal"/>
          </w:endnotePr>
          <w:pgSz w:w="11906" w:h="16838"/>
          <w:pgMar w:top="1440" w:right="1440" w:bottom="1440" w:left="1440" w:header="720" w:footer="720" w:gutter="0"/>
          <w:cols w:space="284"/>
          <w:docGrid w:linePitch="360"/>
        </w:sectPr>
      </w:pPr>
    </w:p>
    <w:p w:rsidR="00DC72AD" w:rsidRDefault="00644538">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3</w:t>
      </w:r>
      <w:r>
        <w:rPr>
          <w:szCs w:val="24"/>
        </w:rPr>
        <w:fldChar w:fldCharType="end"/>
      </w:r>
      <w:r>
        <w:rPr>
          <w:szCs w:val="24"/>
        </w:rPr>
        <w:t>. Hepatitis E patients who received ribavirin treatment. Summary of laboratory values (at admission / at discharge or transfer) and preexistent conditions</w:t>
      </w:r>
    </w:p>
    <w:tbl>
      <w:tblPr>
        <w:tblStyle w:val="TableGrid"/>
        <w:tblW w:w="9016" w:type="dxa"/>
        <w:tblLayout w:type="fixed"/>
        <w:tblLook w:val="04A0" w:firstRow="1" w:lastRow="0" w:firstColumn="1" w:lastColumn="0" w:noHBand="0" w:noVBand="1"/>
      </w:tblPr>
      <w:tblGrid>
        <w:gridCol w:w="563"/>
        <w:gridCol w:w="566"/>
        <w:gridCol w:w="994"/>
        <w:gridCol w:w="849"/>
        <w:gridCol w:w="851"/>
        <w:gridCol w:w="709"/>
        <w:gridCol w:w="2268"/>
        <w:gridCol w:w="1132"/>
        <w:gridCol w:w="1084"/>
      </w:tblGrid>
      <w:tr w:rsidR="00DC72AD">
        <w:trPr>
          <w:trHeight w:val="90"/>
        </w:trPr>
        <w:tc>
          <w:tcPr>
            <w:tcW w:w="563"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Sex</w:t>
            </w:r>
          </w:p>
        </w:tc>
        <w:tc>
          <w:tcPr>
            <w:tcW w:w="994"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INR</w:t>
            </w:r>
          </w:p>
        </w:tc>
        <w:tc>
          <w:tcPr>
            <w:tcW w:w="2268"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Recommendation for ribavirin treatment according to EASL guidelines</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Evolution</w:t>
            </w:r>
          </w:p>
        </w:tc>
        <w:tc>
          <w:tcPr>
            <w:tcW w:w="1084"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MELD score</w:t>
            </w:r>
          </w:p>
          <w:p w:rsidR="00DC72AD" w:rsidRDefault="00644538">
            <w:pPr>
              <w:jc w:val="left"/>
              <w:rPr>
                <w:b/>
                <w:bCs/>
                <w:sz w:val="20"/>
              </w:rPr>
            </w:pPr>
            <w:r>
              <w:rPr>
                <w:b/>
                <w:bCs/>
                <w:sz w:val="20"/>
              </w:rPr>
              <w:t>(3-months risk of death)</w:t>
            </w: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51</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F</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36 / 59</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15 / 24</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1.17 / 1.02</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Breast cancer, liver, lung and bone metastases</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rsidR="00DC72AD" w:rsidRDefault="00DC72AD">
            <w:pPr>
              <w:jc w:val="left"/>
              <w:rPr>
                <w:sz w:val="20"/>
              </w:rPr>
            </w:pP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21</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19 / 20</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75 / 35</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0.92 / 0.99</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Sagittal sinus thrombosis, bilateral facial palsy, one episode of seizures</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Transfer to neurology dept.</w:t>
            </w:r>
          </w:p>
        </w:tc>
        <w:tc>
          <w:tcPr>
            <w:tcW w:w="1084" w:type="dxa"/>
            <w:tcBorders>
              <w:top w:val="single" w:sz="4" w:space="0" w:color="auto"/>
              <w:left w:val="single" w:sz="4" w:space="0" w:color="auto"/>
              <w:bottom w:val="single" w:sz="4" w:space="0" w:color="auto"/>
              <w:right w:val="single" w:sz="4" w:space="0" w:color="auto"/>
            </w:tcBorders>
            <w:noWrap/>
          </w:tcPr>
          <w:p w:rsidR="00DC72AD" w:rsidRDefault="00DC72AD">
            <w:pPr>
              <w:jc w:val="left"/>
              <w:rPr>
                <w:sz w:val="20"/>
              </w:rPr>
            </w:pP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36</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1.27 / 1.41</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Chronic hepatitis B with advanced fibrosis</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23 (19.6%)</w:t>
            </w: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38</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1.12 / 1.02</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Hodgkin lymphoma with chemotherapy, bone marrow transplantation</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DC72AD" w:rsidRDefault="00DC72AD">
            <w:pPr>
              <w:jc w:val="left"/>
              <w:rPr>
                <w:sz w:val="20"/>
              </w:rPr>
            </w:pP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63</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1.34 / 1.36</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Coagulation deficiency factors VIII &amp; IX, autoimmune hepatitis</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DC72AD" w:rsidRDefault="00DC72AD">
            <w:pPr>
              <w:jc w:val="left"/>
              <w:rPr>
                <w:sz w:val="20"/>
              </w:rPr>
            </w:pP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64</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0.99 / 0.96</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Retroperitoneal liposarcoma</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DC72AD" w:rsidRDefault="00DC72AD">
            <w:pPr>
              <w:jc w:val="left"/>
              <w:rPr>
                <w:sz w:val="20"/>
              </w:rPr>
            </w:pP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69</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1.12 / 1.01</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Newly diagnosed colon cancer, diabetes mellitus</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DC72AD" w:rsidRDefault="00DC72AD">
            <w:pPr>
              <w:jc w:val="left"/>
              <w:rPr>
                <w:sz w:val="20"/>
              </w:rPr>
            </w:pP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74</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1.06 / 0.96</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Ethanolic liver cirrhosis, Alzheimer and vascular and dementia, diabetes mellitus</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7 (1.9%)</w:t>
            </w:r>
          </w:p>
        </w:tc>
      </w:tr>
      <w:tr w:rsidR="00DC72AD">
        <w:trPr>
          <w:trHeight w:val="300"/>
        </w:trPr>
        <w:tc>
          <w:tcPr>
            <w:tcW w:w="56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75</w:t>
            </w:r>
          </w:p>
        </w:tc>
        <w:tc>
          <w:tcPr>
            <w:tcW w:w="566"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1.57 / 1.38</w:t>
            </w:r>
          </w:p>
        </w:tc>
        <w:tc>
          <w:tcPr>
            <w:tcW w:w="226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Newly diagnosed ethanolic liver cirrhosis and hepatocarcinoma</w:t>
            </w:r>
          </w:p>
        </w:tc>
        <w:tc>
          <w:tcPr>
            <w:tcW w:w="113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24 (19.6%)</w:t>
            </w:r>
          </w:p>
        </w:tc>
      </w:tr>
    </w:tbl>
    <w:p w:rsidR="00DC72AD" w:rsidRDefault="00DC72AD">
      <w:pPr>
        <w:rPr>
          <w:szCs w:val="24"/>
        </w:rPr>
        <w:sectPr w:rsidR="00DC72AD">
          <w:endnotePr>
            <w:numFmt w:val="decimal"/>
          </w:endnotePr>
          <w:pgSz w:w="11906" w:h="16838"/>
          <w:pgMar w:top="1440" w:right="1440" w:bottom="1440" w:left="1440" w:header="720" w:footer="720" w:gutter="0"/>
          <w:cols w:space="284"/>
          <w:docGrid w:linePitch="360"/>
        </w:sectPr>
      </w:pPr>
    </w:p>
    <w:p w:rsidR="00DC72AD" w:rsidRDefault="00644538">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4</w:t>
      </w:r>
      <w:r>
        <w:rPr>
          <w:szCs w:val="24"/>
        </w:rPr>
        <w:fldChar w:fldCharType="end"/>
      </w:r>
      <w:r>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DC72AD">
        <w:tc>
          <w:tcPr>
            <w:tcW w:w="562"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Sex</w:t>
            </w:r>
          </w:p>
        </w:tc>
        <w:tc>
          <w:tcPr>
            <w:tcW w:w="993"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Direct bilirubin (mg/dL)</w:t>
            </w:r>
          </w:p>
        </w:tc>
        <w:tc>
          <w:tcPr>
            <w:tcW w:w="850"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AST</w:t>
            </w:r>
            <w:r>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ALT</w:t>
            </w:r>
            <w:r>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rsidR="00DC72AD" w:rsidRDefault="00644538">
            <w:pPr>
              <w:jc w:val="left"/>
              <w:rPr>
                <w:b/>
                <w:bCs/>
                <w:sz w:val="20"/>
              </w:rPr>
            </w:pPr>
            <w:r>
              <w:rPr>
                <w:b/>
                <w:bCs/>
                <w:sz w:val="20"/>
              </w:rPr>
              <w:t>INR</w:t>
            </w:r>
          </w:p>
        </w:tc>
        <w:tc>
          <w:tcPr>
            <w:tcW w:w="2835"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Preexisting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rsidR="00DC72AD" w:rsidRDefault="00644538">
            <w:pPr>
              <w:jc w:val="left"/>
              <w:rPr>
                <w:b/>
                <w:bCs/>
                <w:sz w:val="20"/>
              </w:rPr>
            </w:pPr>
            <w:r>
              <w:rPr>
                <w:b/>
                <w:bCs/>
                <w:sz w:val="20"/>
              </w:rPr>
              <w:t>MELD score</w:t>
            </w:r>
          </w:p>
          <w:p w:rsidR="00DC72AD" w:rsidRDefault="00644538">
            <w:pPr>
              <w:jc w:val="left"/>
              <w:rPr>
                <w:b/>
                <w:bCs/>
                <w:sz w:val="20"/>
              </w:rPr>
            </w:pPr>
            <w:r>
              <w:rPr>
                <w:b/>
                <w:bCs/>
                <w:sz w:val="20"/>
              </w:rPr>
              <w:t>(3-months risk of death)</w:t>
            </w:r>
          </w:p>
        </w:tc>
      </w:tr>
      <w:tr w:rsidR="00DC72AD">
        <w:tc>
          <w:tcPr>
            <w:tcW w:w="56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59</w:t>
            </w:r>
          </w:p>
        </w:tc>
        <w:tc>
          <w:tcPr>
            <w:tcW w:w="56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 xml:space="preserve">35 (52.6%) </w:t>
            </w:r>
          </w:p>
        </w:tc>
      </w:tr>
      <w:tr w:rsidR="00DC72AD">
        <w:tc>
          <w:tcPr>
            <w:tcW w:w="56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61</w:t>
            </w:r>
          </w:p>
        </w:tc>
        <w:tc>
          <w:tcPr>
            <w:tcW w:w="56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1537 / 253</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 xml:space="preserve">27 (19.6%) </w:t>
            </w:r>
          </w:p>
        </w:tc>
      </w:tr>
      <w:tr w:rsidR="00DC72AD">
        <w:tc>
          <w:tcPr>
            <w:tcW w:w="562"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65</w:t>
            </w:r>
          </w:p>
        </w:tc>
        <w:tc>
          <w:tcPr>
            <w:tcW w:w="567"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Multiple system organ failure, alcoholic and hepatitis B viral cirrhosis (Child-Pugh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rsidR="00DC72AD" w:rsidRDefault="00644538">
            <w:pPr>
              <w:jc w:val="left"/>
              <w:rPr>
                <w:sz w:val="20"/>
              </w:rPr>
            </w:pPr>
            <w:r>
              <w:rPr>
                <w:sz w:val="20"/>
              </w:rPr>
              <w:t xml:space="preserve">31 (52.6%) </w:t>
            </w:r>
          </w:p>
        </w:tc>
      </w:tr>
    </w:tbl>
    <w:p w:rsidR="00DC72AD" w:rsidRDefault="00644538">
      <w:pPr>
        <w:rPr>
          <w:szCs w:val="24"/>
        </w:rPr>
      </w:pPr>
      <w:r>
        <w:rPr>
          <w:szCs w:val="24"/>
        </w:rPr>
        <w:t>Elevated MELD scores were found in severe cases of HE with acute-on-chronic liver failure, including the three deceased patients (Tables 3-4).</w:t>
      </w:r>
    </w:p>
    <w:p w:rsidR="00DC72AD" w:rsidRDefault="00644538">
      <w:pPr>
        <w:pStyle w:val="Heading1"/>
        <w:rPr>
          <w:szCs w:val="24"/>
        </w:rPr>
      </w:pPr>
      <w:r>
        <w:rPr>
          <w:szCs w:val="24"/>
        </w:rPr>
        <w:t>Discussion</w:t>
      </w:r>
    </w:p>
    <w:p w:rsidR="00DC72AD" w:rsidRDefault="00644538">
      <w:pPr>
        <w:rPr>
          <w:szCs w:val="24"/>
        </w:rPr>
      </w:pPr>
      <w:r>
        <w:rPr>
          <w:szCs w:val="24"/>
        </w:rPr>
        <w:t xml:space="preserve">Our study showed not only an increased incidence of hepatitis E in recent years but also an unexpectedly high number of severe and/or lethal cases as an emerging source of morbidity and health care costs. This increase cannot be explained by better detection as the same protocol was used since 2016. Indeed, other European countries have experienced a similar trend with no definitive explanation. In several countries, hepatitis E turned into the most frequent cause of acute viral hepatitis </w:t>
      </w:r>
      <w:r>
        <w:rPr>
          <w:szCs w:val="24"/>
        </w:rPr>
        <w:fldChar w:fldCharType="begin"/>
      </w:r>
      <w:r>
        <w:rPr>
          <w:szCs w:val="24"/>
        </w:rPr>
        <w:instrText xml:space="preserve"> ADDIN ZOTERO_ITEM CSL_CITATION {"citationID":"azs6qEKE","properties":{"formattedCitation":"[3,25]","plainCitation":"[3,25]","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Pr>
          <w:szCs w:val="24"/>
        </w:rPr>
        <w:fldChar w:fldCharType="separate"/>
      </w:r>
      <w:r w:rsidRPr="00644538">
        <w:t>[3,25]</w:t>
      </w:r>
      <w:r>
        <w:rPr>
          <w:szCs w:val="24"/>
        </w:rPr>
        <w:fldChar w:fldCharType="end"/>
      </w:r>
      <w:r>
        <w:rPr>
          <w:szCs w:val="24"/>
        </w:rPr>
        <w:t xml:space="preserve"> though, in our hospital, a great number of hepatitis A cases were admitted in 2018, mainly in children and young adults.</w:t>
      </w:r>
    </w:p>
    <w:p w:rsidR="00DC72AD" w:rsidRDefault="00644538">
      <w:pPr>
        <w:rPr>
          <w:szCs w:val="24"/>
        </w:rPr>
      </w:pPr>
      <w:r>
        <w:rPr>
          <w:szCs w:val="24"/>
        </w:rPr>
        <w:t xml:space="preserve">The diagnosis and follow-up of hepatitis E include serological and PCR-based genotyping assays </w:t>
      </w:r>
      <w:r>
        <w:rPr>
          <w:szCs w:val="24"/>
        </w:rPr>
        <w:fldChar w:fldCharType="begin"/>
      </w:r>
      <w:r>
        <w:rPr>
          <w:szCs w:val="24"/>
        </w:rPr>
        <w:instrText xml:space="preserve"> ADDIN ZOTERO_ITEM CSL_CITATION {"citationID":"ZU1MPmid","properties":{"formattedCitation":"[5,26]","plainCitation":"[5,26]","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Pr>
          <w:szCs w:val="24"/>
        </w:rPr>
        <w:fldChar w:fldCharType="separate"/>
      </w:r>
      <w:r w:rsidRPr="00644538">
        <w:t>[5,26]</w:t>
      </w:r>
      <w:r>
        <w:rPr>
          <w:szCs w:val="24"/>
        </w:rPr>
        <w:fldChar w:fldCharType="end"/>
      </w:r>
      <w:r>
        <w:rPr>
          <w:szCs w:val="24"/>
        </w:rPr>
        <w:t>. In our patients, diagnosis was based on clinical criteria (suspicion of acute viral hepatitis or elevated liver enzymes) and serological testing, ready within 1-2 days. All new acute cases were tested for viral hepatitis A-E on the same laboratory request according to the hospital protocol.</w:t>
      </w:r>
    </w:p>
    <w:p w:rsidR="00DC72AD" w:rsidRDefault="00644538">
      <w:pPr>
        <w:rPr>
          <w:szCs w:val="24"/>
        </w:rPr>
      </w:pPr>
      <w:r>
        <w:rPr>
          <w:szCs w:val="24"/>
        </w:rPr>
        <w:t xml:space="preserve">Regarding HEV seroprevalence studies in Europe, no gender difference was found, but acute infection has a higher incidence in men, similar to our study </w:t>
      </w:r>
      <w:r>
        <w:rPr>
          <w:szCs w:val="24"/>
        </w:rPr>
        <w:fldChar w:fldCharType="begin"/>
      </w:r>
      <w:r>
        <w:rPr>
          <w:szCs w:val="24"/>
        </w:rPr>
        <w:instrText xml:space="preserve"> ADDIN ZOTERO_ITEM CSL_CITATION {"citationID":"p1iAmxz1","properties":{"formattedCitation":"[8,27]","plainCitation":"[8,27]","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schema":"https://github.com/citation-style-language/schema/raw/master/csl-citation.json"} </w:instrText>
      </w:r>
      <w:r>
        <w:rPr>
          <w:szCs w:val="24"/>
        </w:rPr>
        <w:fldChar w:fldCharType="separate"/>
      </w:r>
      <w:r w:rsidRPr="00644538">
        <w:t>[8,27]</w:t>
      </w:r>
      <w:r>
        <w:rPr>
          <w:szCs w:val="24"/>
        </w:rPr>
        <w:fldChar w:fldCharType="end"/>
      </w:r>
      <w:r>
        <w:rPr>
          <w:szCs w:val="24"/>
        </w:rPr>
        <w:t xml:space="preserve">. No definitive explanation has been provided but behavioral factors, food preference and comorbidities (such as alcoholism and chronic liver disease, more prevalent in men </w:t>
      </w:r>
      <w:r>
        <w:rPr>
          <w:szCs w:val="24"/>
        </w:rPr>
        <w:fldChar w:fldCharType="begin"/>
      </w:r>
      <w:r>
        <w:rPr>
          <w:szCs w:val="24"/>
        </w:rPr>
        <w:instrText xml:space="preserve"> ADDIN ZOTERO_ITEM CSL_CITATION {"citationID":"F40N4QKr","properties":{"formattedCitation":"[28,29]","plainCitation":"[28,29]","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Pr>
          <w:szCs w:val="24"/>
        </w:rPr>
        <w:fldChar w:fldCharType="separate"/>
      </w:r>
      <w:r w:rsidRPr="00644538">
        <w:t>[28,29]</w:t>
      </w:r>
      <w:r>
        <w:rPr>
          <w:szCs w:val="24"/>
        </w:rPr>
        <w:fldChar w:fldCharType="end"/>
      </w:r>
      <w:r>
        <w:rPr>
          <w:szCs w:val="24"/>
        </w:rPr>
        <w:t>) may have contributed to it.</w:t>
      </w:r>
    </w:p>
    <w:p w:rsidR="00DC72AD" w:rsidRDefault="00644538">
      <w:pPr>
        <w:rPr>
          <w:szCs w:val="24"/>
        </w:rPr>
      </w:pPr>
      <w:r>
        <w:rPr>
          <w:szCs w:val="24"/>
        </w:rPr>
        <w:t xml:space="preserve">In our sample, hepatitis E affected only adults, with a median age of 52, similar to acute hepatitis B and C </w:t>
      </w:r>
      <w:r>
        <w:rPr>
          <w:szCs w:val="24"/>
        </w:rPr>
        <w:fldChar w:fldCharType="begin"/>
      </w:r>
      <w:r>
        <w:rPr>
          <w:szCs w:val="24"/>
        </w:rPr>
        <w:instrText xml:space="preserve"> ADDIN ZOTERO_ITEM CSL_CITATION {"citationID":"nZhK7skK","properties":{"formattedCitation":"[28,30,31]","plainCitation":"[28,30,31]","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Pr>
          <w:szCs w:val="24"/>
        </w:rPr>
        <w:fldChar w:fldCharType="separate"/>
      </w:r>
      <w:r w:rsidRPr="00644538">
        <w:t>[28,30,31]</w:t>
      </w:r>
      <w:r>
        <w:rPr>
          <w:szCs w:val="24"/>
        </w:rPr>
        <w:fldChar w:fldCharType="end"/>
      </w:r>
      <w:r>
        <w:rPr>
          <w:szCs w:val="24"/>
        </w:rPr>
        <w:t xml:space="preserve">, while hepatitis A is found mainly in children and young adults </w:t>
      </w:r>
      <w:r>
        <w:rPr>
          <w:szCs w:val="24"/>
        </w:rPr>
        <w:fldChar w:fldCharType="begin"/>
      </w:r>
      <w:r>
        <w:rPr>
          <w:szCs w:val="24"/>
        </w:rPr>
        <w:instrText xml:space="preserve"> ADDIN ZOTERO_ITEM CSL_CITATION {"citationID":"zTlMsxA3","properties":{"formattedCitation":"[28,30]","plainCitation":"[28,30]","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Pr>
          <w:szCs w:val="24"/>
        </w:rPr>
        <w:fldChar w:fldCharType="separate"/>
      </w:r>
      <w:r w:rsidRPr="00644538">
        <w:t>[28,30]</w:t>
      </w:r>
      <w:r>
        <w:rPr>
          <w:szCs w:val="24"/>
        </w:rPr>
        <w:fldChar w:fldCharType="end"/>
      </w:r>
      <w:r>
        <w:rPr>
          <w:szCs w:val="24"/>
        </w:rPr>
        <w:t>. This imbalance may be attributed to both preexisting liver conditions as well as alimentary habits.</w:t>
      </w:r>
    </w:p>
    <w:p w:rsidR="00DC72AD" w:rsidRDefault="00644538">
      <w:pPr>
        <w:rPr>
          <w:szCs w:val="24"/>
        </w:rPr>
      </w:pPr>
      <w:r>
        <w:rPr>
          <w:szCs w:val="24"/>
        </w:rPr>
        <w:t xml:space="preserve">Since low infecting doses tend to cause asymptomatic infection </w:t>
      </w:r>
      <w:r>
        <w:rPr>
          <w:szCs w:val="24"/>
        </w:rPr>
        <w:fldChar w:fldCharType="begin"/>
      </w:r>
      <w:r>
        <w:rPr>
          <w:szCs w:val="24"/>
        </w:rPr>
        <w:instrText xml:space="preserve"> ADDIN ZOTERO_ITEM CSL_CITATION {"citationID":"d7jjJwos","properties":{"formattedCitation":"[5,32]","plainCitation":"[5,32]","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Pr>
          <w:szCs w:val="24"/>
        </w:rPr>
        <w:fldChar w:fldCharType="separate"/>
      </w:r>
      <w:r w:rsidRPr="00644538">
        <w:t>[5,32]</w:t>
      </w:r>
      <w:r>
        <w:rPr>
          <w:szCs w:val="24"/>
        </w:rPr>
        <w:fldChar w:fldCharType="end"/>
      </w:r>
      <w:r>
        <w:rPr>
          <w:szCs w:val="24"/>
        </w:rPr>
        <w:t>, clinical manifestations may be associated with either larger meals or highly contaminated food items.</w:t>
      </w:r>
    </w:p>
    <w:p w:rsidR="00DC72AD" w:rsidRDefault="00644538">
      <w:pPr>
        <w:rPr>
          <w:strike/>
          <w:szCs w:val="24"/>
        </w:rPr>
      </w:pPr>
      <w:r>
        <w:rPr>
          <w:szCs w:val="24"/>
        </w:rPr>
        <w:t xml:space="preserve">Preexisting conditions are associated with clinical manifestations of hepatitis E. Acute hepatitis E may develop as acute-on-chronic liver disease with high fatality rates </w:t>
      </w:r>
      <w:r>
        <w:rPr>
          <w:szCs w:val="24"/>
        </w:rPr>
        <w:fldChar w:fldCharType="begin"/>
      </w:r>
      <w:r>
        <w:rPr>
          <w:szCs w:val="24"/>
        </w:rPr>
        <w:instrText xml:space="preserve"> ADDIN ZOTERO_ITEM CSL_CITATION {"citationID":"afmKpEbt","properties":{"formattedCitation":"[5,14]","plainCitation":"[5,14]","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Pr="00644538">
        <w:t>[5,14]</w:t>
      </w:r>
      <w:r>
        <w:rPr>
          <w:szCs w:val="24"/>
        </w:rPr>
        <w:fldChar w:fldCharType="end"/>
      </w:r>
      <w:r>
        <w:rPr>
          <w:szCs w:val="24"/>
        </w:rPr>
        <w:t xml:space="preserve">. Diabetes mellitus may slow-down liver regeneration and may cause immunosuppression </w:t>
      </w:r>
      <w:r>
        <w:rPr>
          <w:szCs w:val="24"/>
        </w:rPr>
        <w:fldChar w:fldCharType="begin"/>
      </w:r>
      <w:r>
        <w:rPr>
          <w:szCs w:val="24"/>
        </w:rPr>
        <w:instrText xml:space="preserve"> ADDIN ZOTERO_ITEM CSL_CITATION {"citationID":"6IvqBqbQ","properties":{"formattedCitation":"[33]","plainCitation":"[33]","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Pr>
          <w:szCs w:val="24"/>
        </w:rPr>
        <w:fldChar w:fldCharType="separate"/>
      </w:r>
      <w:r w:rsidRPr="00644538">
        <w:t>[33]</w:t>
      </w:r>
      <w:r>
        <w:rPr>
          <w:szCs w:val="24"/>
        </w:rPr>
        <w:fldChar w:fldCharType="end"/>
      </w:r>
      <w:r>
        <w:rPr>
          <w:szCs w:val="24"/>
        </w:rPr>
        <w:t>. We found more chronic conditions in hepatitis E patients compared to hepatitis A which may explain the higher prevalence of severe clinical course and a higher fatality of hepatitis E irrespective of age and gender.</w:t>
      </w:r>
    </w:p>
    <w:p w:rsidR="00DC72AD" w:rsidRDefault="00644538">
      <w:pPr>
        <w:rPr>
          <w:szCs w:val="24"/>
        </w:rPr>
      </w:pPr>
      <w:r>
        <w:rPr>
          <w:szCs w:val="24"/>
        </w:rPr>
        <w:lastRenderedPageBreak/>
        <w:t xml:space="preserve">Generally, hepatitis E is a mild disease needing only supportive treatment. Severe, immunocompromised patients and patients with acute-on-chronic liver disease are candidates for etiologic treatment with ribavirin and PEGylated interferon-alpha, with expected favorable results </w:t>
      </w:r>
      <w:r>
        <w:rPr>
          <w:szCs w:val="24"/>
        </w:rPr>
        <w:fldChar w:fldCharType="begin"/>
      </w:r>
      <w:r>
        <w:rPr>
          <w:szCs w:val="24"/>
        </w:rPr>
        <w:instrText xml:space="preserve"> ADDIN ZOTERO_ITEM CSL_CITATION {"citationID":"jitSOxHV","properties":{"formattedCitation":"[5,34]","plainCitation":"[5,34]","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Pr>
          <w:szCs w:val="24"/>
        </w:rPr>
        <w:fldChar w:fldCharType="separate"/>
      </w:r>
      <w:r w:rsidRPr="00644538">
        <w:t>[5,34]</w:t>
      </w:r>
      <w:r>
        <w:rPr>
          <w:szCs w:val="24"/>
        </w:rPr>
        <w:fldChar w:fldCharType="end"/>
      </w:r>
      <w:r>
        <w:rPr>
          <w:szCs w:val="24"/>
        </w:rPr>
        <w:t>.</w:t>
      </w:r>
      <w:bookmarkStart w:id="1" w:name="_Hlk21503195"/>
    </w:p>
    <w:p w:rsidR="00DC72AD" w:rsidRDefault="00644538">
      <w:pPr>
        <w:rPr>
          <w:szCs w:val="24"/>
        </w:rPr>
      </w:pPr>
      <w:r>
        <w:rPr>
          <w:szCs w:val="24"/>
        </w:rPr>
        <w:t xml:space="preserve">Among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p>
    <w:p w:rsidR="00DC72AD" w:rsidRDefault="00644538">
      <w:pPr>
        <w:rPr>
          <w:szCs w:val="24"/>
        </w:rPr>
      </w:pPr>
      <w:r>
        <w:rPr>
          <w:szCs w:val="24"/>
        </w:rPr>
        <w:t>The three deceased patients with acute-on-chronic end-stage liver disease with fulminant evolution and/or severe comorbidities did not receive etiologic treatment because of severe thrombocytopenia.</w:t>
      </w:r>
    </w:p>
    <w:p w:rsidR="00DC72AD" w:rsidRDefault="00644538">
      <w:pPr>
        <w:rPr>
          <w:szCs w:val="24"/>
        </w:rPr>
      </w:pPr>
      <w:r>
        <w:rPr>
          <w:szCs w:val="24"/>
        </w:rPr>
        <w:t xml:space="preserve">Only 5 hepatitis A cases (3.3%) developed severe disease with coagulation abnormalities and received plasma products, all with favorable outcome. Overall, more hepatitis E cases required additional treatment compared to hepatitis A despite apparent milder disease. </w:t>
      </w:r>
    </w:p>
    <w:p w:rsidR="00DC72AD" w:rsidRDefault="00644538">
      <w:pPr>
        <w:rPr>
          <w:szCs w:val="24"/>
        </w:rPr>
      </w:pPr>
      <w:r>
        <w:rPr>
          <w:szCs w:val="24"/>
        </w:rPr>
        <w:t xml:space="preserve">Our study had several limitations: Genotyping was not possible, we presumed that genotypes 3 and 4 are involved, as showed the studies performed in Romania and elsewhere in Europe </w:t>
      </w:r>
      <w:r>
        <w:rPr>
          <w:szCs w:val="24"/>
        </w:rPr>
        <w:fldChar w:fldCharType="begin"/>
      </w:r>
      <w:r>
        <w:rPr>
          <w:szCs w:val="24"/>
        </w:rPr>
        <w:instrText xml:space="preserve"> ADDIN ZOTERO_ITEM CSL_CITATION {"citationID":"vjvvliHF","properties":{"formattedCitation":"[5,7]","plainCitation":"[5,7]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szCs w:val="24"/>
        </w:rPr>
        <w:fldChar w:fldCharType="separate"/>
      </w:r>
      <w:r w:rsidRPr="00644538">
        <w:t>[5,7]</w:t>
      </w:r>
      <w:r>
        <w:rPr>
          <w:szCs w:val="24"/>
        </w:rPr>
        <w:fldChar w:fldCharType="end"/>
      </w:r>
      <w:r>
        <w:rPr>
          <w:szCs w:val="24"/>
        </w:rPr>
        <w:t xml:space="preserve">. No reliable data on our patient’s alimentary habits was available but the assumption is that pork products are responsible for most cases in a similar manner to other European countries </w:t>
      </w:r>
      <w:r>
        <w:rPr>
          <w:szCs w:val="24"/>
        </w:rPr>
        <w:fldChar w:fldCharType="begin"/>
      </w:r>
      <w:r>
        <w:rPr>
          <w:szCs w:val="24"/>
        </w:rPr>
        <w:instrText xml:space="preserve"> ADDIN ZOTERO_ITEM CSL_CITATION {"citationID":"zeJ2pyqs","properties":{"formattedCitation":"[8]","plainCitation":"[8]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Pr="00644538">
        <w:t>[8]</w:t>
      </w:r>
      <w:r>
        <w:rPr>
          <w:szCs w:val="24"/>
        </w:rPr>
        <w:fldChar w:fldCharType="end"/>
      </w:r>
      <w:r>
        <w:rPr>
          <w:szCs w:val="24"/>
        </w:rPr>
        <w:t>. Follow-up was not insured in all cases, which may have been valuable in measuring the rate of chronic HEV infection.</w:t>
      </w:r>
    </w:p>
    <w:p w:rsidR="00DC72AD" w:rsidRDefault="00644538">
      <w:pPr>
        <w:pStyle w:val="Heading1"/>
        <w:rPr>
          <w:szCs w:val="24"/>
        </w:rPr>
      </w:pPr>
      <w:r>
        <w:rPr>
          <w:szCs w:val="24"/>
        </w:rPr>
        <w:t>Conclusions</w:t>
      </w:r>
    </w:p>
    <w:p w:rsidR="00DC72AD" w:rsidRDefault="00644538">
      <w:pPr>
        <w:rPr>
          <w:szCs w:val="24"/>
        </w:rPr>
      </w:pPr>
      <w:r>
        <w:rPr>
          <w:szCs w:val="24"/>
        </w:rPr>
        <w:t>An increased number of hepatitis E cases were admitted to our hospital in the last two years. Hepatitis E was generally milder than hepatitis A, more frequently found in older patients with preexisting conditions. Ribavirin treatment seems to be beneficial in patients with acute-on-chronic liver disease and immunosuppression.</w:t>
      </w:r>
    </w:p>
    <w:p w:rsidR="00DC72AD" w:rsidRDefault="00644538">
      <w:pPr>
        <w:pStyle w:val="Heading1"/>
        <w:rPr>
          <w:szCs w:val="24"/>
        </w:rPr>
      </w:pPr>
      <w:r>
        <w:rPr>
          <w:szCs w:val="24"/>
        </w:rPr>
        <w:t>References</w:t>
      </w:r>
    </w:p>
    <w:p w:rsidR="00644538" w:rsidRPr="00644538" w:rsidRDefault="00644538" w:rsidP="00644538">
      <w:pPr>
        <w:pStyle w:val="Bibliography"/>
      </w:pPr>
      <w:r>
        <w:fldChar w:fldCharType="begin"/>
      </w:r>
      <w:r>
        <w:instrText xml:space="preserve"> ADDIN ZOTERO_BIBL {"uncited":[],"omitted":[],"custom":[]} CSL_BIBLIOGRAPHY </w:instrText>
      </w:r>
      <w:r>
        <w:fldChar w:fldCharType="separate"/>
      </w:r>
      <w:r w:rsidRPr="00644538">
        <w:t xml:space="preserve">1. Purdy MA, Harrison TJ, Jameel S, Meng X-J, Okamoto H, Van der Poel WHM, et al. ICTV Virus Taxonomy Profile: Hepeviridae. J Gen </w:t>
      </w:r>
      <w:proofErr w:type="spellStart"/>
      <w:r w:rsidRPr="00644538">
        <w:t>Virol</w:t>
      </w:r>
      <w:proofErr w:type="spellEnd"/>
      <w:r w:rsidRPr="00644538">
        <w:t xml:space="preserve">. </w:t>
      </w:r>
      <w:proofErr w:type="gramStart"/>
      <w:r w:rsidRPr="00644538">
        <w:t>2017;98:2645</w:t>
      </w:r>
      <w:proofErr w:type="gramEnd"/>
      <w:r w:rsidRPr="00644538">
        <w:t xml:space="preserve">–6. </w:t>
      </w:r>
    </w:p>
    <w:p w:rsidR="00644538" w:rsidRPr="00644538" w:rsidRDefault="00644538" w:rsidP="00644538">
      <w:pPr>
        <w:pStyle w:val="Bibliography"/>
      </w:pPr>
      <w:r w:rsidRPr="00644538">
        <w:t xml:space="preserve">2. Smith DB, Simmonds P, members of the International Committee on the Taxonomy of Viruses Hepeviridae Study Group, Jameel S, Emerson SU, Harrison TJ, et al. Consensus proposals for classification of the family Hepeviridae. J Gen </w:t>
      </w:r>
      <w:proofErr w:type="spellStart"/>
      <w:r w:rsidRPr="00644538">
        <w:t>Virol</w:t>
      </w:r>
      <w:proofErr w:type="spellEnd"/>
      <w:r w:rsidRPr="00644538">
        <w:t xml:space="preserve">. </w:t>
      </w:r>
      <w:proofErr w:type="gramStart"/>
      <w:r w:rsidRPr="00644538">
        <w:t>2014;95:2223</w:t>
      </w:r>
      <w:proofErr w:type="gramEnd"/>
      <w:r w:rsidRPr="00644538">
        <w:t xml:space="preserve">–32. </w:t>
      </w:r>
    </w:p>
    <w:p w:rsidR="00644538" w:rsidRPr="00644538" w:rsidRDefault="00644538" w:rsidP="00644538">
      <w:pPr>
        <w:pStyle w:val="Bibliography"/>
      </w:pPr>
      <w:r w:rsidRPr="00644538">
        <w:t xml:space="preserve">3. </w:t>
      </w:r>
      <w:proofErr w:type="spellStart"/>
      <w:r w:rsidRPr="00644538">
        <w:t>Adlhoch</w:t>
      </w:r>
      <w:proofErr w:type="spellEnd"/>
      <w:r w:rsidRPr="00644538">
        <w:t xml:space="preserve"> C, </w:t>
      </w:r>
      <w:proofErr w:type="spellStart"/>
      <w:r w:rsidRPr="00644538">
        <w:t>Avellon</w:t>
      </w:r>
      <w:proofErr w:type="spellEnd"/>
      <w:r w:rsidRPr="00644538">
        <w:t xml:space="preserve"> A, Baylis SA, </w:t>
      </w:r>
      <w:proofErr w:type="spellStart"/>
      <w:r w:rsidRPr="00644538">
        <w:t>Ciccaglione</w:t>
      </w:r>
      <w:proofErr w:type="spellEnd"/>
      <w:r w:rsidRPr="00644538">
        <w:t xml:space="preserve"> AR, Couturier E, de Sousa R, et al. Hepatitis E virus: Assessment of the epidemiological situation in humans in Europe, 2014/15. J Clin </w:t>
      </w:r>
      <w:proofErr w:type="spellStart"/>
      <w:r w:rsidRPr="00644538">
        <w:t>Virol</w:t>
      </w:r>
      <w:proofErr w:type="spellEnd"/>
      <w:r w:rsidRPr="00644538">
        <w:t xml:space="preserve">. </w:t>
      </w:r>
      <w:proofErr w:type="gramStart"/>
      <w:r w:rsidRPr="00644538">
        <w:t>2016;82:9</w:t>
      </w:r>
      <w:proofErr w:type="gramEnd"/>
      <w:r w:rsidRPr="00644538">
        <w:t xml:space="preserve">–16. </w:t>
      </w:r>
    </w:p>
    <w:p w:rsidR="00644538" w:rsidRPr="00644538" w:rsidRDefault="00644538" w:rsidP="00644538">
      <w:pPr>
        <w:pStyle w:val="Bibliography"/>
      </w:pPr>
      <w:r w:rsidRPr="00644538">
        <w:t xml:space="preserve">4. </w:t>
      </w:r>
      <w:proofErr w:type="spellStart"/>
      <w:r w:rsidRPr="00644538">
        <w:t>Bouwknegt</w:t>
      </w:r>
      <w:proofErr w:type="spellEnd"/>
      <w:r w:rsidRPr="00644538">
        <w:t xml:space="preserve"> M, </w:t>
      </w:r>
      <w:proofErr w:type="spellStart"/>
      <w:r w:rsidRPr="00644538">
        <w:t>Frankena</w:t>
      </w:r>
      <w:proofErr w:type="spellEnd"/>
      <w:r w:rsidRPr="00644538">
        <w:t xml:space="preserve"> K, </w:t>
      </w:r>
      <w:proofErr w:type="spellStart"/>
      <w:r w:rsidRPr="00644538">
        <w:t>Rutjes</w:t>
      </w:r>
      <w:proofErr w:type="spellEnd"/>
      <w:r w:rsidRPr="00644538">
        <w:t xml:space="preserve"> SA, </w:t>
      </w:r>
      <w:proofErr w:type="spellStart"/>
      <w:r w:rsidRPr="00644538">
        <w:t>Wellenberg</w:t>
      </w:r>
      <w:proofErr w:type="spellEnd"/>
      <w:r w:rsidRPr="00644538">
        <w:t xml:space="preserve"> GJ, de </w:t>
      </w:r>
      <w:proofErr w:type="spellStart"/>
      <w:r w:rsidRPr="00644538">
        <w:t>Roda</w:t>
      </w:r>
      <w:proofErr w:type="spellEnd"/>
      <w:r w:rsidRPr="00644538">
        <w:t xml:space="preserve"> </w:t>
      </w:r>
      <w:proofErr w:type="spellStart"/>
      <w:r w:rsidRPr="00644538">
        <w:t>Husman</w:t>
      </w:r>
      <w:proofErr w:type="spellEnd"/>
      <w:r w:rsidRPr="00644538">
        <w:t xml:space="preserve"> AM, van der Poel WHM, et al. Estimation of hepatitis E virus transmission among pigs due to contact-exposure. Vet Res. </w:t>
      </w:r>
      <w:proofErr w:type="gramStart"/>
      <w:r w:rsidRPr="00644538">
        <w:t>2008;39:40</w:t>
      </w:r>
      <w:proofErr w:type="gramEnd"/>
      <w:r w:rsidRPr="00644538">
        <w:t xml:space="preserve">. </w:t>
      </w:r>
    </w:p>
    <w:p w:rsidR="00644538" w:rsidRPr="00644538" w:rsidRDefault="00644538" w:rsidP="00644538">
      <w:pPr>
        <w:pStyle w:val="Bibliography"/>
      </w:pPr>
      <w:r w:rsidRPr="00644538">
        <w:t xml:space="preserve">5. Dalton HR, </w:t>
      </w:r>
      <w:proofErr w:type="spellStart"/>
      <w:r w:rsidRPr="00644538">
        <w:t>Kamar</w:t>
      </w:r>
      <w:proofErr w:type="spellEnd"/>
      <w:r w:rsidRPr="00644538">
        <w:t xml:space="preserve"> N, Baylis SA, </w:t>
      </w:r>
      <w:proofErr w:type="spellStart"/>
      <w:r w:rsidRPr="00644538">
        <w:t>Moradpour</w:t>
      </w:r>
      <w:proofErr w:type="spellEnd"/>
      <w:r w:rsidRPr="00644538">
        <w:t xml:space="preserve"> D, </w:t>
      </w:r>
      <w:proofErr w:type="spellStart"/>
      <w:r w:rsidRPr="00644538">
        <w:t>Wedemeyer</w:t>
      </w:r>
      <w:proofErr w:type="spellEnd"/>
      <w:r w:rsidRPr="00644538">
        <w:t xml:space="preserve"> H, Negro F. EASL Clinical Practice Guidelines on hepatitis E virus infection. J </w:t>
      </w:r>
      <w:proofErr w:type="spellStart"/>
      <w:r w:rsidRPr="00644538">
        <w:t>Hepatol</w:t>
      </w:r>
      <w:proofErr w:type="spellEnd"/>
      <w:r w:rsidRPr="00644538">
        <w:t xml:space="preserve">. </w:t>
      </w:r>
      <w:proofErr w:type="gramStart"/>
      <w:r w:rsidRPr="00644538">
        <w:t>2018;68:1256</w:t>
      </w:r>
      <w:proofErr w:type="gramEnd"/>
      <w:r w:rsidRPr="00644538">
        <w:t xml:space="preserve">–71. </w:t>
      </w:r>
    </w:p>
    <w:p w:rsidR="00644538" w:rsidRPr="00644538" w:rsidRDefault="00644538" w:rsidP="00644538">
      <w:pPr>
        <w:pStyle w:val="Bibliography"/>
      </w:pPr>
      <w:r w:rsidRPr="00644538">
        <w:t xml:space="preserve">6. </w:t>
      </w:r>
      <w:proofErr w:type="spellStart"/>
      <w:r w:rsidRPr="00644538">
        <w:t>Rutjes</w:t>
      </w:r>
      <w:proofErr w:type="spellEnd"/>
      <w:r w:rsidRPr="00644538">
        <w:t xml:space="preserve"> SA, </w:t>
      </w:r>
      <w:proofErr w:type="spellStart"/>
      <w:r w:rsidRPr="00644538">
        <w:t>Lodder</w:t>
      </w:r>
      <w:proofErr w:type="spellEnd"/>
      <w:r w:rsidRPr="00644538">
        <w:t xml:space="preserve"> WJ, </w:t>
      </w:r>
      <w:proofErr w:type="spellStart"/>
      <w:r w:rsidRPr="00644538">
        <w:t>Lodder</w:t>
      </w:r>
      <w:proofErr w:type="spellEnd"/>
      <w:r w:rsidRPr="00644538">
        <w:t xml:space="preserve">-Verschoor F, van den Berg HHJL, </w:t>
      </w:r>
      <w:proofErr w:type="spellStart"/>
      <w:r w:rsidRPr="00644538">
        <w:t>Vennema</w:t>
      </w:r>
      <w:proofErr w:type="spellEnd"/>
      <w:r w:rsidRPr="00644538">
        <w:t xml:space="preserve"> H, </w:t>
      </w:r>
      <w:proofErr w:type="spellStart"/>
      <w:r w:rsidRPr="00644538">
        <w:t>Duizer</w:t>
      </w:r>
      <w:proofErr w:type="spellEnd"/>
      <w:r w:rsidRPr="00644538">
        <w:t xml:space="preserve"> E, et al. Sources of Hepatitis E Virus Genotype 3 in the Netherlands. </w:t>
      </w:r>
      <w:proofErr w:type="spellStart"/>
      <w:r w:rsidRPr="00644538">
        <w:t>Emerg</w:t>
      </w:r>
      <w:proofErr w:type="spellEnd"/>
      <w:r w:rsidRPr="00644538">
        <w:t xml:space="preserve"> Infect Dis. </w:t>
      </w:r>
      <w:proofErr w:type="gramStart"/>
      <w:r w:rsidRPr="00644538">
        <w:t>2009;15:381</w:t>
      </w:r>
      <w:proofErr w:type="gramEnd"/>
      <w:r w:rsidRPr="00644538">
        <w:t xml:space="preserve">–7. </w:t>
      </w:r>
    </w:p>
    <w:p w:rsidR="00644538" w:rsidRPr="00644538" w:rsidRDefault="00644538" w:rsidP="00644538">
      <w:pPr>
        <w:pStyle w:val="Bibliography"/>
      </w:pPr>
      <w:r w:rsidRPr="00644538">
        <w:lastRenderedPageBreak/>
        <w:t xml:space="preserve">7. </w:t>
      </w:r>
      <w:proofErr w:type="spellStart"/>
      <w:r w:rsidRPr="00644538">
        <w:t>Mrzljak</w:t>
      </w:r>
      <w:proofErr w:type="spellEnd"/>
      <w:r w:rsidRPr="00644538">
        <w:t xml:space="preserve"> A, </w:t>
      </w:r>
      <w:proofErr w:type="spellStart"/>
      <w:r w:rsidRPr="00644538">
        <w:t>Dinjar-Kujundzic</w:t>
      </w:r>
      <w:proofErr w:type="spellEnd"/>
      <w:r w:rsidRPr="00644538">
        <w:t xml:space="preserve"> P, </w:t>
      </w:r>
      <w:proofErr w:type="spellStart"/>
      <w:r w:rsidRPr="00644538">
        <w:t>Jemersic</w:t>
      </w:r>
      <w:proofErr w:type="spellEnd"/>
      <w:r w:rsidRPr="00644538">
        <w:t xml:space="preserve"> L, </w:t>
      </w:r>
      <w:proofErr w:type="spellStart"/>
      <w:r w:rsidRPr="00644538">
        <w:t>Prpic</w:t>
      </w:r>
      <w:proofErr w:type="spellEnd"/>
      <w:r w:rsidRPr="00644538">
        <w:t xml:space="preserve"> J, </w:t>
      </w:r>
      <w:proofErr w:type="spellStart"/>
      <w:r w:rsidRPr="00644538">
        <w:t>Barbic</w:t>
      </w:r>
      <w:proofErr w:type="spellEnd"/>
      <w:r w:rsidRPr="00644538">
        <w:t xml:space="preserve"> L, </w:t>
      </w:r>
      <w:proofErr w:type="spellStart"/>
      <w:r w:rsidRPr="00644538">
        <w:t>Savic</w:t>
      </w:r>
      <w:proofErr w:type="spellEnd"/>
      <w:r w:rsidRPr="00644538">
        <w:t xml:space="preserve"> V, et al. Epidemiology of hepatitis E in South-East Europe in the “One Health” concept. World J Gastroenterol. </w:t>
      </w:r>
      <w:proofErr w:type="gramStart"/>
      <w:r w:rsidRPr="00644538">
        <w:t>2019;25:3168</w:t>
      </w:r>
      <w:proofErr w:type="gramEnd"/>
      <w:r w:rsidRPr="00644538">
        <w:t xml:space="preserve">–82. </w:t>
      </w:r>
    </w:p>
    <w:p w:rsidR="00644538" w:rsidRPr="00644538" w:rsidRDefault="00644538" w:rsidP="00644538">
      <w:pPr>
        <w:pStyle w:val="Bibliography"/>
      </w:pPr>
      <w:r w:rsidRPr="00644538">
        <w:t xml:space="preserve">8. Faber M, Askar M, Stark K. Case-control study on risk factors for acute hepatitis E in Germany, 2012 to 2014. </w:t>
      </w:r>
      <w:proofErr w:type="spellStart"/>
      <w:r w:rsidRPr="00644538">
        <w:t>Eurosurveillance</w:t>
      </w:r>
      <w:proofErr w:type="spellEnd"/>
      <w:r w:rsidRPr="00644538">
        <w:t xml:space="preserve"> [Internet]. 2018 [cited 2019 Sep 22];23. Available from: https://www.eurosurveillance.org/content/10.2807/1560-7917.ES.2018.23.19.17-00469</w:t>
      </w:r>
    </w:p>
    <w:p w:rsidR="00644538" w:rsidRPr="00644538" w:rsidRDefault="00644538" w:rsidP="00644538">
      <w:pPr>
        <w:pStyle w:val="Bibliography"/>
      </w:pPr>
      <w:r w:rsidRPr="00644538">
        <w:t xml:space="preserve">9. </w:t>
      </w:r>
      <w:proofErr w:type="spellStart"/>
      <w:r w:rsidRPr="00644538">
        <w:t>Renou</w:t>
      </w:r>
      <w:proofErr w:type="spellEnd"/>
      <w:r w:rsidRPr="00644538">
        <w:t xml:space="preserve"> C, Roque-Afonso A-M, </w:t>
      </w:r>
      <w:proofErr w:type="spellStart"/>
      <w:r w:rsidRPr="00644538">
        <w:t>Pavio</w:t>
      </w:r>
      <w:proofErr w:type="spellEnd"/>
      <w:r w:rsidRPr="00644538">
        <w:t xml:space="preserve"> N. Foodborne Transmission of Hepatitis E Virus from Raw Pork Liver Sausage, France. </w:t>
      </w:r>
      <w:proofErr w:type="spellStart"/>
      <w:r w:rsidRPr="00644538">
        <w:t>Emerg</w:t>
      </w:r>
      <w:proofErr w:type="spellEnd"/>
      <w:r w:rsidRPr="00644538">
        <w:t xml:space="preserve"> Infect Dis. </w:t>
      </w:r>
      <w:proofErr w:type="gramStart"/>
      <w:r w:rsidRPr="00644538">
        <w:t>2014;20:1945</w:t>
      </w:r>
      <w:proofErr w:type="gramEnd"/>
      <w:r w:rsidRPr="00644538">
        <w:t xml:space="preserve">–7. </w:t>
      </w:r>
    </w:p>
    <w:p w:rsidR="00644538" w:rsidRPr="00644538" w:rsidRDefault="00644538" w:rsidP="00644538">
      <w:pPr>
        <w:pStyle w:val="Bibliography"/>
      </w:pPr>
      <w:r w:rsidRPr="00644538">
        <w:t xml:space="preserve">10. Boxall E, </w:t>
      </w:r>
      <w:proofErr w:type="spellStart"/>
      <w:r w:rsidRPr="00644538">
        <w:t>Herborn</w:t>
      </w:r>
      <w:proofErr w:type="spellEnd"/>
      <w:r w:rsidRPr="00644538">
        <w:t xml:space="preserve"> A, </w:t>
      </w:r>
      <w:proofErr w:type="spellStart"/>
      <w:r w:rsidRPr="00644538">
        <w:t>Kochethu</w:t>
      </w:r>
      <w:proofErr w:type="spellEnd"/>
      <w:r w:rsidRPr="00644538">
        <w:t xml:space="preserve"> G, Pratt G, Adams D, Ijaz S, et al. Transfusion-transmitted hepatitis E in a “</w:t>
      </w:r>
      <w:proofErr w:type="spellStart"/>
      <w:r w:rsidRPr="00644538">
        <w:t>nonhyperendemic</w:t>
      </w:r>
      <w:proofErr w:type="spellEnd"/>
      <w:r w:rsidRPr="00644538">
        <w:t xml:space="preserve">” country. </w:t>
      </w:r>
      <w:proofErr w:type="spellStart"/>
      <w:r w:rsidRPr="00644538">
        <w:t>Transfus</w:t>
      </w:r>
      <w:proofErr w:type="spellEnd"/>
      <w:r w:rsidRPr="00644538">
        <w:t xml:space="preserve"> Med. </w:t>
      </w:r>
      <w:proofErr w:type="gramStart"/>
      <w:r w:rsidRPr="00644538">
        <w:t>2006;16:79</w:t>
      </w:r>
      <w:proofErr w:type="gramEnd"/>
      <w:r w:rsidRPr="00644538">
        <w:t xml:space="preserve">–83. </w:t>
      </w:r>
    </w:p>
    <w:p w:rsidR="00644538" w:rsidRPr="00644538" w:rsidRDefault="00644538" w:rsidP="00644538">
      <w:pPr>
        <w:pStyle w:val="Bibliography"/>
      </w:pPr>
      <w:r w:rsidRPr="00644538">
        <w:t xml:space="preserve">11. </w:t>
      </w:r>
      <w:proofErr w:type="spellStart"/>
      <w:r w:rsidRPr="00644538">
        <w:t>Matsubayashi</w:t>
      </w:r>
      <w:proofErr w:type="spellEnd"/>
      <w:r w:rsidRPr="00644538">
        <w:t xml:space="preserve"> K, Kang J-H, Sakata H, Takahashi K, </w:t>
      </w:r>
      <w:proofErr w:type="spellStart"/>
      <w:r w:rsidRPr="00644538">
        <w:t>Shindo</w:t>
      </w:r>
      <w:proofErr w:type="spellEnd"/>
      <w:r w:rsidRPr="00644538">
        <w:t xml:space="preserve"> M, Kato M, et al. A case of transfusion-transmitted hepatitis E caused by blood from a donor infected with hepatitis E virus via zoonotic food-borne route. Transfusion (Paris). </w:t>
      </w:r>
      <w:proofErr w:type="gramStart"/>
      <w:r w:rsidRPr="00644538">
        <w:t>2008;48:1368</w:t>
      </w:r>
      <w:proofErr w:type="gramEnd"/>
      <w:r w:rsidRPr="00644538">
        <w:t xml:space="preserve">–75. </w:t>
      </w:r>
    </w:p>
    <w:p w:rsidR="00644538" w:rsidRPr="00644538" w:rsidRDefault="00644538" w:rsidP="00644538">
      <w:pPr>
        <w:pStyle w:val="Bibliography"/>
      </w:pPr>
      <w:r w:rsidRPr="00644538">
        <w:t xml:space="preserve">12. </w:t>
      </w:r>
      <w:proofErr w:type="spellStart"/>
      <w:r w:rsidRPr="00644538">
        <w:t>Loyon</w:t>
      </w:r>
      <w:proofErr w:type="spellEnd"/>
      <w:r w:rsidRPr="00644538">
        <w:t xml:space="preserve"> L. Overview of Animal Manure Management for Beef, Pig, and Poultry Farms in France. Front Sustain Food Syst. </w:t>
      </w:r>
      <w:proofErr w:type="gramStart"/>
      <w:r w:rsidRPr="00644538">
        <w:t>2018;2:36</w:t>
      </w:r>
      <w:proofErr w:type="gramEnd"/>
      <w:r w:rsidRPr="00644538">
        <w:t xml:space="preserve">. </w:t>
      </w:r>
    </w:p>
    <w:p w:rsidR="00644538" w:rsidRPr="00644538" w:rsidRDefault="00644538" w:rsidP="00644538">
      <w:pPr>
        <w:pStyle w:val="Bibliography"/>
      </w:pPr>
      <w:r w:rsidRPr="00644538">
        <w:t xml:space="preserve">13. </w:t>
      </w:r>
      <w:proofErr w:type="spellStart"/>
      <w:r w:rsidRPr="00644538">
        <w:t>Kamar</w:t>
      </w:r>
      <w:proofErr w:type="spellEnd"/>
      <w:r w:rsidRPr="00644538">
        <w:t xml:space="preserve"> N, </w:t>
      </w:r>
      <w:proofErr w:type="spellStart"/>
      <w:r w:rsidRPr="00644538">
        <w:t>Garrouste</w:t>
      </w:r>
      <w:proofErr w:type="spellEnd"/>
      <w:r w:rsidRPr="00644538">
        <w:t xml:space="preserve"> C, </w:t>
      </w:r>
      <w:proofErr w:type="spellStart"/>
      <w:r w:rsidRPr="00644538">
        <w:t>Haagsma</w:t>
      </w:r>
      <w:proofErr w:type="spellEnd"/>
      <w:r w:rsidRPr="00644538">
        <w:t xml:space="preserve"> EB, Garrigue V, </w:t>
      </w:r>
      <w:proofErr w:type="spellStart"/>
      <w:r w:rsidRPr="00644538">
        <w:t>Pischke</w:t>
      </w:r>
      <w:proofErr w:type="spellEnd"/>
      <w:r w:rsidRPr="00644538">
        <w:t xml:space="preserve"> S, Chauvet C, et al. Factors Associated </w:t>
      </w:r>
      <w:proofErr w:type="gramStart"/>
      <w:r w:rsidRPr="00644538">
        <w:t>With</w:t>
      </w:r>
      <w:proofErr w:type="gramEnd"/>
      <w:r w:rsidRPr="00644538">
        <w:t xml:space="preserve"> Chronic Hepatitis in Patients With Hepatitis E Virus Infection Who Have Received Solid Organ Transplants. Gastroenterology. </w:t>
      </w:r>
      <w:proofErr w:type="gramStart"/>
      <w:r w:rsidRPr="00644538">
        <w:t>2011;140:1481</w:t>
      </w:r>
      <w:proofErr w:type="gramEnd"/>
      <w:r w:rsidRPr="00644538">
        <w:t xml:space="preserve">–9. </w:t>
      </w:r>
    </w:p>
    <w:p w:rsidR="00644538" w:rsidRPr="00644538" w:rsidRDefault="00644538" w:rsidP="00644538">
      <w:pPr>
        <w:pStyle w:val="Bibliography"/>
      </w:pPr>
      <w:r w:rsidRPr="00644538">
        <w:t xml:space="preserve">14. Zhang S, Chen C, Peng J, Li X, Zhang D, Yan J, et al. Investigation of underlying comorbidities as risk factors for symptomatic human hepatitis E virus infection. Aliment </w:t>
      </w:r>
      <w:proofErr w:type="spellStart"/>
      <w:r w:rsidRPr="00644538">
        <w:t>Pharmacol</w:t>
      </w:r>
      <w:proofErr w:type="spellEnd"/>
      <w:r w:rsidRPr="00644538">
        <w:t xml:space="preserve"> </w:t>
      </w:r>
      <w:proofErr w:type="spellStart"/>
      <w:r w:rsidRPr="00644538">
        <w:t>Ther</w:t>
      </w:r>
      <w:proofErr w:type="spellEnd"/>
      <w:r w:rsidRPr="00644538">
        <w:t xml:space="preserve">. </w:t>
      </w:r>
      <w:proofErr w:type="gramStart"/>
      <w:r w:rsidRPr="00644538">
        <w:t>2017;45:701</w:t>
      </w:r>
      <w:proofErr w:type="gramEnd"/>
      <w:r w:rsidRPr="00644538">
        <w:t xml:space="preserve">–13. </w:t>
      </w:r>
    </w:p>
    <w:p w:rsidR="00644538" w:rsidRPr="00644538" w:rsidRDefault="00644538" w:rsidP="00644538">
      <w:pPr>
        <w:pStyle w:val="Bibliography"/>
      </w:pPr>
      <w:r w:rsidRPr="00644538">
        <w:t xml:space="preserve">15. </w:t>
      </w:r>
      <w:proofErr w:type="spellStart"/>
      <w:r w:rsidRPr="00644538">
        <w:t>Debing</w:t>
      </w:r>
      <w:proofErr w:type="spellEnd"/>
      <w:r w:rsidRPr="00644538">
        <w:t xml:space="preserve"> Y, </w:t>
      </w:r>
      <w:proofErr w:type="spellStart"/>
      <w:r w:rsidRPr="00644538">
        <w:t>Moradpour</w:t>
      </w:r>
      <w:proofErr w:type="spellEnd"/>
      <w:r w:rsidRPr="00644538">
        <w:t xml:space="preserve"> D, </w:t>
      </w:r>
      <w:proofErr w:type="spellStart"/>
      <w:r w:rsidRPr="00644538">
        <w:t>Neyts</w:t>
      </w:r>
      <w:proofErr w:type="spellEnd"/>
      <w:r w:rsidRPr="00644538">
        <w:t xml:space="preserve"> J, </w:t>
      </w:r>
      <w:proofErr w:type="spellStart"/>
      <w:r w:rsidRPr="00644538">
        <w:t>Gouttenoire</w:t>
      </w:r>
      <w:proofErr w:type="spellEnd"/>
      <w:r w:rsidRPr="00644538">
        <w:t xml:space="preserve"> J. Update on hepatitis E virology: Implications for clinical practice. J </w:t>
      </w:r>
      <w:proofErr w:type="spellStart"/>
      <w:r w:rsidRPr="00644538">
        <w:t>Hepatol</w:t>
      </w:r>
      <w:proofErr w:type="spellEnd"/>
      <w:r w:rsidRPr="00644538">
        <w:t xml:space="preserve">. </w:t>
      </w:r>
      <w:proofErr w:type="gramStart"/>
      <w:r w:rsidRPr="00644538">
        <w:t>2016;65:200</w:t>
      </w:r>
      <w:proofErr w:type="gramEnd"/>
      <w:r w:rsidRPr="00644538">
        <w:t xml:space="preserve">–12. </w:t>
      </w:r>
    </w:p>
    <w:p w:rsidR="00644538" w:rsidRPr="00644538" w:rsidRDefault="00644538" w:rsidP="00644538">
      <w:pPr>
        <w:pStyle w:val="Bibliography"/>
      </w:pPr>
      <w:r w:rsidRPr="00644538">
        <w:t xml:space="preserve">16. </w:t>
      </w:r>
      <w:proofErr w:type="spellStart"/>
      <w:r w:rsidRPr="00644538">
        <w:t>Pischke</w:t>
      </w:r>
      <w:proofErr w:type="spellEnd"/>
      <w:r w:rsidRPr="00644538">
        <w:t xml:space="preserve"> S, </w:t>
      </w:r>
      <w:proofErr w:type="spellStart"/>
      <w:r w:rsidRPr="00644538">
        <w:t>Hartl</w:t>
      </w:r>
      <w:proofErr w:type="spellEnd"/>
      <w:r w:rsidRPr="00644538">
        <w:t xml:space="preserve"> J, Pas SD, Lohse AW, Jacobs BC, Van der </w:t>
      </w:r>
      <w:proofErr w:type="spellStart"/>
      <w:r w:rsidRPr="00644538">
        <w:t>Eijk</w:t>
      </w:r>
      <w:proofErr w:type="spellEnd"/>
      <w:r w:rsidRPr="00644538">
        <w:t xml:space="preserve"> AA. Hepatitis E virus: Infection beyond the liver? J </w:t>
      </w:r>
      <w:proofErr w:type="spellStart"/>
      <w:r w:rsidRPr="00644538">
        <w:t>Hepatol</w:t>
      </w:r>
      <w:proofErr w:type="spellEnd"/>
      <w:r w:rsidRPr="00644538">
        <w:t xml:space="preserve">. </w:t>
      </w:r>
      <w:proofErr w:type="gramStart"/>
      <w:r w:rsidRPr="00644538">
        <w:t>2017;66:1082</w:t>
      </w:r>
      <w:proofErr w:type="gramEnd"/>
      <w:r w:rsidRPr="00644538">
        <w:t xml:space="preserve">–95. </w:t>
      </w:r>
    </w:p>
    <w:p w:rsidR="00644538" w:rsidRPr="00644538" w:rsidRDefault="00644538" w:rsidP="00644538">
      <w:pPr>
        <w:pStyle w:val="Bibliography"/>
      </w:pPr>
      <w:r w:rsidRPr="00644538">
        <w:t xml:space="preserve">17. Dalton HR, </w:t>
      </w:r>
      <w:proofErr w:type="spellStart"/>
      <w:r w:rsidRPr="00644538">
        <w:t>Stableforth</w:t>
      </w:r>
      <w:proofErr w:type="spellEnd"/>
      <w:r w:rsidRPr="00644538">
        <w:t xml:space="preserve"> W, Thurairajah P, </w:t>
      </w:r>
      <w:proofErr w:type="spellStart"/>
      <w:r w:rsidRPr="00644538">
        <w:t>Hazeldine</w:t>
      </w:r>
      <w:proofErr w:type="spellEnd"/>
      <w:r w:rsidRPr="00644538">
        <w:t xml:space="preserve"> S, </w:t>
      </w:r>
      <w:proofErr w:type="spellStart"/>
      <w:r w:rsidRPr="00644538">
        <w:t>Remnarace</w:t>
      </w:r>
      <w:proofErr w:type="spellEnd"/>
      <w:r w:rsidRPr="00644538">
        <w:t xml:space="preserve"> R, Usama W, et al. Autochthonous hepatitis E in Southwest England: natural history, complications and seasonal variation, and hepatitis E virus IgG seroprevalence in blood donors, the elderly and patients with chronic liver disease: Eur J Gastroenterol </w:t>
      </w:r>
      <w:proofErr w:type="spellStart"/>
      <w:r w:rsidRPr="00644538">
        <w:t>Hepatol</w:t>
      </w:r>
      <w:proofErr w:type="spellEnd"/>
      <w:r w:rsidRPr="00644538">
        <w:t xml:space="preserve">. </w:t>
      </w:r>
      <w:proofErr w:type="gramStart"/>
      <w:r w:rsidRPr="00644538">
        <w:t>2008;20:784</w:t>
      </w:r>
      <w:proofErr w:type="gramEnd"/>
      <w:r w:rsidRPr="00644538">
        <w:t xml:space="preserve">–90. </w:t>
      </w:r>
    </w:p>
    <w:p w:rsidR="00644538" w:rsidRPr="00644538" w:rsidRDefault="00644538" w:rsidP="00644538">
      <w:pPr>
        <w:pStyle w:val="Bibliography"/>
      </w:pPr>
      <w:r w:rsidRPr="00644538">
        <w:t xml:space="preserve">18. Goyal R, Kumar A, Panda SK, Paul SB, Acharya SK. Ribavirin therapy for hepatitis E virus-induced acute on chronic liver failure: a preliminary report. </w:t>
      </w:r>
      <w:proofErr w:type="spellStart"/>
      <w:r w:rsidRPr="00644538">
        <w:t>Antivir</w:t>
      </w:r>
      <w:proofErr w:type="spellEnd"/>
      <w:r w:rsidRPr="00644538">
        <w:t xml:space="preserve"> </w:t>
      </w:r>
      <w:proofErr w:type="spellStart"/>
      <w:r w:rsidRPr="00644538">
        <w:t>Ther</w:t>
      </w:r>
      <w:proofErr w:type="spellEnd"/>
      <w:r w:rsidRPr="00644538">
        <w:t xml:space="preserve">. </w:t>
      </w:r>
      <w:proofErr w:type="gramStart"/>
      <w:r w:rsidRPr="00644538">
        <w:t>2012;17:1091</w:t>
      </w:r>
      <w:proofErr w:type="gramEnd"/>
      <w:r w:rsidRPr="00644538">
        <w:t xml:space="preserve">–6. </w:t>
      </w:r>
    </w:p>
    <w:p w:rsidR="00644538" w:rsidRPr="00644538" w:rsidRDefault="00644538" w:rsidP="00644538">
      <w:pPr>
        <w:pStyle w:val="Bibliography"/>
      </w:pPr>
      <w:r w:rsidRPr="00644538">
        <w:t xml:space="preserve">19. </w:t>
      </w:r>
      <w:proofErr w:type="spellStart"/>
      <w:r w:rsidRPr="00644538">
        <w:t>Péron</w:t>
      </w:r>
      <w:proofErr w:type="spellEnd"/>
      <w:r w:rsidRPr="00644538">
        <w:t xml:space="preserve"> JM, Dalton H, </w:t>
      </w:r>
      <w:proofErr w:type="spellStart"/>
      <w:r w:rsidRPr="00644538">
        <w:t>Izopet</w:t>
      </w:r>
      <w:proofErr w:type="spellEnd"/>
      <w:r w:rsidRPr="00644538">
        <w:t xml:space="preserve"> J, </w:t>
      </w:r>
      <w:proofErr w:type="spellStart"/>
      <w:r w:rsidRPr="00644538">
        <w:t>Kamar</w:t>
      </w:r>
      <w:proofErr w:type="spellEnd"/>
      <w:r w:rsidRPr="00644538">
        <w:t xml:space="preserve"> N. Acute autochthonous hepatitis E in western patients with underlying chronic liver disease: A role for ribavirin? J </w:t>
      </w:r>
      <w:proofErr w:type="spellStart"/>
      <w:r w:rsidRPr="00644538">
        <w:t>Hepatol</w:t>
      </w:r>
      <w:proofErr w:type="spellEnd"/>
      <w:r w:rsidRPr="00644538">
        <w:t xml:space="preserve">. </w:t>
      </w:r>
      <w:proofErr w:type="gramStart"/>
      <w:r w:rsidRPr="00644538">
        <w:t>2011;54:1323</w:t>
      </w:r>
      <w:proofErr w:type="gramEnd"/>
      <w:r w:rsidRPr="00644538">
        <w:t xml:space="preserve">–4. </w:t>
      </w:r>
    </w:p>
    <w:p w:rsidR="00644538" w:rsidRPr="00644538" w:rsidRDefault="00644538" w:rsidP="00644538">
      <w:pPr>
        <w:pStyle w:val="Bibliography"/>
      </w:pPr>
      <w:r w:rsidRPr="00644538">
        <w:t xml:space="preserve">20. Dalton HR, </w:t>
      </w:r>
      <w:proofErr w:type="spellStart"/>
      <w:r w:rsidRPr="00644538">
        <w:t>Kamar</w:t>
      </w:r>
      <w:proofErr w:type="spellEnd"/>
      <w:r w:rsidRPr="00644538">
        <w:t xml:space="preserve"> N, van </w:t>
      </w:r>
      <w:proofErr w:type="spellStart"/>
      <w:r w:rsidRPr="00644538">
        <w:t>Eijk</w:t>
      </w:r>
      <w:proofErr w:type="spellEnd"/>
      <w:r w:rsidRPr="00644538">
        <w:t xml:space="preserve"> JJJ, Mclean BN, Cintas P, Bendall RP, et al. Hepatitis E virus and neurological injury. Nat Rev Neurol. </w:t>
      </w:r>
      <w:proofErr w:type="gramStart"/>
      <w:r w:rsidRPr="00644538">
        <w:t>2016;12:77</w:t>
      </w:r>
      <w:proofErr w:type="gramEnd"/>
      <w:r w:rsidRPr="00644538">
        <w:t xml:space="preserve">–85. </w:t>
      </w:r>
    </w:p>
    <w:p w:rsidR="00644538" w:rsidRPr="00644538" w:rsidRDefault="00644538" w:rsidP="00644538">
      <w:pPr>
        <w:pStyle w:val="Bibliography"/>
      </w:pPr>
      <w:r w:rsidRPr="00644538">
        <w:lastRenderedPageBreak/>
        <w:t xml:space="preserve">21. Jha AK, </w:t>
      </w:r>
      <w:proofErr w:type="spellStart"/>
      <w:r w:rsidRPr="00644538">
        <w:t>Nijhawan</w:t>
      </w:r>
      <w:proofErr w:type="spellEnd"/>
      <w:r w:rsidRPr="00644538">
        <w:t xml:space="preserve"> S, </w:t>
      </w:r>
      <w:proofErr w:type="spellStart"/>
      <w:r w:rsidRPr="00644538">
        <w:t>Nepalia</w:t>
      </w:r>
      <w:proofErr w:type="spellEnd"/>
      <w:r w:rsidRPr="00644538">
        <w:t xml:space="preserve"> S, </w:t>
      </w:r>
      <w:proofErr w:type="spellStart"/>
      <w:r w:rsidRPr="00644538">
        <w:t>Suchismita</w:t>
      </w:r>
      <w:proofErr w:type="spellEnd"/>
      <w:r w:rsidRPr="00644538">
        <w:t xml:space="preserve"> A. Association of Bell’s Palsy with Hepatitis E Virus Infection: A Rare Entity. J Clin Exp </w:t>
      </w:r>
      <w:proofErr w:type="spellStart"/>
      <w:r w:rsidRPr="00644538">
        <w:t>Hepatol</w:t>
      </w:r>
      <w:proofErr w:type="spellEnd"/>
      <w:r w:rsidRPr="00644538">
        <w:t xml:space="preserve">. </w:t>
      </w:r>
      <w:proofErr w:type="gramStart"/>
      <w:r w:rsidRPr="00644538">
        <w:t>2012;2:88</w:t>
      </w:r>
      <w:proofErr w:type="gramEnd"/>
      <w:r w:rsidRPr="00644538">
        <w:t xml:space="preserve">–90. </w:t>
      </w:r>
    </w:p>
    <w:p w:rsidR="00644538" w:rsidRPr="00644538" w:rsidRDefault="00644538" w:rsidP="00644538">
      <w:pPr>
        <w:pStyle w:val="Bibliography"/>
      </w:pPr>
      <w:r w:rsidRPr="00644538">
        <w:t xml:space="preserve">22. </w:t>
      </w:r>
      <w:proofErr w:type="spellStart"/>
      <w:r w:rsidRPr="00644538">
        <w:t>Gérolami</w:t>
      </w:r>
      <w:proofErr w:type="spellEnd"/>
      <w:r w:rsidRPr="00644538">
        <w:t xml:space="preserve"> R, </w:t>
      </w:r>
      <w:proofErr w:type="spellStart"/>
      <w:r w:rsidRPr="00644538">
        <w:t>Moal</w:t>
      </w:r>
      <w:proofErr w:type="spellEnd"/>
      <w:r w:rsidRPr="00644538">
        <w:t xml:space="preserve"> V, Colson P. Chronic Hepatitis E with Cirrhosis in a Kidney-Transplant Recipient. N </w:t>
      </w:r>
      <w:proofErr w:type="spellStart"/>
      <w:r w:rsidRPr="00644538">
        <w:t>Engl</w:t>
      </w:r>
      <w:proofErr w:type="spellEnd"/>
      <w:r w:rsidRPr="00644538">
        <w:t xml:space="preserve"> J Med. </w:t>
      </w:r>
      <w:proofErr w:type="gramStart"/>
      <w:r w:rsidRPr="00644538">
        <w:t>2008;358:859</w:t>
      </w:r>
      <w:proofErr w:type="gramEnd"/>
      <w:r w:rsidRPr="00644538">
        <w:t xml:space="preserve">–60. </w:t>
      </w:r>
    </w:p>
    <w:p w:rsidR="00644538" w:rsidRPr="00644538" w:rsidRDefault="00644538" w:rsidP="00644538">
      <w:pPr>
        <w:pStyle w:val="Bibliography"/>
      </w:pPr>
      <w:r w:rsidRPr="00644538">
        <w:t xml:space="preserve">23. Legrand‐Abravanel F, </w:t>
      </w:r>
      <w:proofErr w:type="spellStart"/>
      <w:r w:rsidRPr="00644538">
        <w:t>Kamar</w:t>
      </w:r>
      <w:proofErr w:type="spellEnd"/>
      <w:r w:rsidRPr="00644538">
        <w:t xml:space="preserve"> N, </w:t>
      </w:r>
      <w:proofErr w:type="spellStart"/>
      <w:r w:rsidRPr="00644538">
        <w:t>Sandres‐Saune</w:t>
      </w:r>
      <w:proofErr w:type="spellEnd"/>
      <w:r w:rsidRPr="00644538">
        <w:t xml:space="preserve"> K, </w:t>
      </w:r>
      <w:proofErr w:type="spellStart"/>
      <w:r w:rsidRPr="00644538">
        <w:t>Garrouste</w:t>
      </w:r>
      <w:proofErr w:type="spellEnd"/>
      <w:r w:rsidRPr="00644538">
        <w:t xml:space="preserve"> C, Dubois M, </w:t>
      </w:r>
      <w:proofErr w:type="spellStart"/>
      <w:r w:rsidRPr="00644538">
        <w:t>Mansuy</w:t>
      </w:r>
      <w:proofErr w:type="spellEnd"/>
      <w:r w:rsidRPr="00644538">
        <w:t xml:space="preserve"> J, et al. Characteristics of Autochthonous Hepatitis E Virus Infection in Solid‐Organ Transplant Recipients in France. J Infect Dis. </w:t>
      </w:r>
      <w:proofErr w:type="gramStart"/>
      <w:r w:rsidRPr="00644538">
        <w:t>2010;202:835</w:t>
      </w:r>
      <w:proofErr w:type="gramEnd"/>
      <w:r w:rsidRPr="00644538">
        <w:t xml:space="preserve">–44. </w:t>
      </w:r>
    </w:p>
    <w:p w:rsidR="00644538" w:rsidRPr="00644538" w:rsidRDefault="00644538" w:rsidP="00644538">
      <w:pPr>
        <w:pStyle w:val="Bibliography"/>
      </w:pPr>
      <w:r w:rsidRPr="00644538">
        <w:t xml:space="preserve">24. VIDAS® Hepatitis panel [Internet]. </w:t>
      </w:r>
      <w:proofErr w:type="spellStart"/>
      <w:r w:rsidRPr="00644538">
        <w:t>BioMérieux</w:t>
      </w:r>
      <w:proofErr w:type="spellEnd"/>
      <w:r w:rsidRPr="00644538">
        <w:t xml:space="preserve"> Clin. Diagn. [cited 2019 Sep 22]. Available from: Routine and confirmation testing of Hepatitis A, B, C and E</w:t>
      </w:r>
    </w:p>
    <w:p w:rsidR="00644538" w:rsidRPr="00644538" w:rsidRDefault="00644538" w:rsidP="00644538">
      <w:pPr>
        <w:pStyle w:val="Bibliography"/>
      </w:pPr>
      <w:r w:rsidRPr="00644538">
        <w:t xml:space="preserve">25. Doting MHE, </w:t>
      </w:r>
      <w:proofErr w:type="spellStart"/>
      <w:r w:rsidRPr="00644538">
        <w:t>Weel</w:t>
      </w:r>
      <w:proofErr w:type="spellEnd"/>
      <w:r w:rsidRPr="00644538">
        <w:t xml:space="preserve"> J, </w:t>
      </w:r>
      <w:proofErr w:type="spellStart"/>
      <w:r w:rsidRPr="00644538">
        <w:t>Niesters</w:t>
      </w:r>
      <w:proofErr w:type="spellEnd"/>
      <w:r w:rsidRPr="00644538">
        <w:t xml:space="preserve"> HGM, </w:t>
      </w:r>
      <w:proofErr w:type="spellStart"/>
      <w:r w:rsidRPr="00644538">
        <w:t>Riezebos-Brilman</w:t>
      </w:r>
      <w:proofErr w:type="spellEnd"/>
      <w:r w:rsidRPr="00644538">
        <w:t xml:space="preserve"> A, Brandenburg A. The added value of hepatitis E diagnostics in determining causes of hepatitis in routine diagnostic settings in the Netherlands. Clin Microbiol Infect. </w:t>
      </w:r>
      <w:proofErr w:type="gramStart"/>
      <w:r w:rsidRPr="00644538">
        <w:t>2017;23:667</w:t>
      </w:r>
      <w:proofErr w:type="gramEnd"/>
      <w:r w:rsidRPr="00644538">
        <w:t xml:space="preserve">–71. </w:t>
      </w:r>
    </w:p>
    <w:p w:rsidR="00644538" w:rsidRPr="00644538" w:rsidRDefault="00644538" w:rsidP="00644538">
      <w:pPr>
        <w:pStyle w:val="Bibliography"/>
      </w:pPr>
      <w:r w:rsidRPr="00644538">
        <w:t xml:space="preserve">26. Vollmer T, </w:t>
      </w:r>
      <w:proofErr w:type="spellStart"/>
      <w:r w:rsidRPr="00644538">
        <w:t>Diekmann</w:t>
      </w:r>
      <w:proofErr w:type="spellEnd"/>
      <w:r w:rsidRPr="00644538">
        <w:t xml:space="preserve"> J, Eberhardt M, </w:t>
      </w:r>
      <w:proofErr w:type="spellStart"/>
      <w:r w:rsidRPr="00644538">
        <w:t>Knabbe</w:t>
      </w:r>
      <w:proofErr w:type="spellEnd"/>
      <w:r w:rsidRPr="00644538">
        <w:t xml:space="preserve"> C, Dreier J. Monitoring of Anti-Hepatitis E Virus Antibody Seroconversion in Asymptomatically Infected Blood Donors: Systematic Comparison of Nine Commercial Anti-HEV IgM and IgG Assays. Viruses. </w:t>
      </w:r>
      <w:proofErr w:type="gramStart"/>
      <w:r w:rsidRPr="00644538">
        <w:t>2016;8:232</w:t>
      </w:r>
      <w:proofErr w:type="gramEnd"/>
      <w:r w:rsidRPr="00644538">
        <w:t xml:space="preserve">. </w:t>
      </w:r>
    </w:p>
    <w:p w:rsidR="00644538" w:rsidRPr="00644538" w:rsidRDefault="00644538" w:rsidP="00644538">
      <w:pPr>
        <w:pStyle w:val="Bibliography"/>
      </w:pPr>
      <w:r w:rsidRPr="00644538">
        <w:t xml:space="preserve">27. Faber MS, Wenzel JJ, </w:t>
      </w:r>
      <w:proofErr w:type="spellStart"/>
      <w:r w:rsidRPr="00644538">
        <w:t>Jilg</w:t>
      </w:r>
      <w:proofErr w:type="spellEnd"/>
      <w:r w:rsidRPr="00644538">
        <w:t xml:space="preserve"> W, </w:t>
      </w:r>
      <w:proofErr w:type="spellStart"/>
      <w:r w:rsidRPr="00644538">
        <w:t>Thamm</w:t>
      </w:r>
      <w:proofErr w:type="spellEnd"/>
      <w:r w:rsidRPr="00644538">
        <w:t xml:space="preserve"> M, </w:t>
      </w:r>
      <w:proofErr w:type="spellStart"/>
      <w:r w:rsidRPr="00644538">
        <w:t>Höhle</w:t>
      </w:r>
      <w:proofErr w:type="spellEnd"/>
      <w:r w:rsidRPr="00644538">
        <w:t xml:space="preserve"> M, Stark K. Hepatitis E Virus Seroprevalence among Adults, Germany. </w:t>
      </w:r>
      <w:proofErr w:type="spellStart"/>
      <w:r w:rsidRPr="00644538">
        <w:t>Emerg</w:t>
      </w:r>
      <w:proofErr w:type="spellEnd"/>
      <w:r w:rsidRPr="00644538">
        <w:t xml:space="preserve"> Infect Dis. </w:t>
      </w:r>
      <w:proofErr w:type="gramStart"/>
      <w:r w:rsidRPr="00644538">
        <w:t>2012;18:1654</w:t>
      </w:r>
      <w:proofErr w:type="gramEnd"/>
      <w:r w:rsidRPr="00644538">
        <w:t xml:space="preserve">–7. </w:t>
      </w:r>
    </w:p>
    <w:p w:rsidR="00644538" w:rsidRPr="00644538" w:rsidRDefault="00644538" w:rsidP="00644538">
      <w:pPr>
        <w:pStyle w:val="Bibliography"/>
      </w:pPr>
      <w:r w:rsidRPr="00644538">
        <w:t xml:space="preserve">28. </w:t>
      </w:r>
      <w:proofErr w:type="spellStart"/>
      <w:r w:rsidRPr="00644538">
        <w:t>Analiza</w:t>
      </w:r>
      <w:proofErr w:type="spellEnd"/>
      <w:r w:rsidRPr="00644538">
        <w:t xml:space="preserve"> </w:t>
      </w:r>
      <w:proofErr w:type="spellStart"/>
      <w:r w:rsidRPr="00644538">
        <w:t>evoluției</w:t>
      </w:r>
      <w:proofErr w:type="spellEnd"/>
      <w:r w:rsidRPr="00644538">
        <w:t xml:space="preserve"> </w:t>
      </w:r>
      <w:proofErr w:type="spellStart"/>
      <w:r w:rsidRPr="00644538">
        <w:t>bolilor</w:t>
      </w:r>
      <w:proofErr w:type="spellEnd"/>
      <w:r w:rsidRPr="00644538">
        <w:t xml:space="preserve"> </w:t>
      </w:r>
      <w:proofErr w:type="spellStart"/>
      <w:r w:rsidRPr="00644538">
        <w:t>transmisibile</w:t>
      </w:r>
      <w:proofErr w:type="spellEnd"/>
      <w:r w:rsidRPr="00644538">
        <w:t xml:space="preserve"> </w:t>
      </w:r>
      <w:proofErr w:type="spellStart"/>
      <w:r w:rsidRPr="00644538">
        <w:t>aflate</w:t>
      </w:r>
      <w:proofErr w:type="spellEnd"/>
      <w:r w:rsidRPr="00644538">
        <w:t xml:space="preserve"> </w:t>
      </w:r>
      <w:proofErr w:type="spellStart"/>
      <w:r w:rsidRPr="00644538">
        <w:t>în</w:t>
      </w:r>
      <w:proofErr w:type="spellEnd"/>
      <w:r w:rsidRPr="00644538">
        <w:t xml:space="preserve"> </w:t>
      </w:r>
      <w:proofErr w:type="spellStart"/>
      <w:r w:rsidRPr="00644538">
        <w:t>supraveghere</w:t>
      </w:r>
      <w:proofErr w:type="spellEnd"/>
      <w:r w:rsidRPr="00644538">
        <w:t xml:space="preserve">, </w:t>
      </w:r>
      <w:proofErr w:type="spellStart"/>
      <w:r w:rsidRPr="00644538">
        <w:t>Raport</w:t>
      </w:r>
      <w:proofErr w:type="spellEnd"/>
      <w:r w:rsidRPr="00644538">
        <w:t xml:space="preserve"> </w:t>
      </w:r>
      <w:proofErr w:type="spellStart"/>
      <w:r w:rsidRPr="00644538">
        <w:t>pentru</w:t>
      </w:r>
      <w:proofErr w:type="spellEnd"/>
      <w:r w:rsidRPr="00644538">
        <w:t xml:space="preserve"> </w:t>
      </w:r>
      <w:proofErr w:type="spellStart"/>
      <w:r w:rsidRPr="00644538">
        <w:t>anul</w:t>
      </w:r>
      <w:proofErr w:type="spellEnd"/>
      <w:r w:rsidRPr="00644538">
        <w:t xml:space="preserve"> 2016 [Internet]. </w:t>
      </w:r>
      <w:proofErr w:type="spellStart"/>
      <w:r w:rsidRPr="00644538">
        <w:t>Institutul</w:t>
      </w:r>
      <w:proofErr w:type="spellEnd"/>
      <w:r w:rsidRPr="00644538">
        <w:t xml:space="preserve"> </w:t>
      </w:r>
      <w:proofErr w:type="spellStart"/>
      <w:r w:rsidRPr="00644538">
        <w:t>Național</w:t>
      </w:r>
      <w:proofErr w:type="spellEnd"/>
      <w:r w:rsidRPr="00644538">
        <w:t xml:space="preserve"> de </w:t>
      </w:r>
      <w:proofErr w:type="spellStart"/>
      <w:r w:rsidRPr="00644538">
        <w:t>Sănătate</w:t>
      </w:r>
      <w:proofErr w:type="spellEnd"/>
      <w:r w:rsidRPr="00644538">
        <w:t xml:space="preserve"> </w:t>
      </w:r>
      <w:proofErr w:type="spellStart"/>
      <w:r w:rsidRPr="00644538">
        <w:t>Publică</w:t>
      </w:r>
      <w:proofErr w:type="spellEnd"/>
      <w:r w:rsidRPr="00644538">
        <w:t xml:space="preserve">, </w:t>
      </w:r>
      <w:proofErr w:type="spellStart"/>
      <w:r w:rsidRPr="00644538">
        <w:t>Centrul</w:t>
      </w:r>
      <w:proofErr w:type="spellEnd"/>
      <w:r w:rsidRPr="00644538">
        <w:t xml:space="preserve"> </w:t>
      </w:r>
      <w:proofErr w:type="spellStart"/>
      <w:r w:rsidRPr="00644538">
        <w:t>Național</w:t>
      </w:r>
      <w:proofErr w:type="spellEnd"/>
      <w:r w:rsidRPr="00644538">
        <w:t xml:space="preserve"> de </w:t>
      </w:r>
      <w:proofErr w:type="spellStart"/>
      <w:r w:rsidRPr="00644538">
        <w:t>Supraveghere</w:t>
      </w:r>
      <w:proofErr w:type="spellEnd"/>
      <w:r w:rsidRPr="00644538">
        <w:t xml:space="preserve"> </w:t>
      </w:r>
      <w:proofErr w:type="spellStart"/>
      <w:r w:rsidRPr="00644538">
        <w:t>și</w:t>
      </w:r>
      <w:proofErr w:type="spellEnd"/>
      <w:r w:rsidRPr="00644538">
        <w:t xml:space="preserve"> Control al </w:t>
      </w:r>
      <w:proofErr w:type="spellStart"/>
      <w:r w:rsidRPr="00644538">
        <w:t>Bolilor</w:t>
      </w:r>
      <w:proofErr w:type="spellEnd"/>
      <w:r w:rsidRPr="00644538">
        <w:t xml:space="preserve"> </w:t>
      </w:r>
      <w:proofErr w:type="spellStart"/>
      <w:r w:rsidRPr="00644538">
        <w:t>Transmisibile</w:t>
      </w:r>
      <w:proofErr w:type="spellEnd"/>
      <w:r w:rsidRPr="00644538">
        <w:t>; 2017. Available from: http://cnscbt.ro/index.php/rapoarte-anuale/779-analiza-evolutiei-bolilor-transmisibile-aflate-in-supraveghere-raport-pentru-anul-2016/file</w:t>
      </w:r>
    </w:p>
    <w:p w:rsidR="00644538" w:rsidRPr="00644538" w:rsidRDefault="00644538" w:rsidP="00644538">
      <w:pPr>
        <w:pStyle w:val="Bibliography"/>
      </w:pPr>
      <w:r w:rsidRPr="00644538">
        <w:t xml:space="preserve">29. </w:t>
      </w:r>
      <w:proofErr w:type="spellStart"/>
      <w:r w:rsidRPr="00644538">
        <w:t>Flemming</w:t>
      </w:r>
      <w:proofErr w:type="spellEnd"/>
      <w:r w:rsidRPr="00644538">
        <w:t xml:space="preserve"> JA, </w:t>
      </w:r>
      <w:proofErr w:type="spellStart"/>
      <w:r w:rsidRPr="00644538">
        <w:t>Dewit</w:t>
      </w:r>
      <w:proofErr w:type="spellEnd"/>
      <w:r w:rsidRPr="00644538">
        <w:t xml:space="preserve"> Y, </w:t>
      </w:r>
      <w:proofErr w:type="spellStart"/>
      <w:r w:rsidRPr="00644538">
        <w:t>Mah</w:t>
      </w:r>
      <w:proofErr w:type="spellEnd"/>
      <w:r w:rsidRPr="00644538">
        <w:t xml:space="preserve"> JM, </w:t>
      </w:r>
      <w:proofErr w:type="spellStart"/>
      <w:r w:rsidRPr="00644538">
        <w:t>Saperia</w:t>
      </w:r>
      <w:proofErr w:type="spellEnd"/>
      <w:r w:rsidRPr="00644538">
        <w:t xml:space="preserve"> J, </w:t>
      </w:r>
      <w:proofErr w:type="spellStart"/>
      <w:r w:rsidRPr="00644538">
        <w:t>Groome</w:t>
      </w:r>
      <w:proofErr w:type="spellEnd"/>
      <w:r w:rsidRPr="00644538">
        <w:t xml:space="preserve"> PA, Booth CM. Incidence of cirrhosis in young birth cohorts in Canada from 1997 to 2016: a retrospective population-based study. Lancet Gastroenterol </w:t>
      </w:r>
      <w:proofErr w:type="spellStart"/>
      <w:r w:rsidRPr="00644538">
        <w:t>Hepatol</w:t>
      </w:r>
      <w:proofErr w:type="spellEnd"/>
      <w:r w:rsidRPr="00644538">
        <w:t xml:space="preserve">. </w:t>
      </w:r>
      <w:proofErr w:type="gramStart"/>
      <w:r w:rsidRPr="00644538">
        <w:t>2019;4:217</w:t>
      </w:r>
      <w:proofErr w:type="gramEnd"/>
      <w:r w:rsidRPr="00644538">
        <w:t xml:space="preserve">–26. </w:t>
      </w:r>
    </w:p>
    <w:p w:rsidR="00644538" w:rsidRPr="00644538" w:rsidRDefault="00644538" w:rsidP="00644538">
      <w:pPr>
        <w:pStyle w:val="Bibliography"/>
      </w:pPr>
      <w:r w:rsidRPr="00644538">
        <w:t xml:space="preserve">30. </w:t>
      </w:r>
      <w:proofErr w:type="spellStart"/>
      <w:r w:rsidRPr="00644538">
        <w:t>Drositis</w:t>
      </w:r>
      <w:proofErr w:type="spellEnd"/>
      <w:r w:rsidRPr="00644538">
        <w:t xml:space="preserve"> I, </w:t>
      </w:r>
      <w:proofErr w:type="spellStart"/>
      <w:r w:rsidRPr="00644538">
        <w:t>Bertsias</w:t>
      </w:r>
      <w:proofErr w:type="spellEnd"/>
      <w:r w:rsidRPr="00644538">
        <w:t xml:space="preserve"> A, </w:t>
      </w:r>
      <w:proofErr w:type="spellStart"/>
      <w:r w:rsidRPr="00644538">
        <w:t>Lionis</w:t>
      </w:r>
      <w:proofErr w:type="spellEnd"/>
      <w:r w:rsidRPr="00644538">
        <w:t xml:space="preserve"> C, </w:t>
      </w:r>
      <w:proofErr w:type="spellStart"/>
      <w:r w:rsidRPr="00644538">
        <w:t>Kouroumalis</w:t>
      </w:r>
      <w:proofErr w:type="spellEnd"/>
      <w:r w:rsidRPr="00644538">
        <w:t xml:space="preserve"> E. Epidemiology and molecular analysis of hepatitis A, B and C in a semi-urban and rural area of Crete. Eur J Intern Med. </w:t>
      </w:r>
      <w:proofErr w:type="gramStart"/>
      <w:r w:rsidRPr="00644538">
        <w:t>2013;24:839</w:t>
      </w:r>
      <w:proofErr w:type="gramEnd"/>
      <w:r w:rsidRPr="00644538">
        <w:t xml:space="preserve">–45. </w:t>
      </w:r>
    </w:p>
    <w:p w:rsidR="00644538" w:rsidRPr="00644538" w:rsidRDefault="00644538" w:rsidP="00644538">
      <w:pPr>
        <w:pStyle w:val="Bibliography"/>
      </w:pPr>
      <w:r w:rsidRPr="00644538">
        <w:t xml:space="preserve">31. </w:t>
      </w:r>
      <w:proofErr w:type="spellStart"/>
      <w:r w:rsidRPr="00644538">
        <w:t>Hofstraat</w:t>
      </w:r>
      <w:proofErr w:type="spellEnd"/>
      <w:r w:rsidRPr="00644538">
        <w:t xml:space="preserve"> S, </w:t>
      </w:r>
      <w:proofErr w:type="spellStart"/>
      <w:r w:rsidRPr="00644538">
        <w:t>Falla</w:t>
      </w:r>
      <w:proofErr w:type="spellEnd"/>
      <w:r w:rsidRPr="00644538">
        <w:t xml:space="preserve"> A, </w:t>
      </w:r>
      <w:proofErr w:type="spellStart"/>
      <w:r w:rsidRPr="00644538">
        <w:t>Veldhuijzen</w:t>
      </w:r>
      <w:proofErr w:type="spellEnd"/>
      <w:r w:rsidRPr="00644538">
        <w:t xml:space="preserve"> I, </w:t>
      </w:r>
      <w:proofErr w:type="spellStart"/>
      <w:r w:rsidRPr="00644538">
        <w:t>Hahné</w:t>
      </w:r>
      <w:proofErr w:type="spellEnd"/>
      <w:r w:rsidRPr="00644538">
        <w:t xml:space="preserve"> S, </w:t>
      </w:r>
      <w:proofErr w:type="spellStart"/>
      <w:r w:rsidRPr="00644538">
        <w:t>Benthem</w:t>
      </w:r>
      <w:proofErr w:type="spellEnd"/>
      <w:r w:rsidRPr="00644538">
        <w:t xml:space="preserve"> BHB van, </w:t>
      </w:r>
      <w:proofErr w:type="spellStart"/>
      <w:r w:rsidRPr="00644538">
        <w:t>Tavoschi</w:t>
      </w:r>
      <w:proofErr w:type="spellEnd"/>
      <w:r w:rsidRPr="00644538">
        <w:t xml:space="preserve"> L, et al. Systematic review on hepatitis B and C prevalence in the EU/EEA [Internet]. 2016 [cited 2019 Sep 22]. Available from: https://doi.org/10.2900/24396</w:t>
      </w:r>
    </w:p>
    <w:p w:rsidR="00644538" w:rsidRPr="00644538" w:rsidRDefault="00644538" w:rsidP="00644538">
      <w:pPr>
        <w:pStyle w:val="Bibliography"/>
      </w:pPr>
      <w:r w:rsidRPr="00644538">
        <w:t xml:space="preserve">32. Hewitt PE, Ijaz S, Brailsford SR, Brett R, Dicks S, Haywood B, et al. Hepatitis E virus in blood components: a prevalence and transmission study in southeast England. The Lancet. </w:t>
      </w:r>
      <w:proofErr w:type="gramStart"/>
      <w:r w:rsidRPr="00644538">
        <w:t>2014;384:1766</w:t>
      </w:r>
      <w:proofErr w:type="gramEnd"/>
      <w:r w:rsidRPr="00644538">
        <w:t xml:space="preserve">–73. </w:t>
      </w:r>
    </w:p>
    <w:p w:rsidR="00644538" w:rsidRPr="00644538" w:rsidRDefault="00644538" w:rsidP="00644538">
      <w:pPr>
        <w:pStyle w:val="Bibliography"/>
      </w:pPr>
      <w:r w:rsidRPr="00644538">
        <w:t xml:space="preserve">33. Singh KK, Panda SK, Shalimar, Acharya SK. Patients with Diabetes Mellitus are Prone to Develop Severe Hepatitis and Liver Failure due to Hepatitis Virus Infection. J Clin Exp </w:t>
      </w:r>
      <w:proofErr w:type="spellStart"/>
      <w:r w:rsidRPr="00644538">
        <w:t>Hepatol</w:t>
      </w:r>
      <w:proofErr w:type="spellEnd"/>
      <w:r w:rsidRPr="00644538">
        <w:t xml:space="preserve">. </w:t>
      </w:r>
      <w:proofErr w:type="gramStart"/>
      <w:r w:rsidRPr="00644538">
        <w:t>2013;3:275</w:t>
      </w:r>
      <w:proofErr w:type="gramEnd"/>
      <w:r w:rsidRPr="00644538">
        <w:t xml:space="preserve">–80. </w:t>
      </w:r>
    </w:p>
    <w:p w:rsidR="00644538" w:rsidRPr="00644538" w:rsidRDefault="00644538" w:rsidP="00644538">
      <w:pPr>
        <w:pStyle w:val="Bibliography"/>
      </w:pPr>
      <w:r w:rsidRPr="00644538">
        <w:lastRenderedPageBreak/>
        <w:t xml:space="preserve">34. </w:t>
      </w:r>
      <w:proofErr w:type="spellStart"/>
      <w:r w:rsidRPr="00644538">
        <w:t>Kamar</w:t>
      </w:r>
      <w:proofErr w:type="spellEnd"/>
      <w:r w:rsidRPr="00644538">
        <w:t xml:space="preserve"> N, </w:t>
      </w:r>
      <w:proofErr w:type="spellStart"/>
      <w:r w:rsidRPr="00644538">
        <w:t>Pischke</w:t>
      </w:r>
      <w:proofErr w:type="spellEnd"/>
      <w:r w:rsidRPr="00644538">
        <w:t xml:space="preserve"> S. Acute and Persistent Hepatitis E Virus Genotype 3 and 4 Infection: Clinical Features, Pathogenesis, and Treatment. Cold Spring </w:t>
      </w:r>
      <w:proofErr w:type="spellStart"/>
      <w:r w:rsidRPr="00644538">
        <w:t>Harb</w:t>
      </w:r>
      <w:proofErr w:type="spellEnd"/>
      <w:r w:rsidRPr="00644538">
        <w:t xml:space="preserve"> </w:t>
      </w:r>
      <w:proofErr w:type="spellStart"/>
      <w:r w:rsidRPr="00644538">
        <w:t>Perspect</w:t>
      </w:r>
      <w:proofErr w:type="spellEnd"/>
      <w:r w:rsidRPr="00644538">
        <w:t xml:space="preserve"> Med. 2019;</w:t>
      </w:r>
      <w:proofErr w:type="gramStart"/>
      <w:r w:rsidRPr="00644538">
        <w:t>9:a</w:t>
      </w:r>
      <w:proofErr w:type="gramEnd"/>
      <w:r w:rsidRPr="00644538">
        <w:t xml:space="preserve">031872. </w:t>
      </w:r>
    </w:p>
    <w:p w:rsidR="00DC72AD" w:rsidRDefault="00644538">
      <w:pPr>
        <w:spacing w:before="0"/>
        <w:contextualSpacing/>
        <w:jc w:val="left"/>
        <w:rPr>
          <w:szCs w:val="24"/>
        </w:rPr>
      </w:pPr>
      <w:r>
        <w:rPr>
          <w:szCs w:val="24"/>
        </w:rPr>
        <w:fldChar w:fldCharType="end"/>
      </w:r>
      <w:bookmarkEnd w:id="1"/>
    </w:p>
    <w:sectPr w:rsidR="00DC72AD">
      <w:endnotePr>
        <w:numFmt w:val="decimal"/>
      </w:endnotePr>
      <w:pgSz w:w="11906" w:h="16838"/>
      <w:pgMar w:top="1440" w:right="1440" w:bottom="1440" w:left="1440" w:header="720" w:footer="720" w:gutter="0"/>
      <w:cols w:space="284"/>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67E" w:rsidRDefault="00FC167E">
      <w:r>
        <w:separator/>
      </w:r>
    </w:p>
  </w:endnote>
  <w:endnote w:type="continuationSeparator" w:id="0">
    <w:p w:rsidR="00FC167E" w:rsidRDefault="00FC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67E" w:rsidRDefault="00FC167E">
      <w:r>
        <w:separator/>
      </w:r>
    </w:p>
  </w:footnote>
  <w:footnote w:type="continuationSeparator" w:id="0">
    <w:p w:rsidR="00FC167E" w:rsidRDefault="00FC167E">
      <w:r>
        <w:continuationSeparator/>
      </w:r>
    </w:p>
  </w:footnote>
  <w:footnote w:id="1">
    <w:p w:rsidR="00644538" w:rsidRDefault="00644538">
      <w:pPr>
        <w:pStyle w:val="FootnoteText"/>
      </w:pPr>
      <w:r>
        <w:rPr>
          <w:rStyle w:val="FootnoteReference"/>
        </w:rPr>
        <w:footnoteRef/>
      </w:r>
      <w:r>
        <w:t xml:space="preserve"> R Core Team (2019). R: A language and environment for statistical computing. R Foundation for Statistical Computing, Vienna, Austria. URL https://www.R-project.org/.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uNaAOu5D0IsAAAA"/>
  </w:docVars>
  <w:rsids>
    <w:rsidRoot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3157D"/>
    <w:rsid w:val="00034566"/>
    <w:rsid w:val="00040C8E"/>
    <w:rsid w:val="00042235"/>
    <w:rsid w:val="0005431C"/>
    <w:rsid w:val="00057252"/>
    <w:rsid w:val="000A3CC1"/>
    <w:rsid w:val="000B2B5A"/>
    <w:rsid w:val="000B5B24"/>
    <w:rsid w:val="000F2FB2"/>
    <w:rsid w:val="00123F79"/>
    <w:rsid w:val="001265C0"/>
    <w:rsid w:val="00150657"/>
    <w:rsid w:val="00150AED"/>
    <w:rsid w:val="001841CE"/>
    <w:rsid w:val="001A55FA"/>
    <w:rsid w:val="001B1CF6"/>
    <w:rsid w:val="001B242D"/>
    <w:rsid w:val="001B54A6"/>
    <w:rsid w:val="001D34BD"/>
    <w:rsid w:val="001F425C"/>
    <w:rsid w:val="001F6AF3"/>
    <w:rsid w:val="00205760"/>
    <w:rsid w:val="00217F0F"/>
    <w:rsid w:val="00245EB3"/>
    <w:rsid w:val="002701D3"/>
    <w:rsid w:val="00284E7B"/>
    <w:rsid w:val="00292DD6"/>
    <w:rsid w:val="002B6972"/>
    <w:rsid w:val="002D55D9"/>
    <w:rsid w:val="00312C34"/>
    <w:rsid w:val="00323D16"/>
    <w:rsid w:val="0033091D"/>
    <w:rsid w:val="00344F89"/>
    <w:rsid w:val="00360E28"/>
    <w:rsid w:val="00391F7E"/>
    <w:rsid w:val="00394E3E"/>
    <w:rsid w:val="00395D21"/>
    <w:rsid w:val="003C226D"/>
    <w:rsid w:val="003D725E"/>
    <w:rsid w:val="003E1554"/>
    <w:rsid w:val="003F09B7"/>
    <w:rsid w:val="003F762E"/>
    <w:rsid w:val="00404ED6"/>
    <w:rsid w:val="00424266"/>
    <w:rsid w:val="0045098A"/>
    <w:rsid w:val="004619F5"/>
    <w:rsid w:val="0048342C"/>
    <w:rsid w:val="004B0E7F"/>
    <w:rsid w:val="004E6BA9"/>
    <w:rsid w:val="004F44BB"/>
    <w:rsid w:val="00547996"/>
    <w:rsid w:val="00561B51"/>
    <w:rsid w:val="005A6796"/>
    <w:rsid w:val="005D6869"/>
    <w:rsid w:val="00603B32"/>
    <w:rsid w:val="00617296"/>
    <w:rsid w:val="00644538"/>
    <w:rsid w:val="00671E98"/>
    <w:rsid w:val="00675AA0"/>
    <w:rsid w:val="00690CA8"/>
    <w:rsid w:val="00693BE9"/>
    <w:rsid w:val="006A0EA6"/>
    <w:rsid w:val="006A2DE5"/>
    <w:rsid w:val="006B62E3"/>
    <w:rsid w:val="006C4A0B"/>
    <w:rsid w:val="006C4DD8"/>
    <w:rsid w:val="006E7EA8"/>
    <w:rsid w:val="00706BB9"/>
    <w:rsid w:val="007347D5"/>
    <w:rsid w:val="007706B9"/>
    <w:rsid w:val="007828D2"/>
    <w:rsid w:val="00791541"/>
    <w:rsid w:val="007B541A"/>
    <w:rsid w:val="007D235C"/>
    <w:rsid w:val="007D2D60"/>
    <w:rsid w:val="007E6C75"/>
    <w:rsid w:val="007F1671"/>
    <w:rsid w:val="007F2575"/>
    <w:rsid w:val="00801463"/>
    <w:rsid w:val="00806161"/>
    <w:rsid w:val="00810FB1"/>
    <w:rsid w:val="0081618F"/>
    <w:rsid w:val="00846EC7"/>
    <w:rsid w:val="008A642C"/>
    <w:rsid w:val="008A6ABA"/>
    <w:rsid w:val="008A7C14"/>
    <w:rsid w:val="008D1564"/>
    <w:rsid w:val="008D4059"/>
    <w:rsid w:val="00916B36"/>
    <w:rsid w:val="00917A8B"/>
    <w:rsid w:val="00917BCE"/>
    <w:rsid w:val="009262EF"/>
    <w:rsid w:val="00941CE1"/>
    <w:rsid w:val="00941E7A"/>
    <w:rsid w:val="00946F72"/>
    <w:rsid w:val="00967C5E"/>
    <w:rsid w:val="00983FED"/>
    <w:rsid w:val="009D64AC"/>
    <w:rsid w:val="009D7C59"/>
    <w:rsid w:val="00A17A49"/>
    <w:rsid w:val="00A56545"/>
    <w:rsid w:val="00A70B21"/>
    <w:rsid w:val="00A824D4"/>
    <w:rsid w:val="00A843C6"/>
    <w:rsid w:val="00AB2166"/>
    <w:rsid w:val="00AB33B7"/>
    <w:rsid w:val="00AB7AF3"/>
    <w:rsid w:val="00AE594D"/>
    <w:rsid w:val="00AE5F1E"/>
    <w:rsid w:val="00B075ED"/>
    <w:rsid w:val="00B11FCB"/>
    <w:rsid w:val="00B24B3F"/>
    <w:rsid w:val="00B2552B"/>
    <w:rsid w:val="00B518CA"/>
    <w:rsid w:val="00B5603B"/>
    <w:rsid w:val="00B637F8"/>
    <w:rsid w:val="00B80843"/>
    <w:rsid w:val="00BA6C9D"/>
    <w:rsid w:val="00BD0FBD"/>
    <w:rsid w:val="00BF22B3"/>
    <w:rsid w:val="00C06A24"/>
    <w:rsid w:val="00C217C3"/>
    <w:rsid w:val="00C4023E"/>
    <w:rsid w:val="00C6400C"/>
    <w:rsid w:val="00C86551"/>
    <w:rsid w:val="00C87078"/>
    <w:rsid w:val="00CB28A8"/>
    <w:rsid w:val="00CB3E49"/>
    <w:rsid w:val="00CD0BC6"/>
    <w:rsid w:val="00CF1732"/>
    <w:rsid w:val="00D03D4B"/>
    <w:rsid w:val="00D13ED5"/>
    <w:rsid w:val="00D44915"/>
    <w:rsid w:val="00D4528C"/>
    <w:rsid w:val="00D5182F"/>
    <w:rsid w:val="00D775CB"/>
    <w:rsid w:val="00D81C8E"/>
    <w:rsid w:val="00DC443A"/>
    <w:rsid w:val="00DC72AD"/>
    <w:rsid w:val="00DE3B46"/>
    <w:rsid w:val="00E01B16"/>
    <w:rsid w:val="00E0610C"/>
    <w:rsid w:val="00E11825"/>
    <w:rsid w:val="00E16FE3"/>
    <w:rsid w:val="00E23102"/>
    <w:rsid w:val="00E54EE6"/>
    <w:rsid w:val="00E61228"/>
    <w:rsid w:val="00E74E5C"/>
    <w:rsid w:val="00E81E49"/>
    <w:rsid w:val="00EA3464"/>
    <w:rsid w:val="00EB3760"/>
    <w:rsid w:val="00EC22A0"/>
    <w:rsid w:val="00EC7C91"/>
    <w:rsid w:val="00ED5A0B"/>
    <w:rsid w:val="00F10546"/>
    <w:rsid w:val="00F14D21"/>
    <w:rsid w:val="00F17954"/>
    <w:rsid w:val="00F43193"/>
    <w:rsid w:val="00F805D5"/>
    <w:rsid w:val="00FC167E"/>
    <w:rsid w:val="00FE02ED"/>
    <w:rsid w:val="00FE6FC3"/>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7F7224"/>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9E58C"/>
  <w15:docId w15:val="{33CDDBFC-9464-41B6-A5AB-83DE79B8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qFormat="1"/>
    <w:lsdException w:name="line number" w:semiHidden="1" w:unhideWhenUsed="1"/>
    <w:lsdException w:name="page number" w:semiHidden="1" w:unhideWhenUsed="1"/>
    <w:lsdException w:name="endnote reference" w:qFormat="1"/>
    <w:lsdException w:name="endnote text" w:qFormat="1"/>
    <w:lsdException w:name="table of authorities" w:semiHidden="1"/>
    <w:lsdException w:name="macro" w:semiHidden="1" w:unhideWhenUsed="1"/>
    <w:lsdException w:name="toa heading"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pacing w:before="0" w:after="0"/>
    </w:pPr>
    <w:rPr>
      <w:rFonts w:ascii="Segoe UI" w:hAnsi="Segoe UI" w:cs="Segoe UI"/>
      <w:sz w:val="18"/>
      <w:szCs w:val="18"/>
    </w:rPr>
  </w:style>
  <w:style w:type="paragraph" w:styleId="Caption">
    <w:name w:val="caption"/>
    <w:basedOn w:val="Normal"/>
    <w:next w:val="Normal"/>
    <w:unhideWhenUsed/>
    <w:qFormat/>
    <w:pPr>
      <w:spacing w:before="120" w:after="120"/>
    </w:pPr>
    <w:rPr>
      <w:rFonts w:eastAsia="SimHei" w:cs="Arial"/>
      <w:i/>
    </w:rPr>
  </w:style>
  <w:style w:type="paragraph" w:styleId="CommentText">
    <w:name w:val="annotation text"/>
    <w:basedOn w:val="Normal"/>
    <w:link w:val="CommentTextChar"/>
    <w:semiHidden/>
    <w:unhideWhenUsed/>
    <w:qFormat/>
    <w:rPr>
      <w:sz w:val="20"/>
    </w:rPr>
  </w:style>
  <w:style w:type="paragraph" w:styleId="CommentSubject">
    <w:name w:val="annotation subject"/>
    <w:basedOn w:val="CommentText"/>
    <w:next w:val="CommentText"/>
    <w:link w:val="CommentSubjectChar"/>
    <w:semiHidden/>
    <w:unhideWhenUsed/>
    <w:qFormat/>
    <w:rPr>
      <w:b/>
      <w:bCs/>
    </w:rPr>
  </w:style>
  <w:style w:type="paragraph" w:styleId="EndnoteText">
    <w:name w:val="endnote text"/>
    <w:basedOn w:val="Normal"/>
    <w:qFormat/>
    <w:pPr>
      <w:snapToGrid w:val="0"/>
      <w:jc w:val="left"/>
    </w:pPr>
  </w:style>
  <w:style w:type="paragraph" w:styleId="Footer">
    <w:name w:val="footer"/>
    <w:basedOn w:val="Normal"/>
    <w:link w:val="FooterChar"/>
    <w:unhideWhenUsed/>
    <w:qFormat/>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qFormat/>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CommentReference">
    <w:name w:val="annotation reference"/>
    <w:basedOn w:val="DefaultParagraphFont"/>
    <w:semiHidden/>
    <w:unhideWhenUsed/>
    <w:qFormat/>
    <w:rPr>
      <w:sz w:val="16"/>
      <w:szCs w:val="16"/>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sz w:val="20"/>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qFormat/>
    <w:pPr>
      <w:tabs>
        <w:tab w:val="left" w:pos="504"/>
      </w:tabs>
      <w:spacing w:after="0"/>
      <w:ind w:left="504" w:hanging="504"/>
    </w:pPr>
  </w:style>
  <w:style w:type="character" w:customStyle="1" w:styleId="HeaderChar">
    <w:name w:val="Header Char"/>
    <w:basedOn w:val="DefaultParagraphFont"/>
    <w:link w:val="Header"/>
    <w:qFormat/>
    <w:rPr>
      <w:rFonts w:eastAsiaTheme="minorEastAsia"/>
      <w:sz w:val="24"/>
      <w:lang w:eastAsia="zh-CN"/>
    </w:rPr>
  </w:style>
  <w:style w:type="character" w:customStyle="1" w:styleId="FooterChar">
    <w:name w:val="Footer Char"/>
    <w:basedOn w:val="DefaultParagraphFont"/>
    <w:link w:val="Footer"/>
    <w:qFormat/>
    <w:rPr>
      <w:rFonts w:eastAsiaTheme="minorEastAsia"/>
      <w:sz w:val="24"/>
      <w:lang w:eastAsia="zh-CN"/>
    </w:rPr>
  </w:style>
  <w:style w:type="paragraph" w:customStyle="1" w:styleId="Bibliography2">
    <w:name w:val="Bibliography2"/>
    <w:basedOn w:val="Normal"/>
    <w:next w:val="Normal"/>
    <w:uiPriority w:val="37"/>
    <w:unhideWhenUsed/>
    <w:qFormat/>
    <w:pPr>
      <w:tabs>
        <w:tab w:val="left" w:pos="504"/>
      </w:tabs>
      <w:spacing w:after="240"/>
      <w:ind w:left="504" w:hanging="504"/>
    </w:pPr>
  </w:style>
  <w:style w:type="character" w:customStyle="1" w:styleId="CommentTextChar">
    <w:name w:val="Comment Text Char"/>
    <w:basedOn w:val="DefaultParagraphFont"/>
    <w:link w:val="CommentText"/>
    <w:semiHidden/>
    <w:qFormat/>
    <w:rPr>
      <w:rFonts w:eastAsiaTheme="minorEastAsia"/>
      <w:lang w:val="en-US" w:eastAsia="zh-CN"/>
    </w:rPr>
  </w:style>
  <w:style w:type="character" w:customStyle="1" w:styleId="CommentSubjectChar">
    <w:name w:val="Comment Subject Char"/>
    <w:basedOn w:val="CommentTextChar"/>
    <w:link w:val="CommentSubject"/>
    <w:semiHidden/>
    <w:qFormat/>
    <w:rPr>
      <w:rFonts w:eastAsiaTheme="minorEastAsia"/>
      <w:b/>
      <w:bCs/>
      <w:lang w:val="en-US" w:eastAsia="zh-CN"/>
    </w:rPr>
  </w:style>
  <w:style w:type="character" w:customStyle="1" w:styleId="BalloonTextChar">
    <w:name w:val="Balloon Text Char"/>
    <w:basedOn w:val="DefaultParagraphFont"/>
    <w:link w:val="BalloonText"/>
    <w:semiHidden/>
    <w:qFormat/>
    <w:rPr>
      <w:rFonts w:ascii="Segoe UI" w:eastAsiaTheme="minorEastAsia" w:hAnsi="Segoe UI" w:cs="Segoe UI"/>
      <w:sz w:val="18"/>
      <w:szCs w:val="18"/>
      <w:lang w:val="en-US" w:eastAsia="zh-CN"/>
    </w:rPr>
  </w:style>
  <w:style w:type="character" w:styleId="UnresolvedMention">
    <w:name w:val="Unresolved Mention"/>
    <w:basedOn w:val="DefaultParagraphFont"/>
    <w:uiPriority w:val="99"/>
    <w:semiHidden/>
    <w:unhideWhenUsed/>
    <w:rsid w:val="00644538"/>
    <w:rPr>
      <w:color w:val="605E5C"/>
      <w:shd w:val="clear" w:color="auto" w:fill="E1DFDD"/>
    </w:rPr>
  </w:style>
  <w:style w:type="paragraph" w:styleId="Bibliography">
    <w:name w:val="Bibliography"/>
    <w:basedOn w:val="Normal"/>
    <w:next w:val="Normal"/>
    <w:uiPriority w:val="37"/>
    <w:unhideWhenUsed/>
    <w:rsid w:val="00644538"/>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17359</Words>
  <Characters>100688</Characters>
  <Application>Microsoft Office Word</Application>
  <DocSecurity>0</DocSecurity>
  <Lines>839</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5</cp:revision>
  <dcterms:created xsi:type="dcterms:W3CDTF">2019-10-08T14:19:00Z</dcterms:created>
  <dcterms:modified xsi:type="dcterms:W3CDTF">2019-10-11T10:18:00Z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zotero-version="5.0.75"&gt;&lt;session id="zkpEDxcX"/&gt;&lt;style id="http://www.zotero.org/styles/springer-vancouver-brackets"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