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Cs w:val="24"/>
          <w:lang w:val="ro-RO"/>
        </w:rPr>
      </w:pPr>
      <w:r>
        <w:rPr>
          <w:szCs w:val="24"/>
          <w:lang w:val="ro-RO"/>
        </w:rPr>
        <w:t>Abstract Ro</w:t>
      </w:r>
    </w:p>
    <w:p>
      <w:pPr>
        <w:rPr>
          <w:rFonts w:hint="default"/>
          <w:lang w:val="en"/>
        </w:rPr>
      </w:pPr>
      <w:r>
        <w:rPr>
          <w:rStyle w:val="23"/>
          <w:rFonts w:hint="default"/>
          <w:lang w:val="en"/>
        </w:rPr>
        <w:t xml:space="preserve">Titlu: </w:t>
      </w:r>
      <w:r>
        <w:rPr>
          <w:rFonts w:hint="default"/>
          <w:szCs w:val="24"/>
          <w:lang w:val="en"/>
        </w:rPr>
        <w:t>Comparație între hepatitele E și A într-un spital universital din nord-vestul României. Hepatita acută E – o boală ușoară?</w:t>
      </w:r>
    </w:p>
    <w:p>
      <w:pPr>
        <w:rPr>
          <w:szCs w:val="24"/>
          <w:lang w:val="ro-RO"/>
        </w:rPr>
      </w:pPr>
    </w:p>
    <w:p>
      <w:pPr>
        <w:rPr>
          <w:szCs w:val="24"/>
          <w:lang w:val="ro-RO"/>
        </w:rPr>
      </w:pPr>
      <w:r>
        <w:rPr>
          <w:rStyle w:val="23"/>
          <w:lang w:val="ro-RO"/>
        </w:rPr>
        <w:t xml:space="preserve">Introducere și obiective: </w:t>
      </w:r>
      <w:r>
        <w:rPr>
          <w:szCs w:val="24"/>
          <w:lang w:val="ro-RO"/>
        </w:rPr>
        <w:t>Incidența hepatitei E autohtone a crescut în ultimii ani în toată Europa. Există puține date despre hepatita E în România. Scopul cercetării noastre a fost să descrie și să compare hepatita E și hepatita A la pacienții adulți.</w:t>
      </w:r>
    </w:p>
    <w:p>
      <w:pPr>
        <w:rPr>
          <w:szCs w:val="24"/>
          <w:lang w:val="ro-RO"/>
        </w:rPr>
      </w:pPr>
      <w:r>
        <w:rPr>
          <w:rStyle w:val="23"/>
          <w:lang w:val="ro-RO"/>
        </w:rPr>
        <w:t xml:space="preserve">Metode: </w:t>
      </w:r>
      <w:r>
        <w:rPr>
          <w:szCs w:val="24"/>
          <w:lang w:val="ro-RO"/>
        </w:rPr>
        <w:t>Am inclus toți pacienții adulți cu hepatită E (48) și hepatită A (152) internați consecutiv în Spitalul Clinic de Boli Infecțioase, Cluj-Napoca, România, în perioada ianuarie 2017 - august 2019.</w:t>
      </w:r>
    </w:p>
    <w:p>
      <w:pPr>
        <w:rPr>
          <w:szCs w:val="24"/>
          <w:lang w:val="ro-RO"/>
        </w:rPr>
      </w:pPr>
      <w:r>
        <w:rPr>
          <w:rStyle w:val="23"/>
          <w:lang w:val="ro-RO"/>
        </w:rPr>
        <w:t xml:space="preserve">Rezultate: </w:t>
      </w:r>
      <w:r>
        <w:rPr>
          <w:szCs w:val="24"/>
          <w:lang w:val="ro-RO"/>
        </w:rPr>
        <w:t>Incidența hepatitei E a crescut în 2018-2019 față de 2017. Vârsta medie la pacienții cu hepatită E a fost de 50.6 ani vs. 39.1 ani la pacienții cu hepatită A, iar două treimi dintre pacienții din ambele grupuri au fost bărbați. În comparație cu hepatita A, pacienții cu hepatită E au prezentat un curs mai ușor de boală cu AST și ALT, bilirubină, indice de protrombină și INR semnificativ mai puțin modificate. Am constatat o prevalență mai mare a comorbidităților la pacienții cu hepatită E ajustând în funcție de vârstă și sex. Au fost găsite forme severe la 5 (3,3%) pacienți cu hepatită A, comparativ cu 12 (25%)</w:t>
      </w:r>
      <w:bookmarkStart w:id="0" w:name="_GoBack"/>
      <w:bookmarkEnd w:id="0"/>
      <w:r>
        <w:rPr>
          <w:szCs w:val="24"/>
          <w:lang w:val="ro-RO"/>
        </w:rPr>
        <w:t xml:space="preserve"> pacienți cu hepatită E, dintre care 3 au murit. Au fost găsite hepatopatii cronice și imunosupresie la 6 și respectiv 5 pacienți.</w:t>
      </w:r>
    </w:p>
    <w:p>
      <w:pPr>
        <w:rPr>
          <w:szCs w:val="24"/>
          <w:lang w:val="ro-RO"/>
        </w:rPr>
      </w:pPr>
      <w:r>
        <w:rPr>
          <w:rStyle w:val="23"/>
          <w:lang w:val="ro-RO"/>
        </w:rPr>
        <w:t xml:space="preserve">Concluzii: </w:t>
      </w:r>
      <w:r>
        <w:rPr>
          <w:szCs w:val="24"/>
          <w:lang w:val="ro-RO"/>
        </w:rPr>
        <w:t>Studiul nostru arată că incidența hepatitei E este în creștere, fiind de obicei auto-limitată și mai ușoară în comparație cu hepatita A. Tratamentul cu ribavirină pare a fi benefic la pacienții cu afecțiuni preexistente.</w:t>
      </w:r>
    </w:p>
    <w:p>
      <w:pPr>
        <w:rPr>
          <w:szCs w:val="24"/>
        </w:rPr>
      </w:pPr>
    </w:p>
    <w:p>
      <w:pPr>
        <w:pStyle w:val="2"/>
        <w:rPr>
          <w:szCs w:val="24"/>
          <w:lang w:val="en"/>
        </w:rPr>
      </w:pPr>
      <w:r>
        <w:rPr>
          <w:szCs w:val="24"/>
        </w:rPr>
        <w:t>Abstract</w:t>
      </w:r>
      <w:r>
        <w:rPr>
          <w:szCs w:val="24"/>
          <w:lang w:val="en"/>
        </w:rPr>
        <w:t xml:space="preserve"> En</w:t>
      </w:r>
    </w:p>
    <w:p>
      <w:pPr>
        <w:rPr>
          <w:rFonts w:hint="default"/>
          <w:szCs w:val="24"/>
          <w:lang w:val="en"/>
        </w:rPr>
      </w:pPr>
      <w:r>
        <w:rPr>
          <w:rStyle w:val="23"/>
          <w:rFonts w:hint="default"/>
          <w:lang w:val="en"/>
        </w:rPr>
        <w:t xml:space="preserve">Title: </w:t>
      </w:r>
      <w:r>
        <w:rPr>
          <w:rFonts w:hint="default"/>
          <w:szCs w:val="24"/>
          <w:lang w:val="en"/>
        </w:rPr>
        <w:t>A comparison of hepatitis E and A in a teaching hospital in Northwestern Romania.</w:t>
      </w:r>
    </w:p>
    <w:p>
      <w:pPr>
        <w:rPr>
          <w:rFonts w:hint="default"/>
          <w:lang w:val="en"/>
        </w:rPr>
      </w:pPr>
      <w:r>
        <w:rPr>
          <w:rFonts w:hint="default"/>
          <w:szCs w:val="24"/>
          <w:lang w:val="en"/>
        </w:rPr>
        <w:t>Acute hepatitis E – a mild disease?</w:t>
      </w:r>
    </w:p>
    <w:p>
      <w:pPr>
        <w:rPr>
          <w:szCs w:val="24"/>
        </w:rPr>
      </w:pPr>
    </w:p>
    <w:p>
      <w:pPr>
        <w:rPr>
          <w:szCs w:val="24"/>
        </w:rPr>
      </w:pPr>
      <w:r>
        <w:rPr>
          <w:rStyle w:val="23"/>
          <w:szCs w:val="24"/>
        </w:rPr>
        <w:t>Background &amp; Aims:</w:t>
      </w:r>
      <w:r>
        <w:rPr>
          <w:szCs w:val="24"/>
        </w:rPr>
        <w:t xml:space="preserve"> The incidence of locally acquired hepatitis E increased in recent years across Europe. There are only a few data on hepatitis E in Romania. The purpose of our research was to describe and compare hepatitis E and hepatitis A in adult patients. </w:t>
      </w:r>
    </w:p>
    <w:p>
      <w:pPr>
        <w:rPr>
          <w:szCs w:val="24"/>
        </w:rPr>
      </w:pPr>
      <w:r>
        <w:rPr>
          <w:rStyle w:val="23"/>
          <w:szCs w:val="24"/>
        </w:rPr>
        <w:t>Methods:</w:t>
      </w:r>
      <w:r>
        <w:rPr>
          <w:szCs w:val="24"/>
        </w:rPr>
        <w:t xml:space="preserve"> We included all consecutive adult patients with hepatitis E (48) and hepatitis A (152) admitted in the Teaching Hospital of Infectious Diseases, Cluj-Napoca, Romania between January 2017 and August 2019.</w:t>
      </w:r>
    </w:p>
    <w:p>
      <w:pPr>
        <w:rPr>
          <w:szCs w:val="24"/>
        </w:rPr>
      </w:pPr>
      <w:r>
        <w:rPr>
          <w:rStyle w:val="23"/>
          <w:szCs w:val="24"/>
        </w:rPr>
        <w:t>Results:</w:t>
      </w:r>
      <w:r>
        <w:rPr>
          <w:szCs w:val="24"/>
        </w:rPr>
        <w:t xml:space="preserve"> Hepatitis E incidence increased in 2018-2019 compared to 2017. The average age in hepatitis E patients was 50.6 versus 39.1 years in hepatitis A and two thirds of the patients in both groups were men. Compared to hepatitis A, patients with hepatitis E presented a milder course of disease with significantly less modified AST and ALT, bilirubin, prothrombin index and INR levels. We found a higher prevalence of comorbidities in hepatitis E patients adjusted for age &amp; gender. Severe forms were found in 5 (3.3%) hepatitis A patients compared to 12 (25%) of hepatitis E patients, of which 3 died. Acute-on-chronic hepatitis E and immunosuppression were found in 6 and 5 patients, respectively.</w:t>
      </w:r>
    </w:p>
    <w:p>
      <w:pPr>
        <w:rPr>
          <w:strike/>
          <w:szCs w:val="24"/>
        </w:rPr>
      </w:pPr>
      <w:r>
        <w:rPr>
          <w:rStyle w:val="23"/>
          <w:szCs w:val="24"/>
        </w:rPr>
        <w:t xml:space="preserve">Conclusions: </w:t>
      </w:r>
      <w:r>
        <w:rPr>
          <w:szCs w:val="24"/>
        </w:rPr>
        <w:t>Our study shows that hepatitis E incidence is increasing, being usually self-limited and milder compared to hepatitis A. Ribavirin treatment seems to be beneficial in patients with preexisting conditions.</w:t>
      </w:r>
    </w:p>
    <w:p>
      <w:pPr>
        <w:rPr>
          <w:szCs w:val="24"/>
        </w:rPr>
      </w:pPr>
    </w:p>
    <w:sectPr>
      <w:endnotePr>
        <w:numFmt w:val="decimal"/>
      </w:endnotePr>
      <w:pgSz w:w="11906" w:h="16838"/>
      <w:pgMar w:top="1440" w:right="1440" w:bottom="1440" w:left="1440" w:header="720" w:footer="720" w:gutter="0"/>
      <w:cols w:space="284"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imHei">
    <w:altName w:val="微软雅黑"/>
    <w:panose1 w:val="02010600030101010101"/>
    <w:charset w:val="86"/>
    <w:family w:val="modern"/>
    <w:pitch w:val="default"/>
    <w:sig w:usb0="00000000" w:usb1="00000000" w:usb2="00000016"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hyphenationZone w:val="425"/>
  <w:drawingGridVerticalSpacing w:val="156"/>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0ACJzI2MzMwNLEyUdpeDU4uLM/DyQAuNaAOu5D0IsAAAA"/>
  </w:docVars>
  <w:rsids>
    <w:rsidRoot w:val="77CB9D79"/>
    <w:rsid w:val="00005080"/>
    <w:rsid w:val="00016C7C"/>
    <w:rsid w:val="000219FB"/>
    <w:rsid w:val="0003157D"/>
    <w:rsid w:val="00034566"/>
    <w:rsid w:val="00040C8E"/>
    <w:rsid w:val="00042235"/>
    <w:rsid w:val="0005431C"/>
    <w:rsid w:val="000A3CC1"/>
    <w:rsid w:val="000B2B5A"/>
    <w:rsid w:val="000F2FB2"/>
    <w:rsid w:val="00123F79"/>
    <w:rsid w:val="001265C0"/>
    <w:rsid w:val="00150657"/>
    <w:rsid w:val="00150AED"/>
    <w:rsid w:val="001841CE"/>
    <w:rsid w:val="001A55FA"/>
    <w:rsid w:val="001B1CF6"/>
    <w:rsid w:val="001B242D"/>
    <w:rsid w:val="001B54A6"/>
    <w:rsid w:val="001D34BD"/>
    <w:rsid w:val="001F425C"/>
    <w:rsid w:val="001F6AF3"/>
    <w:rsid w:val="00205760"/>
    <w:rsid w:val="00217F0F"/>
    <w:rsid w:val="00245EB3"/>
    <w:rsid w:val="002701D3"/>
    <w:rsid w:val="00284E7B"/>
    <w:rsid w:val="00292DD6"/>
    <w:rsid w:val="002B6972"/>
    <w:rsid w:val="002D55D9"/>
    <w:rsid w:val="00312C34"/>
    <w:rsid w:val="0033091D"/>
    <w:rsid w:val="00344F89"/>
    <w:rsid w:val="00360E28"/>
    <w:rsid w:val="00394E3E"/>
    <w:rsid w:val="00395D21"/>
    <w:rsid w:val="003C226D"/>
    <w:rsid w:val="003D725E"/>
    <w:rsid w:val="003E1554"/>
    <w:rsid w:val="003F762E"/>
    <w:rsid w:val="00404ED6"/>
    <w:rsid w:val="0045098A"/>
    <w:rsid w:val="004619F5"/>
    <w:rsid w:val="0048342C"/>
    <w:rsid w:val="004B0E7F"/>
    <w:rsid w:val="004E6BA9"/>
    <w:rsid w:val="004F44BB"/>
    <w:rsid w:val="00511C3B"/>
    <w:rsid w:val="00547996"/>
    <w:rsid w:val="00561B51"/>
    <w:rsid w:val="005A6796"/>
    <w:rsid w:val="005C183A"/>
    <w:rsid w:val="00603B32"/>
    <w:rsid w:val="00617296"/>
    <w:rsid w:val="006628BB"/>
    <w:rsid w:val="00671E98"/>
    <w:rsid w:val="00675AA0"/>
    <w:rsid w:val="00690CA8"/>
    <w:rsid w:val="00692A2B"/>
    <w:rsid w:val="00693BE9"/>
    <w:rsid w:val="006A2DE5"/>
    <w:rsid w:val="006B62E3"/>
    <w:rsid w:val="006C4DD8"/>
    <w:rsid w:val="006E7EA8"/>
    <w:rsid w:val="00706BB9"/>
    <w:rsid w:val="007347D5"/>
    <w:rsid w:val="007706B9"/>
    <w:rsid w:val="007828D2"/>
    <w:rsid w:val="00791541"/>
    <w:rsid w:val="007D235C"/>
    <w:rsid w:val="007D2D60"/>
    <w:rsid w:val="007E6C75"/>
    <w:rsid w:val="007F1671"/>
    <w:rsid w:val="007F2575"/>
    <w:rsid w:val="00801463"/>
    <w:rsid w:val="00806161"/>
    <w:rsid w:val="00810FB1"/>
    <w:rsid w:val="0081618F"/>
    <w:rsid w:val="00846EC7"/>
    <w:rsid w:val="008A642C"/>
    <w:rsid w:val="008A6ABA"/>
    <w:rsid w:val="008D1564"/>
    <w:rsid w:val="008D4059"/>
    <w:rsid w:val="00916B36"/>
    <w:rsid w:val="00917A8B"/>
    <w:rsid w:val="00917BCE"/>
    <w:rsid w:val="009262EF"/>
    <w:rsid w:val="00941CE1"/>
    <w:rsid w:val="00941E7A"/>
    <w:rsid w:val="00946F72"/>
    <w:rsid w:val="00983FED"/>
    <w:rsid w:val="009D64AC"/>
    <w:rsid w:val="009D7C59"/>
    <w:rsid w:val="00A17A49"/>
    <w:rsid w:val="00A54EC8"/>
    <w:rsid w:val="00A56545"/>
    <w:rsid w:val="00A70B21"/>
    <w:rsid w:val="00A843C6"/>
    <w:rsid w:val="00AB2166"/>
    <w:rsid w:val="00AB33B7"/>
    <w:rsid w:val="00AB7AF3"/>
    <w:rsid w:val="00AE594D"/>
    <w:rsid w:val="00AE5F1E"/>
    <w:rsid w:val="00B24B3F"/>
    <w:rsid w:val="00B2552B"/>
    <w:rsid w:val="00B518CA"/>
    <w:rsid w:val="00B5603B"/>
    <w:rsid w:val="00B637F8"/>
    <w:rsid w:val="00B80843"/>
    <w:rsid w:val="00BA6C9D"/>
    <w:rsid w:val="00BF22B3"/>
    <w:rsid w:val="00C06A24"/>
    <w:rsid w:val="00C217C3"/>
    <w:rsid w:val="00C4023E"/>
    <w:rsid w:val="00C6400C"/>
    <w:rsid w:val="00C86551"/>
    <w:rsid w:val="00C87078"/>
    <w:rsid w:val="00CB28A8"/>
    <w:rsid w:val="00CB3E49"/>
    <w:rsid w:val="00CF1732"/>
    <w:rsid w:val="00D03D4B"/>
    <w:rsid w:val="00D13ED5"/>
    <w:rsid w:val="00D44915"/>
    <w:rsid w:val="00D4528C"/>
    <w:rsid w:val="00D5182F"/>
    <w:rsid w:val="00D775CB"/>
    <w:rsid w:val="00D81C8E"/>
    <w:rsid w:val="00DC443A"/>
    <w:rsid w:val="00DD09A5"/>
    <w:rsid w:val="00DE3B46"/>
    <w:rsid w:val="00E01B16"/>
    <w:rsid w:val="00E11825"/>
    <w:rsid w:val="00E16FE3"/>
    <w:rsid w:val="00E23102"/>
    <w:rsid w:val="00E54EE6"/>
    <w:rsid w:val="00E61228"/>
    <w:rsid w:val="00E74E5C"/>
    <w:rsid w:val="00E81E49"/>
    <w:rsid w:val="00EA3464"/>
    <w:rsid w:val="00EB3760"/>
    <w:rsid w:val="00EC22A0"/>
    <w:rsid w:val="00EC7C91"/>
    <w:rsid w:val="00ED5A0B"/>
    <w:rsid w:val="00F10546"/>
    <w:rsid w:val="00F14D21"/>
    <w:rsid w:val="00F17954"/>
    <w:rsid w:val="00F43193"/>
    <w:rsid w:val="00FE02ED"/>
    <w:rsid w:val="00FE6FC3"/>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DD04BF"/>
    <w:rsid w:val="7FE77B14"/>
    <w:rsid w:val="7FEFAC8A"/>
    <w:rsid w:val="7FFB68DC"/>
    <w:rsid w:val="7FFCCA14"/>
    <w:rsid w:val="7FFF54F5"/>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DFEF2E"/>
    <w:rsid w:val="BEFF69AB"/>
    <w:rsid w:val="BFFE9DCA"/>
    <w:rsid w:val="C53F55FA"/>
    <w:rsid w:val="C6B461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7735B4"/>
    <w:rsid w:val="DFEF8241"/>
    <w:rsid w:val="DFFF8078"/>
    <w:rsid w:val="E3FDA684"/>
    <w:rsid w:val="E5DB8AE6"/>
    <w:rsid w:val="EA9F337E"/>
    <w:rsid w:val="EADD6976"/>
    <w:rsid w:val="EBAF7096"/>
    <w:rsid w:val="ED7AEB93"/>
    <w:rsid w:val="EDFEFE35"/>
    <w:rsid w:val="EEDF60FC"/>
    <w:rsid w:val="EF67975A"/>
    <w:rsid w:val="F1EF86ED"/>
    <w:rsid w:val="F2DFCF0E"/>
    <w:rsid w:val="F2FB54C5"/>
    <w:rsid w:val="F3FAC26D"/>
    <w:rsid w:val="F5DE43D9"/>
    <w:rsid w:val="F5EC2C99"/>
    <w:rsid w:val="F5F75879"/>
    <w:rsid w:val="F6B654E1"/>
    <w:rsid w:val="F78FF92E"/>
    <w:rsid w:val="F7E7F5D3"/>
    <w:rsid w:val="F7FD1A66"/>
    <w:rsid w:val="FABFD79A"/>
    <w:rsid w:val="FACF1A22"/>
    <w:rsid w:val="FB3A0654"/>
    <w:rsid w:val="FBED4E38"/>
    <w:rsid w:val="FBFB112D"/>
    <w:rsid w:val="FC1D865E"/>
    <w:rsid w:val="FCF5E1C3"/>
    <w:rsid w:val="FD6F8734"/>
    <w:rsid w:val="FDCF905B"/>
    <w:rsid w:val="FDFDAAE4"/>
    <w:rsid w:val="FE6D1228"/>
    <w:rsid w:val="FE6F3ABB"/>
    <w:rsid w:val="FEAF79E8"/>
    <w:rsid w:val="FEFE00C1"/>
    <w:rsid w:val="FF3F0EE1"/>
    <w:rsid w:val="FF5314D1"/>
    <w:rsid w:val="FF5D1D73"/>
    <w:rsid w:val="FF67F615"/>
    <w:rsid w:val="FFBBCC1D"/>
    <w:rsid w:val="FFBDE6AC"/>
    <w:rsid w:val="FFD7EAF9"/>
    <w:rsid w:val="FFD873B6"/>
    <w:rsid w:val="FFDFB817"/>
    <w:rsid w:val="FFFA43CE"/>
    <w:rsid w:val="FFFCE526"/>
    <w:rsid w:val="FFFDF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iPriority="0" w:name="annotation text"/>
    <w:lsdException w:qFormat="1" w:uiPriority="0" w:semiHidden="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iPriority="0" w:name="annotation reference"/>
    <w:lsdException w:uiPriority="0" w:name="line number"/>
    <w:lsdException w:uiPriority="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40" w:line="240" w:lineRule="auto"/>
      <w:jc w:val="both"/>
    </w:pPr>
    <w:rPr>
      <w:rFonts w:ascii="Times New Roman" w:hAnsi="Times New Roman" w:cs="Times New Roman" w:eastAsiaTheme="minorEastAsia"/>
      <w:sz w:val="24"/>
      <w:lang w:val="en-US" w:eastAsia="zh-CN" w:bidi="ar-SA"/>
    </w:rPr>
  </w:style>
  <w:style w:type="paragraph" w:styleId="2">
    <w:name w:val="heading 1"/>
    <w:basedOn w:val="1"/>
    <w:next w:val="1"/>
    <w:qFormat/>
    <w:uiPriority w:val="0"/>
    <w:pPr>
      <w:keepNext/>
      <w:keepLines/>
      <w:spacing w:before="100" w:after="60"/>
      <w:outlineLvl w:val="0"/>
    </w:pPr>
    <w:rPr>
      <w:b/>
      <w:bCs/>
      <w:kern w:val="44"/>
      <w:szCs w:val="44"/>
    </w:rPr>
  </w:style>
  <w:style w:type="paragraph" w:styleId="3">
    <w:name w:val="heading 2"/>
    <w:basedOn w:val="1"/>
    <w:next w:val="1"/>
    <w:unhideWhenUsed/>
    <w:qFormat/>
    <w:uiPriority w:val="0"/>
    <w:pPr>
      <w:keepNext/>
      <w:keepLines/>
      <w:spacing w:before="140" w:line="360" w:lineRule="auto"/>
      <w:outlineLvl w:val="1"/>
    </w:pPr>
    <w:rPr>
      <w:b/>
      <w:bCs/>
      <w:sz w:val="22"/>
      <w:szCs w:val="32"/>
    </w:rPr>
  </w:style>
  <w:style w:type="paragraph" w:styleId="4">
    <w:name w:val="heading 3"/>
    <w:basedOn w:val="1"/>
    <w:next w:val="1"/>
    <w:unhideWhenUsed/>
    <w:qFormat/>
    <w:uiPriority w:val="0"/>
    <w:pPr>
      <w:keepNext/>
      <w:keepLines/>
      <w:spacing w:before="260" w:after="260" w:line="360" w:lineRule="auto"/>
      <w:outlineLvl w:val="2"/>
    </w:pPr>
    <w:rPr>
      <w:b/>
      <w:bCs/>
      <w:i/>
      <w:sz w:val="22"/>
      <w:szCs w:val="32"/>
    </w:rPr>
  </w:style>
  <w:style w:type="paragraph" w:styleId="5">
    <w:name w:val="heading 4"/>
    <w:basedOn w:val="1"/>
    <w:next w:val="1"/>
    <w:unhideWhenUsed/>
    <w:qFormat/>
    <w:uiPriority w:val="0"/>
    <w:pPr>
      <w:keepNext/>
      <w:keepLines/>
      <w:spacing w:before="280" w:after="290" w:line="360" w:lineRule="auto"/>
      <w:outlineLvl w:val="3"/>
    </w:pPr>
    <w:rPr>
      <w:bCs/>
      <w:i/>
      <w:sz w:val="22"/>
      <w:szCs w:val="28"/>
    </w:rPr>
  </w:style>
  <w:style w:type="character" w:default="1" w:styleId="17">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32"/>
    <w:semiHidden/>
    <w:unhideWhenUsed/>
    <w:qFormat/>
    <w:uiPriority w:val="0"/>
    <w:pPr>
      <w:spacing w:before="0" w:after="0"/>
    </w:pPr>
    <w:rPr>
      <w:rFonts w:ascii="Segoe UI" w:hAnsi="Segoe UI" w:cs="Segoe UI"/>
      <w:sz w:val="18"/>
      <w:szCs w:val="18"/>
    </w:rPr>
  </w:style>
  <w:style w:type="paragraph" w:styleId="7">
    <w:name w:val="caption"/>
    <w:basedOn w:val="1"/>
    <w:next w:val="1"/>
    <w:unhideWhenUsed/>
    <w:qFormat/>
    <w:uiPriority w:val="0"/>
    <w:pPr>
      <w:spacing w:before="120" w:after="120"/>
      <w:pPrChange w:id="0" w:author="Alexandru Istrate" w:date="2019-09-26T18:28:00Z">
        <w:pPr>
          <w:spacing w:before="60" w:after="60"/>
          <w:jc w:val="both"/>
        </w:pPr>
      </w:pPrChange>
    </w:pPr>
    <w:rPr>
      <w:rFonts w:eastAsia="SimHei" w:cs="Arial"/>
      <w:i/>
      <w:rPrChange w:id="1" w:author="Alexandru Istrate" w:date="2019-09-26T18:28:00Z">
        <w:rPr>
          <w:rFonts w:eastAsia="SimHei" w:cs="Arial"/>
          <w:i/>
          <w:sz w:val="24"/>
          <w:lang w:val="en-US" w:eastAsia="zh-CN" w:bidi="ar-SA"/>
        </w:rPr>
      </w:rPrChange>
    </w:rPr>
  </w:style>
  <w:style w:type="paragraph" w:styleId="8">
    <w:name w:val="annotation text"/>
    <w:basedOn w:val="1"/>
    <w:link w:val="30"/>
    <w:semiHidden/>
    <w:unhideWhenUsed/>
    <w:qFormat/>
    <w:uiPriority w:val="0"/>
    <w:rPr>
      <w:sz w:val="20"/>
    </w:rPr>
  </w:style>
  <w:style w:type="paragraph" w:styleId="9">
    <w:name w:val="annotation subject"/>
    <w:basedOn w:val="8"/>
    <w:next w:val="8"/>
    <w:link w:val="31"/>
    <w:semiHidden/>
    <w:unhideWhenUsed/>
    <w:qFormat/>
    <w:uiPriority w:val="0"/>
    <w:rPr>
      <w:b/>
      <w:bCs/>
    </w:rPr>
  </w:style>
  <w:style w:type="paragraph" w:styleId="10">
    <w:name w:val="endnote text"/>
    <w:basedOn w:val="1"/>
    <w:qFormat/>
    <w:uiPriority w:val="0"/>
    <w:pPr>
      <w:snapToGrid w:val="0"/>
      <w:jc w:val="left"/>
    </w:pPr>
  </w:style>
  <w:style w:type="paragraph" w:styleId="11">
    <w:name w:val="footer"/>
    <w:basedOn w:val="1"/>
    <w:link w:val="28"/>
    <w:unhideWhenUsed/>
    <w:qFormat/>
    <w:uiPriority w:val="0"/>
    <w:pPr>
      <w:tabs>
        <w:tab w:val="center" w:pos="4513"/>
        <w:tab w:val="right" w:pos="9026"/>
      </w:tabs>
      <w:spacing w:before="0" w:after="0"/>
    </w:pPr>
  </w:style>
  <w:style w:type="paragraph" w:styleId="12">
    <w:name w:val="footnote text"/>
    <w:basedOn w:val="1"/>
    <w:qFormat/>
    <w:uiPriority w:val="0"/>
    <w:pPr>
      <w:snapToGrid w:val="0"/>
      <w:jc w:val="left"/>
    </w:pPr>
    <w:rPr>
      <w:sz w:val="18"/>
      <w:szCs w:val="18"/>
    </w:rPr>
  </w:style>
  <w:style w:type="paragraph" w:styleId="13">
    <w:name w:val="header"/>
    <w:basedOn w:val="1"/>
    <w:link w:val="27"/>
    <w:unhideWhenUsed/>
    <w:qFormat/>
    <w:uiPriority w:val="0"/>
    <w:pPr>
      <w:tabs>
        <w:tab w:val="center" w:pos="4513"/>
        <w:tab w:val="right" w:pos="9026"/>
      </w:tabs>
      <w:spacing w:before="0" w:after="0"/>
    </w:p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eastAsia="SimSun" w:cs="Times New Roman"/>
      <w:lang w:val="en-US" w:eastAsia="zh-CN" w:bidi="ar-SA"/>
    </w:rPr>
  </w:style>
  <w:style w:type="paragraph" w:styleId="15">
    <w:name w:val="Normal (Web)"/>
    <w:qFormat/>
    <w:uiPriority w:val="0"/>
    <w:pPr>
      <w:spacing w:beforeAutospacing="1" w:after="0" w:afterAutospacing="1" w:line="276" w:lineRule="auto"/>
    </w:pPr>
    <w:rPr>
      <w:rFonts w:ascii="Times New Roman" w:hAnsi="Times New Roman" w:eastAsia="SimSun" w:cs="Times New Roman"/>
      <w:sz w:val="24"/>
      <w:szCs w:val="24"/>
      <w:lang w:val="en-US" w:eastAsia="zh-CN" w:bidi="ar-SA"/>
    </w:rPr>
  </w:style>
  <w:style w:type="paragraph" w:styleId="16">
    <w:name w:val="Title"/>
    <w:basedOn w:val="1"/>
    <w:qFormat/>
    <w:uiPriority w:val="0"/>
    <w:pPr>
      <w:spacing w:before="240" w:after="60"/>
      <w:jc w:val="left"/>
      <w:outlineLvl w:val="0"/>
    </w:pPr>
    <w:rPr>
      <w:rFonts w:cs="Arial"/>
      <w:b/>
      <w:bCs/>
      <w:i/>
      <w:szCs w:val="32"/>
    </w:rPr>
  </w:style>
  <w:style w:type="character" w:styleId="18">
    <w:name w:val="annotation reference"/>
    <w:basedOn w:val="17"/>
    <w:semiHidden/>
    <w:unhideWhenUsed/>
    <w:qFormat/>
    <w:uiPriority w:val="0"/>
    <w:rPr>
      <w:sz w:val="16"/>
      <w:szCs w:val="16"/>
    </w:rPr>
  </w:style>
  <w:style w:type="character" w:styleId="19">
    <w:name w:val="Emphasis"/>
    <w:basedOn w:val="17"/>
    <w:qFormat/>
    <w:uiPriority w:val="0"/>
    <w:rPr>
      <w:i/>
      <w:iCs/>
    </w:rPr>
  </w:style>
  <w:style w:type="character" w:styleId="20">
    <w:name w:val="endnote reference"/>
    <w:basedOn w:val="17"/>
    <w:qFormat/>
    <w:uiPriority w:val="0"/>
    <w:rPr>
      <w:vertAlign w:val="superscript"/>
    </w:rPr>
  </w:style>
  <w:style w:type="character" w:styleId="21">
    <w:name w:val="footnote reference"/>
    <w:basedOn w:val="17"/>
    <w:qFormat/>
    <w:uiPriority w:val="0"/>
    <w:rPr>
      <w:sz w:val="20"/>
      <w:vertAlign w:val="superscript"/>
    </w:rPr>
  </w:style>
  <w:style w:type="character" w:styleId="22">
    <w:name w:val="Hyperlink"/>
    <w:basedOn w:val="17"/>
    <w:qFormat/>
    <w:uiPriority w:val="0"/>
    <w:rPr>
      <w:color w:val="0000FF"/>
      <w:u w:val="single"/>
    </w:rPr>
  </w:style>
  <w:style w:type="character" w:styleId="23">
    <w:name w:val="Strong"/>
    <w:basedOn w:val="17"/>
    <w:qFormat/>
    <w:uiPriority w:val="0"/>
    <w:rPr>
      <w:b/>
      <w:bCs/>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Bibliography1"/>
    <w:basedOn w:val="1"/>
    <w:next w:val="1"/>
    <w:unhideWhenUsed/>
    <w:qFormat/>
    <w:uiPriority w:val="37"/>
    <w:pPr>
      <w:tabs>
        <w:tab w:val="left" w:pos="504"/>
      </w:tabs>
      <w:spacing w:after="0"/>
      <w:ind w:left="504" w:hanging="504"/>
    </w:pPr>
  </w:style>
  <w:style w:type="character" w:customStyle="1" w:styleId="27">
    <w:name w:val="Header Char"/>
    <w:basedOn w:val="17"/>
    <w:link w:val="13"/>
    <w:qFormat/>
    <w:uiPriority w:val="0"/>
    <w:rPr>
      <w:rFonts w:eastAsiaTheme="minorEastAsia"/>
      <w:sz w:val="24"/>
      <w:lang w:eastAsia="zh-CN"/>
    </w:rPr>
  </w:style>
  <w:style w:type="character" w:customStyle="1" w:styleId="28">
    <w:name w:val="Footer Char"/>
    <w:basedOn w:val="17"/>
    <w:link w:val="11"/>
    <w:qFormat/>
    <w:uiPriority w:val="0"/>
    <w:rPr>
      <w:rFonts w:eastAsiaTheme="minorEastAsia"/>
      <w:sz w:val="24"/>
      <w:lang w:eastAsia="zh-CN"/>
    </w:rPr>
  </w:style>
  <w:style w:type="paragraph" w:customStyle="1" w:styleId="29">
    <w:name w:val="Bibliography2"/>
    <w:basedOn w:val="1"/>
    <w:next w:val="1"/>
    <w:unhideWhenUsed/>
    <w:qFormat/>
    <w:uiPriority w:val="37"/>
    <w:pPr>
      <w:tabs>
        <w:tab w:val="left" w:pos="504"/>
      </w:tabs>
      <w:spacing w:after="240"/>
      <w:ind w:left="504" w:hanging="504"/>
    </w:pPr>
  </w:style>
  <w:style w:type="character" w:customStyle="1" w:styleId="30">
    <w:name w:val="Comment Text Char"/>
    <w:basedOn w:val="17"/>
    <w:link w:val="8"/>
    <w:semiHidden/>
    <w:qFormat/>
    <w:uiPriority w:val="0"/>
    <w:rPr>
      <w:rFonts w:eastAsiaTheme="minorEastAsia"/>
      <w:lang w:val="en-US" w:eastAsia="zh-CN"/>
    </w:rPr>
  </w:style>
  <w:style w:type="character" w:customStyle="1" w:styleId="31">
    <w:name w:val="Comment Subject Char"/>
    <w:basedOn w:val="30"/>
    <w:link w:val="9"/>
    <w:semiHidden/>
    <w:qFormat/>
    <w:uiPriority w:val="0"/>
    <w:rPr>
      <w:rFonts w:eastAsiaTheme="minorEastAsia"/>
      <w:b/>
      <w:bCs/>
      <w:lang w:val="en-US" w:eastAsia="zh-CN"/>
    </w:rPr>
  </w:style>
  <w:style w:type="character" w:customStyle="1" w:styleId="32">
    <w:name w:val="Balloon Text Char"/>
    <w:basedOn w:val="17"/>
    <w:link w:val="6"/>
    <w:semiHidden/>
    <w:qFormat/>
    <w:uiPriority w:val="0"/>
    <w:rPr>
      <w:rFonts w:ascii="Segoe UI" w:hAnsi="Segoe UI" w:cs="Segoe UI" w:eastAsiaTheme="minorEastAsia"/>
      <w:sz w:val="18"/>
      <w:szCs w:val="18"/>
      <w:lang w:val="en-US" w:eastAsia="zh-CN"/>
    </w:rPr>
  </w:style>
  <w:style w:type="paragraph" w:customStyle="1" w:styleId="33">
    <w:name w:val="Bibliography3"/>
    <w:basedOn w:val="1"/>
    <w:next w:val="1"/>
    <w:unhideWhenUsed/>
    <w:qFormat/>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422</Words>
  <Characters>2449</Characters>
  <Lines>20</Lines>
  <Paragraphs>5</Paragraphs>
  <TotalTime>2</TotalTime>
  <ScaleCrop>false</ScaleCrop>
  <LinksUpToDate>false</LinksUpToDate>
  <CharactersWithSpaces>2866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2019-09-24T07:16:00Z</dcterms:created>
  <dc:creator>calzzone</dc:creator>
  <cp:lastModifiedBy>calzzone</cp:lastModifiedBy>
  <dcterms:modified xsi:type="dcterms:W3CDTF">2019-10-11T12:42:58Z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zotero-version="5.0.74"&gt;&lt;session id="QAJhywnx"/&gt;&lt;style id="http://www.zotero.org/styles/springer-vancouver"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