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40" w:lineRule="auto" w:before="0" w:after="0"/>
        <w:ind w:firstLine="0"/>
        <w:jc w:val="center"/>
      </w:pPr>
      <w:r>
        <w:rPr>
          <w:rFonts w:ascii="Times New Roman" w:hAnsi="Times New Roman" w:eastAsia="Times New Roman"/>
          <w:b w:val="0"/>
          <w:i w:val="0"/>
          <w:sz w:val="28"/>
        </w:rPr>
        <w:t>UNIVERSIDADE FEDERAL DE GOIÁS</w:t>
      </w:r>
    </w:p>
    <w:p>
      <w:pPr>
        <w:keepNext w:val="0"/>
        <w:spacing w:line="240" w:lineRule="auto" w:before="0" w:after="0"/>
        <w:ind w:firstLine="0"/>
        <w:jc w:val="center"/>
      </w:pPr>
      <w:r>
        <w:rPr>
          <w:rFonts w:ascii="Times New Roman" w:hAnsi="Times New Roman" w:eastAsia="Times New Roman"/>
          <w:b w:val="0"/>
          <w:i w:val="0"/>
          <w:sz w:val="28"/>
        </w:rPr>
        <w:t>PROGRAMA DE FORMAÇÃO E CAPACITAÇÃO DO CENTRO DE COMPETÊNCIA EMBRAPII EM TECNOLOGIAS IMERSIVAS (AKCIT)</w:t>
      </w:r>
    </w:p>
    <w:p>
      <w:pPr>
        <w:keepNext w:val="0"/>
        <w:spacing w:line="240" w:lineRule="auto" w:before="0" w:after="0"/>
        <w:ind w:firstLine="0"/>
        <w:jc w:val="center"/>
      </w:pPr>
      <w:r>
        <w:rPr>
          <w:rFonts w:ascii="Times New Roman" w:hAnsi="Times New Roman" w:eastAsia="Times New Roman"/>
          <w:b w:val="0"/>
          <w:i w:val="0"/>
          <w:sz w:val="28"/>
        </w:rPr>
        <w:t>ESPECIALIZAÇÃO EM PROCESSAMENTO DE LINGUAGEM NATURAL</w:t>
      </w:r>
    </w:p>
    <w:p>
      <w:pPr>
        <w:keepNext w:val="0"/>
        <w:spacing w:line="240" w:lineRule="auto" w:before="0" w:after="0"/>
        <w:ind w:firstLine="709"/>
        <w:jc w:val="both"/>
      </w:pPr>
    </w:p>
    <w:p>
      <w:pPr>
        <w:keepNext w:val="0"/>
        <w:spacing w:line="240" w:lineRule="auto" w:before="0" w:after="0"/>
        <w:ind w:firstLine="709"/>
        <w:jc w:val="both"/>
      </w:pPr>
    </w:p>
    <w:p>
      <w:pPr>
        <w:keepNext w:val="0"/>
        <w:spacing w:line="240" w:lineRule="auto" w:before="0" w:after="0"/>
        <w:ind w:firstLine="709"/>
        <w:jc w:val="both"/>
      </w:pPr>
    </w:p>
    <w:p>
      <w:pPr>
        <w:keepNext w:val="0"/>
        <w:spacing w:line="240" w:lineRule="auto" w:before="0" w:after="0"/>
        <w:ind w:firstLine="709"/>
        <w:jc w:val="both"/>
      </w:pPr>
    </w:p>
    <w:p>
      <w:pPr>
        <w:keepNext w:val="0"/>
        <w:spacing w:line="360" w:lineRule="auto" w:before="0" w:after="0"/>
        <w:ind w:firstLine="0"/>
        <w:jc w:val="center"/>
      </w:pPr>
      <w:r>
        <w:rPr>
          <w:rFonts w:ascii="Times New Roman" w:hAnsi="Times New Roman" w:eastAsia="Times New Roman"/>
          <w:b w:val="0"/>
          <w:i w:val="0"/>
          <w:sz w:val="28"/>
        </w:rPr>
        <w:t>LARISSA APARECIDA MATIAS</w:t>
      </w:r>
    </w:p>
    <w:p>
      <w:pPr>
        <w:keepNext w:val="0"/>
        <w:spacing w:line="360" w:lineRule="auto" w:before="0" w:after="0"/>
        <w:ind w:firstLine="0"/>
        <w:jc w:val="center"/>
      </w:pPr>
      <w:r>
        <w:rPr>
          <w:rFonts w:ascii="Times New Roman" w:hAnsi="Times New Roman" w:eastAsia="Times New Roman"/>
          <w:b w:val="0"/>
          <w:i w:val="0"/>
          <w:sz w:val="28"/>
        </w:rPr>
        <w:t>NAIRO ALBERTO ROCHA</w:t>
      </w:r>
    </w:p>
    <w:p>
      <w:pPr>
        <w:keepNext w:val="0"/>
        <w:spacing w:line="360" w:lineRule="auto" w:before="0" w:after="0"/>
        <w:ind w:firstLine="0"/>
        <w:jc w:val="center"/>
      </w:pPr>
      <w:r>
        <w:rPr>
          <w:rFonts w:ascii="Times New Roman" w:hAnsi="Times New Roman" w:eastAsia="Times New Roman"/>
          <w:b w:val="0"/>
          <w:i w:val="0"/>
          <w:sz w:val="28"/>
        </w:rPr>
        <w:t>RAPHAEL FERREIRA AMARAL</w:t>
      </w:r>
    </w:p>
    <w:p>
      <w:pPr>
        <w:keepNext w:val="0"/>
        <w:spacing w:line="240" w:lineRule="auto" w:before="0" w:after="0"/>
        <w:ind w:firstLine="709"/>
        <w:jc w:val="both"/>
      </w:pPr>
    </w:p>
    <w:p>
      <w:pPr>
        <w:keepNext w:val="0"/>
        <w:spacing w:line="240" w:lineRule="auto" w:before="0" w:after="0"/>
        <w:ind w:firstLine="709"/>
        <w:jc w:val="both"/>
      </w:pPr>
    </w:p>
    <w:p>
      <w:pPr>
        <w:keepNext w:val="0"/>
        <w:spacing w:line="240" w:lineRule="auto" w:before="0" w:after="0"/>
        <w:ind w:firstLine="709"/>
        <w:jc w:val="both"/>
      </w:pPr>
    </w:p>
    <w:p>
      <w:pPr>
        <w:keepNext w:val="0"/>
        <w:spacing w:line="240" w:lineRule="auto" w:before="0" w:after="0"/>
        <w:ind w:firstLine="709"/>
        <w:jc w:val="both"/>
      </w:pPr>
    </w:p>
    <w:p>
      <w:pPr>
        <w:keepNext w:val="0"/>
        <w:spacing w:line="240" w:lineRule="auto" w:before="0" w:after="0"/>
        <w:ind w:firstLine="709"/>
        <w:jc w:val="both"/>
      </w:pPr>
    </w:p>
    <w:p>
      <w:pPr>
        <w:keepNext w:val="0"/>
        <w:spacing w:line="240" w:lineRule="auto" w:before="0" w:after="0"/>
        <w:ind w:firstLine="0"/>
        <w:jc w:val="center"/>
      </w:pPr>
      <w:r>
        <w:rPr>
          <w:rFonts w:ascii="Times New Roman" w:hAnsi="Times New Roman" w:eastAsia="Times New Roman"/>
          <w:b/>
          <w:i w:val="0"/>
          <w:sz w:val="32"/>
        </w:rPr>
        <w:t>AGENTES BASEADOS EM LARGE LANGUAGE MODELS PARA ENGENHARIA DE REQUISITOS:</w:t>
      </w:r>
    </w:p>
    <w:p>
      <w:pPr>
        <w:keepNext w:val="0"/>
        <w:spacing w:line="240" w:lineRule="auto" w:before="0" w:after="0"/>
        <w:ind w:firstLine="0"/>
        <w:jc w:val="center"/>
      </w:pPr>
      <w:r>
        <w:rPr>
          <w:rFonts w:ascii="Times New Roman" w:hAnsi="Times New Roman" w:eastAsia="Times New Roman"/>
          <w:b/>
          <w:i w:val="0"/>
          <w:sz w:val="26"/>
        </w:rPr>
        <w:t>desenvolvimento e avaliação experimental de um pipeline de elicitação assistida aplicado à geração de código por Inteligência Artificial Generativa</w:t>
      </w:r>
    </w:p>
    <w:p>
      <w:pPr>
        <w:keepNext w:val="0"/>
        <w:spacing w:line="240" w:lineRule="auto" w:before="0" w:after="0"/>
        <w:ind w:firstLine="709"/>
        <w:jc w:val="both"/>
      </w:pPr>
    </w:p>
    <w:p>
      <w:pPr>
        <w:keepNext w:val="0"/>
        <w:spacing w:line="240" w:lineRule="auto" w:before="0" w:after="0"/>
        <w:ind w:firstLine="709"/>
        <w:jc w:val="both"/>
      </w:pPr>
    </w:p>
    <w:p>
      <w:pPr>
        <w:keepNext w:val="0"/>
        <w:spacing w:line="240" w:lineRule="auto" w:before="0" w:after="0"/>
        <w:ind w:firstLine="709"/>
        <w:jc w:val="both"/>
      </w:pPr>
    </w:p>
    <w:p>
      <w:pPr>
        <w:keepNext w:val="0"/>
        <w:spacing w:line="240" w:lineRule="auto" w:before="0" w:after="0"/>
        <w:ind w:firstLine="709"/>
        <w:jc w:val="both"/>
      </w:pPr>
    </w:p>
    <w:p>
      <w:pPr>
        <w:keepNext w:val="0"/>
        <w:spacing w:line="240" w:lineRule="auto" w:before="0" w:after="0"/>
        <w:ind w:firstLine="709"/>
        <w:jc w:val="both"/>
      </w:pPr>
    </w:p>
    <w:p>
      <w:pPr>
        <w:keepNext w:val="0"/>
        <w:spacing w:line="240" w:lineRule="auto" w:before="0" w:after="0"/>
        <w:ind w:firstLine="709"/>
        <w:jc w:val="both"/>
      </w:pPr>
    </w:p>
    <w:p>
      <w:pPr>
        <w:keepNext w:val="0"/>
        <w:spacing w:line="240" w:lineRule="auto" w:before="0" w:after="0"/>
        <w:ind w:firstLine="0"/>
        <w:jc w:val="center"/>
      </w:pPr>
      <w:r>
        <w:rPr>
          <w:rFonts w:ascii="Times New Roman" w:hAnsi="Times New Roman" w:eastAsia="Times New Roman"/>
          <w:b w:val="0"/>
          <w:i w:val="0"/>
          <w:sz w:val="28"/>
        </w:rPr>
        <w:t>GOIÂNIA</w:t>
      </w:r>
    </w:p>
    <w:p>
      <w:pPr>
        <w:keepNext w:val="0"/>
        <w:spacing w:line="240" w:lineRule="auto" w:before="0" w:after="0"/>
        <w:ind w:firstLine="0"/>
        <w:jc w:val="center"/>
      </w:pPr>
      <w:r>
        <w:rPr>
          <w:rFonts w:ascii="Times New Roman" w:hAnsi="Times New Roman" w:eastAsia="Times New Roman"/>
          <w:b w:val="0"/>
          <w:i w:val="0"/>
          <w:sz w:val="28"/>
        </w:rPr>
        <w:t>2026</w:t>
      </w:r>
    </w:p>
    <w:p>
      <w:pPr>
        <w:spacing w:line="240" w:lineRule="auto"/>
      </w:pPr>
      <w:r>
        <w:br w:type="page"/>
      </w:r>
    </w:p>
    <w:p>
      <w:pPr>
        <w:keepNext w:val="0"/>
        <w:spacing w:line="360" w:lineRule="auto" w:before="0" w:after="0"/>
        <w:ind w:firstLine="0"/>
        <w:jc w:val="center"/>
      </w:pPr>
      <w:r>
        <w:rPr>
          <w:rFonts w:ascii="Times New Roman" w:hAnsi="Times New Roman" w:eastAsia="Times New Roman"/>
          <w:b w:val="0"/>
          <w:i w:val="0"/>
          <w:sz w:val="28"/>
        </w:rPr>
        <w:t>LARISSA APARECIDA MATIAS</w:t>
      </w:r>
    </w:p>
    <w:p>
      <w:pPr>
        <w:keepNext w:val="0"/>
        <w:spacing w:line="360" w:lineRule="auto" w:before="0" w:after="0"/>
        <w:ind w:firstLine="0"/>
        <w:jc w:val="center"/>
      </w:pPr>
      <w:r>
        <w:rPr>
          <w:rFonts w:ascii="Times New Roman" w:hAnsi="Times New Roman" w:eastAsia="Times New Roman"/>
          <w:b w:val="0"/>
          <w:i w:val="0"/>
          <w:sz w:val="28"/>
        </w:rPr>
        <w:t>NAIRO ALBERTO ROCHA</w:t>
      </w:r>
    </w:p>
    <w:p>
      <w:pPr>
        <w:keepNext w:val="0"/>
        <w:spacing w:line="360" w:lineRule="auto" w:before="0" w:after="0"/>
        <w:ind w:firstLine="0"/>
        <w:jc w:val="center"/>
      </w:pPr>
      <w:r>
        <w:rPr>
          <w:rFonts w:ascii="Times New Roman" w:hAnsi="Times New Roman" w:eastAsia="Times New Roman"/>
          <w:b w:val="0"/>
          <w:i w:val="0"/>
          <w:sz w:val="28"/>
        </w:rPr>
        <w:t>RAPHAEL FERREIRA AMARAL</w:t>
      </w:r>
    </w:p>
    <w:p>
      <w:pPr>
        <w:keepNext w:val="0"/>
        <w:spacing w:line="240" w:lineRule="auto" w:before="0" w:after="0"/>
        <w:ind w:firstLine="709"/>
        <w:jc w:val="both"/>
      </w:pPr>
    </w:p>
    <w:p>
      <w:pPr>
        <w:keepNext w:val="0"/>
        <w:spacing w:line="240" w:lineRule="auto" w:before="0" w:after="0"/>
        <w:ind w:firstLine="709"/>
        <w:jc w:val="both"/>
      </w:pPr>
    </w:p>
    <w:p>
      <w:pPr>
        <w:keepNext w:val="0"/>
        <w:spacing w:line="240" w:lineRule="auto" w:before="0" w:after="0"/>
        <w:ind w:firstLine="709"/>
        <w:jc w:val="both"/>
      </w:pPr>
    </w:p>
    <w:p>
      <w:pPr>
        <w:keepNext w:val="0"/>
        <w:spacing w:line="240" w:lineRule="auto" w:before="0" w:after="0"/>
        <w:ind w:firstLine="709"/>
        <w:jc w:val="both"/>
      </w:pPr>
    </w:p>
    <w:p>
      <w:pPr>
        <w:keepNext w:val="0"/>
        <w:spacing w:line="240" w:lineRule="auto" w:before="0" w:after="0"/>
        <w:ind w:firstLine="709"/>
        <w:jc w:val="both"/>
      </w:pPr>
    </w:p>
    <w:p>
      <w:pPr>
        <w:keepNext w:val="0"/>
        <w:spacing w:line="240" w:lineRule="auto" w:before="0" w:after="0"/>
        <w:ind w:firstLine="0"/>
        <w:jc w:val="center"/>
      </w:pPr>
      <w:r>
        <w:rPr>
          <w:rFonts w:ascii="Times New Roman" w:hAnsi="Times New Roman" w:eastAsia="Times New Roman"/>
          <w:b/>
          <w:i w:val="0"/>
          <w:sz w:val="32"/>
        </w:rPr>
        <w:t>AGENTES BASEADOS EM LARGE LANGUAGE MODELS PARA ENGENHARIA DE REQUISITOS:</w:t>
      </w:r>
    </w:p>
    <w:p>
      <w:pPr>
        <w:keepNext w:val="0"/>
        <w:spacing w:line="240" w:lineRule="auto" w:before="0" w:after="0"/>
        <w:ind w:firstLine="0"/>
        <w:jc w:val="center"/>
      </w:pPr>
      <w:r>
        <w:rPr>
          <w:rFonts w:ascii="Times New Roman" w:hAnsi="Times New Roman" w:eastAsia="Times New Roman"/>
          <w:b/>
          <w:i w:val="0"/>
          <w:sz w:val="26"/>
        </w:rPr>
        <w:t>desenvolvimento e avaliação experimental de um pipeline de elicitação assistida aplicado à geração de código por Inteligência Artificial Generativa</w:t>
      </w:r>
    </w:p>
    <w:p>
      <w:pPr>
        <w:keepNext w:val="0"/>
        <w:spacing w:line="240" w:lineRule="auto" w:before="0" w:after="0"/>
        <w:ind w:firstLine="709"/>
        <w:jc w:val="both"/>
      </w:pPr>
    </w:p>
    <w:p>
      <w:pPr>
        <w:keepNext w:val="0"/>
        <w:spacing w:line="240" w:lineRule="auto" w:before="0" w:after="0"/>
        <w:ind w:firstLine="709"/>
        <w:jc w:val="both"/>
      </w:pPr>
    </w:p>
    <w:p>
      <w:pPr>
        <w:keepNext w:val="0"/>
        <w:spacing w:line="240" w:lineRule="auto" w:before="0" w:after="0"/>
        <w:ind w:firstLine="709"/>
        <w:jc w:val="both"/>
      </w:pPr>
    </w:p>
    <w:p>
      <w:pPr>
        <w:spacing w:line="240" w:lineRule="auto"/>
        <w:ind w:left="4535" w:firstLine="0"/>
        <w:jc w:val="both"/>
      </w:pPr>
      <w:r>
        <w:rPr>
          <w:rFonts w:ascii="Times New Roman" w:hAnsi="Times New Roman" w:eastAsia="Times New Roman"/>
          <w:b w:val="0"/>
          <w:i w:val="0"/>
          <w:sz w:val="24"/>
        </w:rPr>
        <w:t>Trabalho de Conclusão de Curso apresentado ao Programa de Formação e Capacitação do Centro de Competência EMBRAPII em Tecnologias Imersivas (AKCIT) da Universidade Federal de Goiás como requisito parcial para a obtenção do título de Especialista em Processamento de Linguagem Natural.</w:t>
      </w:r>
    </w:p>
    <w:p>
      <w:pPr>
        <w:keepNext w:val="0"/>
        <w:spacing w:line="240" w:lineRule="auto" w:before="0" w:after="0"/>
        <w:ind w:firstLine="709"/>
        <w:jc w:val="both"/>
      </w:pPr>
    </w:p>
    <w:p>
      <w:pPr>
        <w:spacing w:line="240" w:lineRule="auto"/>
        <w:ind w:left="4535" w:firstLine="0"/>
        <w:jc w:val="both"/>
      </w:pPr>
      <w:r>
        <w:rPr>
          <w:rFonts w:ascii="Times New Roman" w:hAnsi="Times New Roman" w:eastAsia="Times New Roman"/>
          <w:b w:val="0"/>
          <w:i w:val="0"/>
          <w:sz w:val="24"/>
        </w:rPr>
        <w:t>Formato: Relatório Técnico — Pesquisa de Desenvolvimento Experimental.</w:t>
      </w:r>
    </w:p>
    <w:p>
      <w:pPr>
        <w:keepNext w:val="0"/>
        <w:spacing w:line="240" w:lineRule="auto" w:before="0" w:after="0"/>
        <w:ind w:firstLine="709"/>
        <w:jc w:val="both"/>
      </w:pPr>
    </w:p>
    <w:p>
      <w:pPr>
        <w:keepNext w:val="0"/>
        <w:spacing w:line="240" w:lineRule="auto" w:before="0" w:after="0"/>
        <w:ind w:firstLine="709"/>
        <w:jc w:val="both"/>
      </w:pPr>
    </w:p>
    <w:p>
      <w:pPr>
        <w:keepNext w:val="0"/>
        <w:spacing w:line="240" w:lineRule="auto" w:before="0" w:after="0"/>
        <w:ind w:firstLine="709"/>
        <w:jc w:val="both"/>
      </w:pPr>
    </w:p>
    <w:p>
      <w:pPr>
        <w:keepNext w:val="0"/>
        <w:spacing w:line="240" w:lineRule="auto" w:before="0" w:after="0"/>
        <w:ind w:firstLine="709"/>
        <w:jc w:val="both"/>
      </w:pPr>
    </w:p>
    <w:p>
      <w:pPr>
        <w:keepNext w:val="0"/>
        <w:spacing w:line="240" w:lineRule="auto" w:before="0" w:after="0"/>
        <w:ind w:firstLine="709"/>
        <w:jc w:val="both"/>
      </w:pPr>
    </w:p>
    <w:p>
      <w:pPr>
        <w:keepNext w:val="0"/>
        <w:spacing w:line="240" w:lineRule="auto" w:before="0" w:after="0"/>
        <w:ind w:firstLine="0"/>
        <w:jc w:val="center"/>
      </w:pPr>
      <w:r>
        <w:rPr>
          <w:rFonts w:ascii="Times New Roman" w:hAnsi="Times New Roman" w:eastAsia="Times New Roman"/>
          <w:b w:val="0"/>
          <w:i w:val="0"/>
          <w:sz w:val="28"/>
        </w:rPr>
        <w:t>GOIÂNIA</w:t>
      </w:r>
    </w:p>
    <w:p>
      <w:pPr>
        <w:keepNext w:val="0"/>
        <w:spacing w:line="240" w:lineRule="auto" w:before="0" w:after="0"/>
        <w:ind w:firstLine="0"/>
        <w:jc w:val="center"/>
      </w:pPr>
      <w:r>
        <w:rPr>
          <w:rFonts w:ascii="Times New Roman" w:hAnsi="Times New Roman" w:eastAsia="Times New Roman"/>
          <w:b w:val="0"/>
          <w:i w:val="0"/>
          <w:sz w:val="28"/>
        </w:rPr>
        <w:t>2026</w:t>
      </w:r>
    </w:p>
    <w:p>
      <w:pPr>
        <w:spacing w:line="240" w:lineRule="auto"/>
      </w:pPr>
      <w:r>
        <w:br w:type="page"/>
      </w:r>
    </w:p>
    <w:p>
      <w:pPr>
        <w:keepNext w:val="0"/>
        <w:spacing w:line="360" w:lineRule="auto" w:before="0" w:after="0"/>
        <w:ind w:firstLine="0"/>
        <w:jc w:val="center"/>
      </w:pPr>
      <w:r>
        <w:rPr>
          <w:rFonts w:ascii="Times New Roman" w:hAnsi="Times New Roman" w:eastAsia="Times New Roman"/>
          <w:b w:val="0"/>
          <w:i w:val="0"/>
          <w:sz w:val="28"/>
        </w:rPr>
        <w:t>LARISSA APARECIDA MATIAS</w:t>
      </w:r>
    </w:p>
    <w:p>
      <w:pPr>
        <w:keepNext w:val="0"/>
        <w:spacing w:line="360" w:lineRule="auto" w:before="0" w:after="0"/>
        <w:ind w:firstLine="0"/>
        <w:jc w:val="center"/>
      </w:pPr>
      <w:r>
        <w:rPr>
          <w:rFonts w:ascii="Times New Roman" w:hAnsi="Times New Roman" w:eastAsia="Times New Roman"/>
          <w:b w:val="0"/>
          <w:i w:val="0"/>
          <w:sz w:val="28"/>
        </w:rPr>
        <w:t>NAIRO ALBERTO ROCHA</w:t>
      </w:r>
    </w:p>
    <w:p>
      <w:pPr>
        <w:keepNext w:val="0"/>
        <w:spacing w:line="360" w:lineRule="auto" w:before="0" w:after="0"/>
        <w:ind w:firstLine="0"/>
        <w:jc w:val="center"/>
      </w:pPr>
      <w:r>
        <w:rPr>
          <w:rFonts w:ascii="Times New Roman" w:hAnsi="Times New Roman" w:eastAsia="Times New Roman"/>
          <w:b w:val="0"/>
          <w:i w:val="0"/>
          <w:sz w:val="28"/>
        </w:rPr>
        <w:t>RAPHAEL FERREIRA AMARAL</w:t>
      </w:r>
    </w:p>
    <w:p>
      <w:pPr>
        <w:keepNext w:val="0"/>
        <w:spacing w:line="240" w:lineRule="auto" w:before="0" w:after="0"/>
        <w:ind w:firstLine="709"/>
        <w:jc w:val="both"/>
      </w:pPr>
    </w:p>
    <w:p>
      <w:pPr>
        <w:keepNext w:val="0"/>
        <w:spacing w:line="240" w:lineRule="auto" w:before="0" w:after="0"/>
        <w:ind w:firstLine="0"/>
        <w:jc w:val="center"/>
      </w:pPr>
      <w:r>
        <w:rPr>
          <w:rFonts w:ascii="Times New Roman" w:hAnsi="Times New Roman" w:eastAsia="Times New Roman"/>
          <w:b/>
          <w:i w:val="0"/>
          <w:sz w:val="28"/>
        </w:rPr>
        <w:t>AGENTES BASEADOS EM LARGE LANGUAGE MODELS PARA ENGENHARIA DE REQUISITOS</w:t>
      </w:r>
    </w:p>
    <w:p>
      <w:pPr>
        <w:keepNext w:val="0"/>
        <w:spacing w:line="240" w:lineRule="auto" w:before="0" w:after="0"/>
        <w:ind w:firstLine="709"/>
        <w:jc w:val="both"/>
      </w:pPr>
    </w:p>
    <w:p>
      <w:pPr>
        <w:spacing w:line="240" w:lineRule="auto"/>
        <w:ind w:left="4535" w:firstLine="0"/>
        <w:jc w:val="both"/>
      </w:pPr>
      <w:r>
        <w:rPr>
          <w:rFonts w:ascii="Times New Roman" w:hAnsi="Times New Roman" w:eastAsia="Times New Roman"/>
          <w:b w:val="0"/>
          <w:i w:val="0"/>
          <w:sz w:val="24"/>
        </w:rPr>
        <w:t>Trabalho de Conclusão de Curso apresentado ao Programa de Formação e Capacitação do AKCIT da Universidade Federal de Goiás, aprovado em sua forma final pela Banca Examinadora.</w:t>
      </w:r>
    </w:p>
    <w:p>
      <w:pPr>
        <w:keepNext w:val="0"/>
        <w:spacing w:line="240" w:lineRule="auto" w:before="0" w:after="0"/>
        <w:ind w:firstLine="709"/>
        <w:jc w:val="both"/>
      </w:pPr>
    </w:p>
    <w:p>
      <w:pPr>
        <w:keepNext w:val="0"/>
        <w:spacing w:line="240" w:lineRule="auto" w:before="0" w:after="0"/>
        <w:ind w:firstLine="0"/>
        <w:jc w:val="center"/>
      </w:pPr>
      <w:r>
        <w:rPr>
          <w:rFonts w:ascii="Times New Roman" w:hAnsi="Times New Roman" w:eastAsia="Times New Roman"/>
          <w:b w:val="0"/>
          <w:i w:val="0"/>
          <w:sz w:val="24"/>
        </w:rPr>
        <w:t>Aprovado em ______ de ____________________ de 2026.</w:t>
      </w:r>
    </w:p>
    <w:p>
      <w:pPr>
        <w:keepNext w:val="0"/>
        <w:spacing w:line="240" w:lineRule="auto" w:before="0" w:after="0"/>
        <w:ind w:firstLine="709"/>
        <w:jc w:val="both"/>
      </w:pPr>
    </w:p>
    <w:p>
      <w:pPr>
        <w:keepNext w:val="0"/>
        <w:spacing w:line="240" w:lineRule="auto" w:before="0" w:after="0"/>
        <w:ind w:firstLine="0"/>
        <w:jc w:val="center"/>
      </w:pPr>
      <w:r>
        <w:rPr>
          <w:rFonts w:ascii="Times New Roman" w:hAnsi="Times New Roman" w:eastAsia="Times New Roman"/>
          <w:b/>
          <w:i w:val="0"/>
          <w:sz w:val="24"/>
        </w:rPr>
        <w:t>BANCA EXAMINADORA</w:t>
      </w:r>
    </w:p>
    <w:p>
      <w:pPr>
        <w:keepNext w:val="0"/>
        <w:spacing w:line="240" w:lineRule="auto" w:before="0" w:after="0"/>
        <w:ind w:firstLine="709"/>
        <w:jc w:val="both"/>
      </w:pPr>
    </w:p>
    <w:p>
      <w:pPr>
        <w:keepNext w:val="0"/>
        <w:spacing w:line="240" w:lineRule="auto" w:before="0" w:after="0"/>
        <w:ind w:firstLine="709"/>
        <w:jc w:val="both"/>
      </w:pPr>
    </w:p>
    <w:p>
      <w:pPr>
        <w:keepNext w:val="0"/>
        <w:spacing w:line="240" w:lineRule="auto" w:before="0" w:after="0"/>
        <w:ind w:firstLine="0"/>
        <w:jc w:val="center"/>
      </w:pPr>
      <w:r>
        <w:rPr>
          <w:rFonts w:ascii="Times New Roman" w:hAnsi="Times New Roman" w:eastAsia="Times New Roman"/>
          <w:b w:val="0"/>
          <w:i w:val="0"/>
          <w:sz w:val="24"/>
        </w:rPr>
        <w:t>___________________________________________</w:t>
      </w:r>
    </w:p>
    <w:p>
      <w:pPr>
        <w:keepNext w:val="0"/>
        <w:spacing w:line="240" w:lineRule="auto" w:before="0" w:after="0"/>
        <w:ind w:firstLine="0"/>
        <w:jc w:val="center"/>
      </w:pPr>
      <w:r>
        <w:rPr>
          <w:rFonts w:ascii="Times New Roman" w:hAnsi="Times New Roman" w:eastAsia="Times New Roman"/>
          <w:b w:val="0"/>
          <w:i w:val="0"/>
          <w:sz w:val="24"/>
        </w:rPr>
        <w:t>Prof.(a) Dr.(a)</w:t>
      </w:r>
    </w:p>
    <w:p>
      <w:pPr>
        <w:keepNext w:val="0"/>
        <w:spacing w:line="240" w:lineRule="auto" w:before="0" w:after="0"/>
        <w:ind w:firstLine="0"/>
        <w:jc w:val="center"/>
      </w:pPr>
      <w:r>
        <w:rPr>
          <w:rFonts w:ascii="Times New Roman" w:hAnsi="Times New Roman" w:eastAsia="Times New Roman"/>
          <w:b w:val="0"/>
          <w:i w:val="0"/>
          <w:sz w:val="24"/>
        </w:rPr>
        <w:t>Universidade Federal de Goiás</w:t>
      </w:r>
    </w:p>
    <w:p>
      <w:pPr>
        <w:keepNext w:val="0"/>
        <w:spacing w:line="240" w:lineRule="auto" w:before="0" w:after="0"/>
        <w:ind w:firstLine="709"/>
        <w:jc w:val="both"/>
      </w:pPr>
    </w:p>
    <w:p>
      <w:pPr>
        <w:keepNext w:val="0"/>
        <w:spacing w:line="240" w:lineRule="auto" w:before="0" w:after="0"/>
        <w:ind w:firstLine="0"/>
        <w:jc w:val="center"/>
      </w:pPr>
      <w:r>
        <w:rPr>
          <w:rFonts w:ascii="Times New Roman" w:hAnsi="Times New Roman" w:eastAsia="Times New Roman"/>
          <w:b w:val="0"/>
          <w:i w:val="0"/>
          <w:sz w:val="24"/>
        </w:rPr>
        <w:t>___________________________________________</w:t>
      </w:r>
    </w:p>
    <w:p>
      <w:pPr>
        <w:keepNext w:val="0"/>
        <w:spacing w:line="240" w:lineRule="auto" w:before="0" w:after="0"/>
        <w:ind w:firstLine="0"/>
        <w:jc w:val="center"/>
      </w:pPr>
      <w:r>
        <w:rPr>
          <w:rFonts w:ascii="Times New Roman" w:hAnsi="Times New Roman" w:eastAsia="Times New Roman"/>
          <w:b w:val="0"/>
          <w:i w:val="0"/>
          <w:sz w:val="24"/>
        </w:rPr>
        <w:t>Prof.(a) Dr.(a)</w:t>
      </w:r>
    </w:p>
    <w:p>
      <w:pPr>
        <w:keepNext w:val="0"/>
        <w:spacing w:line="240" w:lineRule="auto" w:before="0" w:after="0"/>
        <w:ind w:firstLine="0"/>
        <w:jc w:val="center"/>
      </w:pPr>
      <w:r>
        <w:rPr>
          <w:rFonts w:ascii="Times New Roman" w:hAnsi="Times New Roman" w:eastAsia="Times New Roman"/>
          <w:b w:val="0"/>
          <w:i w:val="0"/>
          <w:sz w:val="24"/>
        </w:rPr>
        <w:t>Universidade Federal de Goiás</w:t>
      </w:r>
    </w:p>
    <w:p>
      <w:pPr>
        <w:keepNext w:val="0"/>
        <w:spacing w:line="240" w:lineRule="auto" w:before="0" w:after="0"/>
        <w:ind w:firstLine="709"/>
        <w:jc w:val="both"/>
      </w:pPr>
    </w:p>
    <w:p>
      <w:pPr>
        <w:keepNext w:val="0"/>
        <w:spacing w:line="240" w:lineRule="auto" w:before="0" w:after="0"/>
        <w:ind w:firstLine="0"/>
        <w:jc w:val="center"/>
      </w:pPr>
      <w:r>
        <w:rPr>
          <w:rFonts w:ascii="Times New Roman" w:hAnsi="Times New Roman" w:eastAsia="Times New Roman"/>
          <w:b w:val="0"/>
          <w:i w:val="0"/>
          <w:sz w:val="24"/>
        </w:rPr>
        <w:t>___________________________________________</w:t>
      </w:r>
    </w:p>
    <w:p>
      <w:pPr>
        <w:keepNext w:val="0"/>
        <w:spacing w:line="240" w:lineRule="auto" w:before="0" w:after="0"/>
        <w:ind w:firstLine="0"/>
        <w:jc w:val="center"/>
      </w:pPr>
      <w:r>
        <w:rPr>
          <w:rFonts w:ascii="Times New Roman" w:hAnsi="Times New Roman" w:eastAsia="Times New Roman"/>
          <w:b w:val="0"/>
          <w:i w:val="0"/>
          <w:sz w:val="24"/>
        </w:rPr>
        <w:t>Prof.(a) Dr.(a)</w:t>
      </w:r>
    </w:p>
    <w:p>
      <w:pPr>
        <w:keepNext w:val="0"/>
        <w:spacing w:line="240" w:lineRule="auto" w:before="0" w:after="0"/>
        <w:ind w:firstLine="0"/>
        <w:jc w:val="center"/>
      </w:pPr>
      <w:r>
        <w:rPr>
          <w:rFonts w:ascii="Times New Roman" w:hAnsi="Times New Roman" w:eastAsia="Times New Roman"/>
          <w:b w:val="0"/>
          <w:i w:val="0"/>
          <w:sz w:val="24"/>
        </w:rPr>
        <w:t>Universidade Federal de Goiás</w:t>
      </w:r>
    </w:p>
    <w:p>
      <w:pPr>
        <w:keepNext w:val="0"/>
        <w:spacing w:line="240" w:lineRule="auto" w:before="0" w:after="0"/>
        <w:ind w:firstLine="709"/>
        <w:jc w:val="both"/>
      </w:pPr>
    </w:p>
    <w:p>
      <w:pPr>
        <w:spacing w:line="240" w:lineRule="auto"/>
      </w:pPr>
      <w:r>
        <w:br w:type="page"/>
      </w:r>
    </w:p>
    <w:p>
      <w:pPr>
        <w:keepNext/>
        <w:spacing w:line="240" w:lineRule="auto" w:before="200" w:after="60"/>
        <w:ind w:firstLine="0"/>
        <w:jc w:val="left"/>
      </w:pPr>
      <w:r>
        <w:rPr>
          <w:rFonts w:ascii="Times New Roman" w:hAnsi="Times New Roman" w:eastAsia="Times New Roman"/>
          <w:b/>
          <w:i w:val="0"/>
          <w:sz w:val="24"/>
        </w:rPr>
        <w:t>RESUMO</w:t>
      </w:r>
    </w:p>
    <w:p>
      <w:pPr>
        <w:spacing w:line="240" w:lineRule="auto"/>
        <w:ind w:firstLine="0"/>
        <w:jc w:val="both"/>
      </w:pPr>
      <w:r>
        <w:rPr>
          <w:rFonts w:ascii="Times New Roman" w:hAnsi="Times New Roman" w:eastAsia="Times New Roman"/>
          <w:b w:val="0"/>
          <w:i w:val="0"/>
          <w:sz w:val="24"/>
        </w:rPr>
        <w:t>A consolidação da Inteligência Artificial Generativa no desenvolvimento de software deslocou o gargalo produtivo da escrita de código para a especificação daquilo que a máquina deve escrever. Este Relatório Técnico descreve o desenvolvimento e a avaliação experimental de um portfólio de quatro agentes baseados em Large Language Models — Working Backwards Designer, Working Backwards Analyst, Senior Functional Analyst Reviewer e Code Reviewer — concebidos para apoiar equipes de software na elicitação, na estruturação e na validação de requisitos destinados à geração automatizada de código. Os agentes compartilham uma arquitetura comum de uso de ferramentas, com system prompt externo versionado, ancoragem em normas internacionais (ISO/IEC/IEEE 29148, ISO/IEC 25010, OWASP Top 10) e uma regra de controle de alucinação que converte toda informação ausente em pergunta. A avaliação empregou um experimento controlado de desenho pareado, com a tarefa de programação como unidade experimental, sobre um corpus autoral de vinte e dois casos de uso em que decisões de negócio foram deliberadamente omitidas do enunciado. Cada caso foi submetido a duas condições com o mesmo gerador de código: sem elicitação prévia e com elicitação pelo pipeline de agentes. Após correção de Holm-Bonferroni, seis das oito métricas apresentaram diferença estatisticamente significativa favorável à condição assistida, com destaque para a taxa de captura de decisões de negócio omitidas, que passou de 0,453 para 0,921, com tamanho de efeito grande. A revisão cega de código registrou, na condição de controle, cerca de sete vezes mais achados bloqueantes. Conclui-se que a elicitação assistida por agentes eleva de forma consistente a fidelidade semântica do código gerado, embora limitações de instrumentação e de generalização permaneçam registradas.</w:t>
      </w:r>
    </w:p>
    <w:p>
      <w:pPr>
        <w:keepNext w:val="0"/>
        <w:spacing w:line="240" w:lineRule="auto" w:before="0" w:after="0"/>
        <w:ind w:firstLine="709"/>
        <w:jc w:val="both"/>
      </w:pPr>
    </w:p>
    <w:p>
      <w:pPr>
        <w:spacing w:line="240" w:lineRule="auto"/>
        <w:ind w:firstLine="0"/>
        <w:jc w:val="both"/>
      </w:pPr>
      <w:r>
        <w:rPr>
          <w:rFonts w:ascii="Times New Roman" w:hAnsi="Times New Roman" w:eastAsia="Times New Roman"/>
          <w:b/>
          <w:i w:val="0"/>
          <w:sz w:val="24"/>
        </w:rPr>
        <w:t xml:space="preserve">Palavras-chave: </w:t>
      </w:r>
      <w:r>
        <w:rPr>
          <w:rFonts w:ascii="Times New Roman" w:hAnsi="Times New Roman" w:eastAsia="Times New Roman"/>
          <w:b w:val="0"/>
          <w:i w:val="0"/>
          <w:sz w:val="24"/>
        </w:rPr>
        <w:t>Processamento de Linguagem Natural. Inteligência Artificial. Engenharia de Requisitos. Software. Automação.</w:t>
      </w:r>
    </w:p>
    <w:p>
      <w:pPr>
        <w:keepNext/>
        <w:spacing w:line="240" w:lineRule="auto" w:before="200" w:after="60"/>
        <w:ind w:firstLine="0"/>
        <w:jc w:val="left"/>
      </w:pPr>
      <w:r>
        <w:rPr>
          <w:rFonts w:ascii="Times New Roman" w:hAnsi="Times New Roman" w:eastAsia="Times New Roman"/>
          <w:b/>
          <w:i w:val="0"/>
          <w:sz w:val="24"/>
        </w:rPr>
        <w:t>ABSTRACT</w:t>
      </w:r>
    </w:p>
    <w:p>
      <w:pPr>
        <w:spacing w:line="240" w:lineRule="auto"/>
        <w:ind w:firstLine="0"/>
        <w:jc w:val="both"/>
      </w:pPr>
      <w:r>
        <w:rPr>
          <w:rFonts w:ascii="Times New Roman" w:hAnsi="Times New Roman" w:eastAsia="Times New Roman"/>
          <w:b w:val="0"/>
          <w:i/>
          <w:sz w:val="24"/>
        </w:rPr>
        <w:t>The consolidation of Generative Artificial Intelligence in software development has shifted the productivity bottleneck from writing code to specifying what the machine should write. This Technical Report describes the development and experimental evaluation of a portfolio of four agents based on Large Language Models — Working Backwards Designer, Working Backwards Analyst, Senior Functional Analyst Reviewer and Code Reviewer — designed to support software teams in eliciting, structuring and validating requirements intended for automated code generation. The agents share a common tool-use architecture, with an externally versioned system prompt, grounding in international standards (ISO/IEC/IEEE 29148, ISO/IEC 25010, OWASP Top 10) and a hallucination-control rule that turns every missing piece of information into a question. The evaluation used a controlled paired experiment, with the programming task as the experimental unit, over an authorial corpus of twenty-two use cases in which business decisions were deliberately omitted from the statement. Each case was submitted to two conditions using the same code generator: without prior elicitation and with elicitation through the agent pipeline. After Holm-Bonferroni correction, six of the eight metrics showed a statistically significant difference favouring the assisted condition, most notably the capture rate of omitted business decisions, which rose from 0.453 to 0.921 with a large effect size. Blind code review recorded roughly seven times more blocking findings in the control condition. It is concluded that agent-assisted elicitation consistently increases the semantic fidelity of generated code, although instrumentation and generalisation limitations remain on record.</w:t>
      </w:r>
    </w:p>
    <w:p>
      <w:pPr>
        <w:keepNext w:val="0"/>
        <w:spacing w:line="240" w:lineRule="auto" w:before="0" w:after="0"/>
        <w:ind w:firstLine="709"/>
        <w:jc w:val="both"/>
      </w:pPr>
    </w:p>
    <w:p>
      <w:pPr>
        <w:spacing w:line="240" w:lineRule="auto"/>
        <w:ind w:firstLine="0"/>
        <w:jc w:val="both"/>
      </w:pPr>
      <w:r>
        <w:rPr>
          <w:rFonts w:ascii="Times New Roman" w:hAnsi="Times New Roman" w:eastAsia="Times New Roman"/>
          <w:b/>
          <w:i/>
          <w:sz w:val="24"/>
        </w:rPr>
        <w:t xml:space="preserve">Keywords: </w:t>
      </w:r>
      <w:r>
        <w:rPr>
          <w:rFonts w:ascii="Times New Roman" w:hAnsi="Times New Roman" w:eastAsia="Times New Roman"/>
          <w:b w:val="0"/>
          <w:i/>
          <w:sz w:val="24"/>
        </w:rPr>
        <w:t>Natural Language Processing. Artificial Intelligence. Requirements Engineering. Software. Automation.</w:t>
      </w:r>
    </w:p>
    <w:p>
      <w:pPr>
        <w:keepNext/>
        <w:pageBreakBefore/>
        <w:spacing w:line="240" w:lineRule="auto" w:before="200" w:after="60"/>
        <w:ind w:firstLine="0"/>
        <w:jc w:val="left"/>
      </w:pPr>
      <w:r>
        <w:rPr>
          <w:rFonts w:ascii="Times New Roman" w:hAnsi="Times New Roman" w:eastAsia="Times New Roman"/>
          <w:b/>
          <w:i w:val="0"/>
          <w:sz w:val="24"/>
        </w:rPr>
        <w:t>LISTA DE ILUSTRAÇÕES</w:t>
      </w:r>
    </w:p>
    <w:p>
      <w:pPr>
        <w:keepNext w:val="0"/>
        <w:spacing w:line="240" w:lineRule="auto" w:before="0" w:after="0"/>
        <w:ind w:firstLine="0"/>
        <w:jc w:val="both"/>
      </w:pPr>
      <w:r>
        <w:rPr>
          <w:rFonts w:ascii="Times New Roman" w:hAnsi="Times New Roman" w:eastAsia="Times New Roman"/>
          <w:b w:val="0"/>
          <w:i w:val="0"/>
          <w:sz w:val="24"/>
        </w:rPr>
        <w:t>Figura 1 — Arquitetura de referência dos agentes (padrão agentic tool use)</w:t>
      </w:r>
    </w:p>
    <w:p>
      <w:pPr>
        <w:keepNext w:val="0"/>
        <w:spacing w:line="240" w:lineRule="auto" w:before="0" w:after="0"/>
        <w:ind w:firstLine="0"/>
        <w:jc w:val="both"/>
      </w:pPr>
      <w:r>
        <w:rPr>
          <w:rFonts w:ascii="Times New Roman" w:hAnsi="Times New Roman" w:eastAsia="Times New Roman"/>
          <w:b w:val="0"/>
          <w:i w:val="0"/>
          <w:sz w:val="24"/>
        </w:rPr>
        <w:t>Figura 2 — Desenho experimental pareado C1 × C2</w:t>
      </w:r>
    </w:p>
    <w:p>
      <w:pPr>
        <w:keepNext w:val="0"/>
        <w:spacing w:line="240" w:lineRule="auto" w:before="0" w:after="0"/>
        <w:ind w:firstLine="0"/>
        <w:jc w:val="both"/>
      </w:pPr>
      <w:r>
        <w:rPr>
          <w:rFonts w:ascii="Times New Roman" w:hAnsi="Times New Roman" w:eastAsia="Times New Roman"/>
          <w:b w:val="0"/>
          <w:i w:val="0"/>
          <w:sz w:val="24"/>
        </w:rPr>
        <w:t>Figura 3 — Comparação pareada das métricas primárias (n = 22)</w:t>
      </w:r>
    </w:p>
    <w:p>
      <w:pPr>
        <w:keepNext w:val="0"/>
        <w:spacing w:line="240" w:lineRule="auto" w:before="0" w:after="0"/>
        <w:ind w:firstLine="0"/>
        <w:jc w:val="both"/>
      </w:pPr>
      <w:r>
        <w:rPr>
          <w:rFonts w:ascii="Times New Roman" w:hAnsi="Times New Roman" w:eastAsia="Times New Roman"/>
          <w:b w:val="0"/>
          <w:i w:val="0"/>
          <w:sz w:val="24"/>
        </w:rPr>
        <w:t>Figura 4 — Achados da revisão cega de código por severidade</w:t>
      </w:r>
    </w:p>
    <w:p>
      <w:pPr>
        <w:keepNext w:val="0"/>
        <w:spacing w:line="240" w:lineRule="auto" w:before="0" w:after="0"/>
        <w:ind w:firstLine="0"/>
        <w:jc w:val="both"/>
      </w:pPr>
      <w:r>
        <w:rPr>
          <w:rFonts w:ascii="Times New Roman" w:hAnsi="Times New Roman" w:eastAsia="Times New Roman"/>
          <w:b w:val="0"/>
          <w:i w:val="0"/>
          <w:sz w:val="24"/>
        </w:rPr>
        <w:t>Figura 5 — Linha do tempo Stage-Gate® do projeto</w:t>
      </w:r>
    </w:p>
    <w:p>
      <w:pPr>
        <w:keepNext w:val="0"/>
        <w:spacing w:line="240" w:lineRule="auto" w:before="0" w:after="0"/>
        <w:ind w:firstLine="709"/>
        <w:jc w:val="both"/>
      </w:pPr>
    </w:p>
    <w:p>
      <w:pPr>
        <w:keepNext/>
        <w:spacing w:line="240" w:lineRule="auto" w:before="200" w:after="60"/>
        <w:ind w:firstLine="0"/>
        <w:jc w:val="left"/>
      </w:pPr>
      <w:r>
        <w:rPr>
          <w:rFonts w:ascii="Times New Roman" w:hAnsi="Times New Roman" w:eastAsia="Times New Roman"/>
          <w:b/>
          <w:i w:val="0"/>
          <w:sz w:val="24"/>
        </w:rPr>
        <w:t>LISTA DE TABELAS</w:t>
      </w:r>
    </w:p>
    <w:p>
      <w:pPr>
        <w:keepNext w:val="0"/>
        <w:spacing w:line="240" w:lineRule="auto" w:before="0" w:after="0"/>
        <w:ind w:firstLine="0"/>
        <w:jc w:val="both"/>
      </w:pPr>
      <w:r>
        <w:rPr>
          <w:rFonts w:ascii="Times New Roman" w:hAnsi="Times New Roman" w:eastAsia="Times New Roman"/>
          <w:b w:val="0"/>
          <w:i w:val="0"/>
          <w:sz w:val="24"/>
        </w:rPr>
        <w:t>Tabela 1 — Portfólio de agentes e momento de atuação no ciclo de vida</w:t>
      </w:r>
    </w:p>
    <w:p>
      <w:pPr>
        <w:keepNext w:val="0"/>
        <w:spacing w:line="240" w:lineRule="auto" w:before="0" w:after="0"/>
        <w:ind w:firstLine="0"/>
        <w:jc w:val="both"/>
      </w:pPr>
      <w:r>
        <w:rPr>
          <w:rFonts w:ascii="Times New Roman" w:hAnsi="Times New Roman" w:eastAsia="Times New Roman"/>
          <w:b w:val="0"/>
          <w:i w:val="0"/>
          <w:sz w:val="24"/>
        </w:rPr>
        <w:t>Tabela 2 — Rastreabilidade entre funcionalidades planejadas e agentes implementados</w:t>
      </w:r>
    </w:p>
    <w:p>
      <w:pPr>
        <w:keepNext w:val="0"/>
        <w:spacing w:line="240" w:lineRule="auto" w:before="0" w:after="0"/>
        <w:ind w:firstLine="0"/>
        <w:jc w:val="both"/>
      </w:pPr>
      <w:r>
        <w:rPr>
          <w:rFonts w:ascii="Times New Roman" w:hAnsi="Times New Roman" w:eastAsia="Times New Roman"/>
          <w:b w:val="0"/>
          <w:i w:val="0"/>
          <w:sz w:val="24"/>
        </w:rPr>
        <w:t>Tabela 3 — Ferramentas e ambiente de desenvolvimento e experimentação</w:t>
      </w:r>
    </w:p>
    <w:p>
      <w:pPr>
        <w:keepNext w:val="0"/>
        <w:spacing w:line="240" w:lineRule="auto" w:before="0" w:after="0"/>
        <w:ind w:firstLine="0"/>
        <w:jc w:val="both"/>
      </w:pPr>
      <w:r>
        <w:rPr>
          <w:rFonts w:ascii="Times New Roman" w:hAnsi="Times New Roman" w:eastAsia="Times New Roman"/>
          <w:b w:val="0"/>
          <w:i w:val="0"/>
          <w:sz w:val="24"/>
        </w:rPr>
        <w:t>Tabela 4 — Defeitos de validade da 1ª geração do corpus e correções aplicadas</w:t>
      </w:r>
    </w:p>
    <w:p>
      <w:pPr>
        <w:keepNext w:val="0"/>
        <w:spacing w:line="240" w:lineRule="auto" w:before="0" w:after="0"/>
        <w:ind w:firstLine="0"/>
        <w:jc w:val="both"/>
      </w:pPr>
      <w:r>
        <w:rPr>
          <w:rFonts w:ascii="Times New Roman" w:hAnsi="Times New Roman" w:eastAsia="Times New Roman"/>
          <w:b w:val="0"/>
          <w:i w:val="0"/>
          <w:sz w:val="24"/>
        </w:rPr>
        <w:t>Tabela 5 — Métricas de avaliação e respectivas fontes de dados</w:t>
      </w:r>
    </w:p>
    <w:p>
      <w:pPr>
        <w:keepNext w:val="0"/>
        <w:spacing w:line="240" w:lineRule="auto" w:before="0" w:after="0"/>
        <w:ind w:firstLine="0"/>
        <w:jc w:val="both"/>
      </w:pPr>
      <w:r>
        <w:rPr>
          <w:rFonts w:ascii="Times New Roman" w:hAnsi="Times New Roman" w:eastAsia="Times New Roman"/>
          <w:b w:val="0"/>
          <w:i w:val="0"/>
          <w:sz w:val="24"/>
        </w:rPr>
        <w:t>Tabela 6 — Resultados da comparação pareada C1 × C2 (n = 22)</w:t>
      </w:r>
    </w:p>
    <w:p>
      <w:pPr>
        <w:keepNext w:val="0"/>
        <w:spacing w:line="240" w:lineRule="auto" w:before="0" w:after="0"/>
        <w:ind w:firstLine="0"/>
        <w:jc w:val="both"/>
      </w:pPr>
      <w:r>
        <w:rPr>
          <w:rFonts w:ascii="Times New Roman" w:hAnsi="Times New Roman" w:eastAsia="Times New Roman"/>
          <w:b w:val="0"/>
          <w:i w:val="0"/>
          <w:sz w:val="24"/>
        </w:rPr>
        <w:t>Tabela 7 — Achados da revisão cega de código por severidade (médias por amostra)</w:t>
      </w:r>
    </w:p>
    <w:p>
      <w:pPr>
        <w:keepNext w:val="0"/>
        <w:spacing w:line="240" w:lineRule="auto" w:before="0" w:after="0"/>
        <w:ind w:firstLine="0"/>
        <w:jc w:val="both"/>
      </w:pPr>
      <w:r>
        <w:rPr>
          <w:rFonts w:ascii="Times New Roman" w:hAnsi="Times New Roman" w:eastAsia="Times New Roman"/>
          <w:b w:val="0"/>
          <w:i w:val="0"/>
          <w:sz w:val="24"/>
        </w:rPr>
        <w:t>Tabela 8 — Confronto entre a hipótese de pesquisa e os resultados obtidos</w:t>
      </w:r>
    </w:p>
    <w:p>
      <w:pPr>
        <w:keepNext w:val="0"/>
        <w:spacing w:line="240" w:lineRule="auto" w:before="0" w:after="0"/>
        <w:ind w:firstLine="0"/>
        <w:jc w:val="both"/>
      </w:pPr>
      <w:r>
        <w:rPr>
          <w:rFonts w:ascii="Times New Roman" w:hAnsi="Times New Roman" w:eastAsia="Times New Roman"/>
          <w:b w:val="0"/>
          <w:i w:val="0"/>
          <w:sz w:val="24"/>
        </w:rPr>
        <w:t>Tabela 9 — Ameaças à validade e mitigações</w:t>
      </w:r>
    </w:p>
    <w:p>
      <w:pPr>
        <w:keepNext w:val="0"/>
        <w:spacing w:line="240" w:lineRule="auto" w:before="0" w:after="0"/>
        <w:ind w:firstLine="709"/>
        <w:jc w:val="both"/>
      </w:pPr>
    </w:p>
    <w:p>
      <w:pPr>
        <w:keepNext/>
        <w:spacing w:line="240" w:lineRule="auto" w:before="200" w:after="60"/>
        <w:ind w:firstLine="0"/>
        <w:jc w:val="left"/>
      </w:pPr>
      <w:r>
        <w:rPr>
          <w:rFonts w:ascii="Times New Roman" w:hAnsi="Times New Roman" w:eastAsia="Times New Roman"/>
          <w:b/>
          <w:i w:val="0"/>
          <w:sz w:val="24"/>
        </w:rPr>
        <w:t>LISTA DE ABREVIATURAS E SIGLAS</w:t>
      </w:r>
    </w:p>
    <w:p>
      <w:pPr>
        <w:tabs>
          <w:tab w:pos="1417" w:val="left"/>
        </w:tabs>
        <w:spacing w:line="240" w:lineRule="auto"/>
        <w:ind w:firstLine="0" w:left="1417"/>
        <w:jc w:val="left"/>
      </w:pPr>
      <w:r>
        <w:rPr>
          <w:rFonts w:ascii="Times New Roman" w:hAnsi="Times New Roman" w:eastAsia="Times New Roman"/>
          <w:b w:val="0"/>
          <w:i w:val="0"/>
          <w:sz w:val="24"/>
        </w:rPr>
        <w:t>ABNT</w:t>
        <w:tab/>
        <w:t>Associação Brasileira de Normas Técnicas</w:t>
      </w:r>
    </w:p>
    <w:p>
      <w:pPr>
        <w:tabs>
          <w:tab w:pos="1417" w:val="left"/>
        </w:tabs>
        <w:spacing w:line="240" w:lineRule="auto"/>
        <w:ind w:firstLine="0" w:left="1417"/>
        <w:jc w:val="left"/>
      </w:pPr>
      <w:r>
        <w:rPr>
          <w:rFonts w:ascii="Times New Roman" w:hAnsi="Times New Roman" w:eastAsia="Times New Roman"/>
          <w:b w:val="0"/>
          <w:i w:val="0"/>
          <w:sz w:val="24"/>
        </w:rPr>
        <w:t>AKCIT</w:t>
        <w:tab/>
        <w:t>Centro de Competência EMBRAPII em Tecnologias Imersivas</w:t>
      </w:r>
    </w:p>
    <w:p>
      <w:pPr>
        <w:tabs>
          <w:tab w:pos="1417" w:val="left"/>
        </w:tabs>
        <w:spacing w:line="240" w:lineRule="auto"/>
        <w:ind w:firstLine="0" w:left="1417"/>
        <w:jc w:val="left"/>
      </w:pPr>
      <w:r>
        <w:rPr>
          <w:rFonts w:ascii="Times New Roman" w:hAnsi="Times New Roman" w:eastAsia="Times New Roman"/>
          <w:b w:val="0"/>
          <w:i w:val="0"/>
          <w:sz w:val="24"/>
        </w:rPr>
        <w:t>API</w:t>
        <w:tab/>
        <w:t>Application Programming Interface</w:t>
      </w:r>
    </w:p>
    <w:p>
      <w:pPr>
        <w:tabs>
          <w:tab w:pos="1417" w:val="left"/>
        </w:tabs>
        <w:spacing w:line="240" w:lineRule="auto"/>
        <w:ind w:firstLine="0" w:left="1417"/>
        <w:jc w:val="left"/>
      </w:pPr>
      <w:r>
        <w:rPr>
          <w:rFonts w:ascii="Times New Roman" w:hAnsi="Times New Roman" w:eastAsia="Times New Roman"/>
          <w:b w:val="0"/>
          <w:i w:val="0"/>
          <w:sz w:val="24"/>
        </w:rPr>
        <w:t>CC</w:t>
        <w:tab/>
        <w:t>Complexidade Ciclomática</w:t>
      </w:r>
    </w:p>
    <w:p>
      <w:pPr>
        <w:tabs>
          <w:tab w:pos="1417" w:val="left"/>
        </w:tabs>
        <w:spacing w:line="240" w:lineRule="auto"/>
        <w:ind w:firstLine="0" w:left="1417"/>
        <w:jc w:val="left"/>
      </w:pPr>
      <w:r>
        <w:rPr>
          <w:rFonts w:ascii="Times New Roman" w:hAnsi="Times New Roman" w:eastAsia="Times New Roman"/>
          <w:b w:val="0"/>
          <w:i w:val="0"/>
          <w:sz w:val="24"/>
        </w:rPr>
        <w:t>CLI</w:t>
        <w:tab/>
        <w:t>Command Line Interface</w:t>
      </w:r>
    </w:p>
    <w:p>
      <w:pPr>
        <w:tabs>
          <w:tab w:pos="1417" w:val="left"/>
        </w:tabs>
        <w:spacing w:line="240" w:lineRule="auto"/>
        <w:ind w:firstLine="0" w:left="1417"/>
        <w:jc w:val="left"/>
      </w:pPr>
      <w:r>
        <w:rPr>
          <w:rFonts w:ascii="Times New Roman" w:hAnsi="Times New Roman" w:eastAsia="Times New Roman"/>
          <w:b w:val="0"/>
          <w:i w:val="0"/>
          <w:sz w:val="24"/>
        </w:rPr>
        <w:t>ER</w:t>
        <w:tab/>
        <w:t>Engenharia de Requisitos</w:t>
      </w:r>
    </w:p>
    <w:p>
      <w:pPr>
        <w:tabs>
          <w:tab w:pos="1417" w:val="left"/>
        </w:tabs>
        <w:spacing w:line="240" w:lineRule="auto"/>
        <w:ind w:firstLine="0" w:left="1417"/>
        <w:jc w:val="left"/>
      </w:pPr>
      <w:r>
        <w:rPr>
          <w:rFonts w:ascii="Times New Roman" w:hAnsi="Times New Roman" w:eastAsia="Times New Roman"/>
          <w:b w:val="0"/>
          <w:i w:val="0"/>
          <w:sz w:val="24"/>
        </w:rPr>
        <w:t>IA</w:t>
        <w:tab/>
        <w:t>Inteligência Artificial</w:t>
      </w:r>
    </w:p>
    <w:p>
      <w:pPr>
        <w:tabs>
          <w:tab w:pos="1417" w:val="left"/>
        </w:tabs>
        <w:spacing w:line="240" w:lineRule="auto"/>
        <w:ind w:firstLine="0" w:left="1417"/>
        <w:jc w:val="left"/>
      </w:pPr>
      <w:r>
        <w:rPr>
          <w:rFonts w:ascii="Times New Roman" w:hAnsi="Times New Roman" w:eastAsia="Times New Roman"/>
          <w:b w:val="0"/>
          <w:i w:val="0"/>
          <w:sz w:val="24"/>
        </w:rPr>
        <w:t>LGPD</w:t>
        <w:tab/>
        <w:t>Lei Geral de Proteção de Dados Pessoais</w:t>
      </w:r>
    </w:p>
    <w:p>
      <w:pPr>
        <w:tabs>
          <w:tab w:pos="1417" w:val="left"/>
        </w:tabs>
        <w:spacing w:line="240" w:lineRule="auto"/>
        <w:ind w:firstLine="0" w:left="1417"/>
        <w:jc w:val="left"/>
      </w:pPr>
      <w:r>
        <w:rPr>
          <w:rFonts w:ascii="Times New Roman" w:hAnsi="Times New Roman" w:eastAsia="Times New Roman"/>
          <w:b w:val="0"/>
          <w:i w:val="0"/>
          <w:sz w:val="24"/>
        </w:rPr>
        <w:t>LLM</w:t>
        <w:tab/>
        <w:t>Large Language Model</w:t>
      </w:r>
    </w:p>
    <w:p>
      <w:pPr>
        <w:tabs>
          <w:tab w:pos="1417" w:val="left"/>
        </w:tabs>
        <w:spacing w:line="240" w:lineRule="auto"/>
        <w:ind w:firstLine="0" w:left="1417"/>
        <w:jc w:val="left"/>
      </w:pPr>
      <w:r>
        <w:rPr>
          <w:rFonts w:ascii="Times New Roman" w:hAnsi="Times New Roman" w:eastAsia="Times New Roman"/>
          <w:b w:val="0"/>
          <w:i w:val="0"/>
          <w:sz w:val="24"/>
        </w:rPr>
        <w:t>LOC</w:t>
        <w:tab/>
        <w:t>Lines of Code</w:t>
      </w:r>
    </w:p>
    <w:p>
      <w:pPr>
        <w:tabs>
          <w:tab w:pos="1417" w:val="left"/>
        </w:tabs>
        <w:spacing w:line="240" w:lineRule="auto"/>
        <w:ind w:firstLine="0" w:left="1417"/>
        <w:jc w:val="left"/>
      </w:pPr>
      <w:r>
        <w:rPr>
          <w:rFonts w:ascii="Times New Roman" w:hAnsi="Times New Roman" w:eastAsia="Times New Roman"/>
          <w:b w:val="0"/>
          <w:i w:val="0"/>
          <w:sz w:val="24"/>
        </w:rPr>
        <w:t>MI</w:t>
        <w:tab/>
        <w:t>Maintainability Index</w:t>
      </w:r>
    </w:p>
    <w:p>
      <w:pPr>
        <w:tabs>
          <w:tab w:pos="1417" w:val="left"/>
        </w:tabs>
        <w:spacing w:line="240" w:lineRule="auto"/>
        <w:ind w:firstLine="0" w:left="1417"/>
        <w:jc w:val="left"/>
      </w:pPr>
      <w:r>
        <w:rPr>
          <w:rFonts w:ascii="Times New Roman" w:hAnsi="Times New Roman" w:eastAsia="Times New Roman"/>
          <w:b w:val="0"/>
          <w:i w:val="0"/>
          <w:sz w:val="24"/>
        </w:rPr>
        <w:t>OWASP</w:t>
        <w:tab/>
        <w:t>Open Worldwide Application Security Project</w:t>
      </w:r>
    </w:p>
    <w:p>
      <w:pPr>
        <w:tabs>
          <w:tab w:pos="1417" w:val="left"/>
        </w:tabs>
        <w:spacing w:line="240" w:lineRule="auto"/>
        <w:ind w:firstLine="0" w:left="1417"/>
        <w:jc w:val="left"/>
      </w:pPr>
      <w:r>
        <w:rPr>
          <w:rFonts w:ascii="Times New Roman" w:hAnsi="Times New Roman" w:eastAsia="Times New Roman"/>
          <w:b w:val="0"/>
          <w:i w:val="0"/>
          <w:sz w:val="24"/>
        </w:rPr>
        <w:t>PLN</w:t>
        <w:tab/>
        <w:t>Processamento de Linguagem Natural</w:t>
      </w:r>
    </w:p>
    <w:p>
      <w:pPr>
        <w:tabs>
          <w:tab w:pos="1417" w:val="left"/>
        </w:tabs>
        <w:spacing w:line="240" w:lineRule="auto"/>
        <w:ind w:firstLine="0" w:left="1417"/>
        <w:jc w:val="left"/>
      </w:pPr>
      <w:r>
        <w:rPr>
          <w:rFonts w:ascii="Times New Roman" w:hAnsi="Times New Roman" w:eastAsia="Times New Roman"/>
          <w:b w:val="0"/>
          <w:i w:val="0"/>
          <w:sz w:val="24"/>
        </w:rPr>
        <w:t>PR/FAQ</w:t>
        <w:tab/>
        <w:t>Press Release and Frequently Asked Questions</w:t>
      </w:r>
    </w:p>
    <w:p>
      <w:pPr>
        <w:tabs>
          <w:tab w:pos="1417" w:val="left"/>
        </w:tabs>
        <w:spacing w:line="240" w:lineRule="auto"/>
        <w:ind w:firstLine="0" w:left="1417"/>
        <w:jc w:val="left"/>
      </w:pPr>
      <w:r>
        <w:rPr>
          <w:rFonts w:ascii="Times New Roman" w:hAnsi="Times New Roman" w:eastAsia="Times New Roman"/>
          <w:b w:val="0"/>
          <w:i w:val="0"/>
          <w:sz w:val="24"/>
        </w:rPr>
        <w:t>RF</w:t>
        <w:tab/>
        <w:t>Requisito Funcional</w:t>
      </w:r>
    </w:p>
    <w:p>
      <w:pPr>
        <w:tabs>
          <w:tab w:pos="1417" w:val="left"/>
        </w:tabs>
        <w:spacing w:line="240" w:lineRule="auto"/>
        <w:ind w:firstLine="0" w:left="1417"/>
        <w:jc w:val="left"/>
      </w:pPr>
      <w:r>
        <w:rPr>
          <w:rFonts w:ascii="Times New Roman" w:hAnsi="Times New Roman" w:eastAsia="Times New Roman"/>
          <w:b w:val="0"/>
          <w:i w:val="0"/>
          <w:sz w:val="24"/>
        </w:rPr>
        <w:t>RNF</w:t>
        <w:tab/>
        <w:t>Requisito Não Funcional</w:t>
      </w:r>
    </w:p>
    <w:p>
      <w:pPr>
        <w:tabs>
          <w:tab w:pos="1417" w:val="left"/>
        </w:tabs>
        <w:spacing w:line="240" w:lineRule="auto"/>
        <w:ind w:firstLine="0" w:left="1417"/>
        <w:jc w:val="left"/>
      </w:pPr>
      <w:r>
        <w:rPr>
          <w:rFonts w:ascii="Times New Roman" w:hAnsi="Times New Roman" w:eastAsia="Times New Roman"/>
          <w:b w:val="0"/>
          <w:i w:val="0"/>
          <w:sz w:val="24"/>
        </w:rPr>
        <w:t>SDK</w:t>
        <w:tab/>
        <w:t>Software Development Kit</w:t>
      </w:r>
    </w:p>
    <w:p>
      <w:pPr>
        <w:tabs>
          <w:tab w:pos="1417" w:val="left"/>
        </w:tabs>
        <w:spacing w:line="240" w:lineRule="auto"/>
        <w:ind w:firstLine="0" w:left="1417"/>
        <w:jc w:val="left"/>
      </w:pPr>
      <w:r>
        <w:rPr>
          <w:rFonts w:ascii="Times New Roman" w:hAnsi="Times New Roman" w:eastAsia="Times New Roman"/>
          <w:b w:val="0"/>
          <w:i w:val="0"/>
          <w:sz w:val="24"/>
        </w:rPr>
        <w:t>SFAR</w:t>
        <w:tab/>
        <w:t>Senior Functional Analyst Reviewer</w:t>
      </w:r>
    </w:p>
    <w:p>
      <w:pPr>
        <w:tabs>
          <w:tab w:pos="1417" w:val="left"/>
        </w:tabs>
        <w:spacing w:line="240" w:lineRule="auto"/>
        <w:ind w:firstLine="0" w:left="1417"/>
        <w:jc w:val="left"/>
      </w:pPr>
      <w:r>
        <w:rPr>
          <w:rFonts w:ascii="Times New Roman" w:hAnsi="Times New Roman" w:eastAsia="Times New Roman"/>
          <w:b w:val="0"/>
          <w:i w:val="0"/>
          <w:sz w:val="24"/>
        </w:rPr>
        <w:t>TCC</w:t>
        <w:tab/>
        <w:t>Trabalho de Conclusão de Curso</w:t>
      </w:r>
    </w:p>
    <w:p>
      <w:pPr>
        <w:tabs>
          <w:tab w:pos="1417" w:val="left"/>
        </w:tabs>
        <w:spacing w:line="240" w:lineRule="auto"/>
        <w:ind w:firstLine="0" w:left="1417"/>
        <w:jc w:val="left"/>
      </w:pPr>
      <w:r>
        <w:rPr>
          <w:rFonts w:ascii="Times New Roman" w:hAnsi="Times New Roman" w:eastAsia="Times New Roman"/>
          <w:b w:val="0"/>
          <w:i w:val="0"/>
          <w:sz w:val="24"/>
        </w:rPr>
        <w:t>UC</w:t>
        <w:tab/>
        <w:t>Use Case (caso de uso)</w:t>
      </w:r>
    </w:p>
    <w:p>
      <w:pPr>
        <w:tabs>
          <w:tab w:pos="1417" w:val="left"/>
        </w:tabs>
        <w:spacing w:line="240" w:lineRule="auto"/>
        <w:ind w:firstLine="0" w:left="1417"/>
        <w:jc w:val="left"/>
      </w:pPr>
      <w:r>
        <w:rPr>
          <w:rFonts w:ascii="Times New Roman" w:hAnsi="Times New Roman" w:eastAsia="Times New Roman"/>
          <w:b w:val="0"/>
          <w:i w:val="0"/>
          <w:sz w:val="24"/>
        </w:rPr>
        <w:t>WB</w:t>
        <w:tab/>
        <w:t>Working Backwards</w:t>
      </w:r>
    </w:p>
    <w:p>
      <w:pPr>
        <w:tabs>
          <w:tab w:pos="1417" w:val="left"/>
        </w:tabs>
        <w:spacing w:line="240" w:lineRule="auto"/>
        <w:ind w:firstLine="0" w:left="1417"/>
        <w:jc w:val="left"/>
      </w:pPr>
      <w:r>
        <w:rPr>
          <w:rFonts w:ascii="Times New Roman" w:hAnsi="Times New Roman" w:eastAsia="Times New Roman"/>
          <w:b w:val="0"/>
          <w:i w:val="0"/>
          <w:sz w:val="24"/>
        </w:rPr>
        <w:t>WCAG</w:t>
        <w:tab/>
        <w:t>Web Content Accessibility Guidelines</w:t>
      </w:r>
    </w:p>
    <w:p>
      <w:pPr>
        <w:keepNext/>
        <w:pageBreakBefore/>
        <w:spacing w:line="240" w:lineRule="auto" w:before="200" w:after="60"/>
        <w:ind w:firstLine="0"/>
        <w:jc w:val="left"/>
      </w:pPr>
      <w:r>
        <w:rPr>
          <w:rFonts w:ascii="Times New Roman" w:hAnsi="Times New Roman" w:eastAsia="Times New Roman"/>
          <w:b/>
          <w:i w:val="0"/>
          <w:sz w:val="24"/>
        </w:rPr>
        <w:t>SUMÁRIO</w:t>
      </w:r>
    </w:p>
    <w:p>
      <w:pPr>
        <w:spacing w:line="360" w:lineRule="auto"/>
      </w:pPr>
      <w:r>
        <w:rPr>
          <w:rFonts w:ascii="Times New Roman" w:hAnsi="Times New Roman"/>
          <w:sz w:val="24"/>
        </w:rPr>
        <w:fldChar w:fldCharType="begin"/>
        <w:instrText xml:space="preserve">TOC \o "1-3" \h \z \u</w:instrText>
        <w:fldChar w:fldCharType="separate"/>
        <w:t xml:space="preserve"> </w:t>
        <w:fldChar w:fldCharType="end"/>
      </w:r>
    </w:p>
    <w:p>
      <w:pPr>
        <w:keepNext w:val="0"/>
        <w:spacing w:line="240" w:lineRule="auto" w:before="0" w:after="0"/>
        <w:ind w:firstLine="709"/>
        <w:jc w:val="both"/>
      </w:pPr>
    </w:p>
    <w:p>
      <w:pPr>
        <w:keepNext w:val="0"/>
        <w:spacing w:line="240" w:lineRule="auto" w:before="0" w:after="0"/>
        <w:ind w:firstLine="0"/>
        <w:jc w:val="both"/>
      </w:pPr>
      <w:r>
        <w:rPr>
          <w:rFonts w:ascii="Times New Roman" w:hAnsi="Times New Roman" w:eastAsia="Times New Roman"/>
          <w:b w:val="0"/>
          <w:i/>
          <w:sz w:val="20"/>
        </w:rPr>
        <w:t>(Campo de sumário automático: no Word, clique com o botão direito sobre esta área e selecione "Atualizar campo" para gerar o sumário com a numeração de páginas.)</w:t>
      </w:r>
    </w:p>
    <w:p>
      <w:pPr>
        <w:sectPr>
          <w:headerReference w:type="default" r:id="rId14"/>
          <w:pgSz w:w="11906" w:h="16838"/>
          <w:pgMar w:top="1701" w:right="1134" w:bottom="1134" w:left="1701" w:header="720" w:footer="720" w:gutter="0"/>
          <w:cols w:space="720"/>
          <w:docGrid w:linePitch="360"/>
        </w:sectPr>
      </w:pPr>
    </w:p>
    <w:p>
      <w:pPr>
        <w:keepNext/>
        <w:spacing w:line="360" w:lineRule="auto" w:after="240"/>
        <w:jc w:val="left"/>
        <w:outlineLvl w:val="0"/>
      </w:pPr>
      <w:r>
        <w:rPr>
          <w:rFonts w:ascii="Times New Roman" w:hAnsi="Times New Roman" w:eastAsia="Times New Roman"/>
          <w:b/>
          <w:i w:val="0"/>
          <w:sz w:val="24"/>
        </w:rPr>
        <w:t>1 INTRODUÇÃO</w:t>
      </w:r>
    </w:p>
    <w:p>
      <w:pPr>
        <w:keepNext/>
        <w:spacing w:line="360" w:lineRule="auto" w:before="240" w:after="120"/>
        <w:jc w:val="left"/>
        <w:outlineLvl w:val="1"/>
      </w:pPr>
      <w:r>
        <w:rPr>
          <w:rFonts w:ascii="Times New Roman" w:hAnsi="Times New Roman" w:eastAsia="Times New Roman"/>
          <w:b/>
          <w:i w:val="0"/>
          <w:sz w:val="24"/>
        </w:rPr>
        <w:t>1.1 Contextualização do problema</w:t>
      </w:r>
    </w:p>
    <w:p>
      <w:pPr>
        <w:keepNext w:val="0"/>
        <w:spacing w:line="360" w:lineRule="auto" w:before="0" w:after="0"/>
        <w:ind w:firstLine="709"/>
        <w:jc w:val="both"/>
      </w:pPr>
      <w:r>
        <w:rPr>
          <w:rFonts w:ascii="Times New Roman" w:hAnsi="Times New Roman" w:eastAsia="Times New Roman"/>
          <w:b w:val="0"/>
          <w:i w:val="0"/>
          <w:sz w:val="24"/>
        </w:rPr>
        <w:t>A transformação digital das últimas décadas reconfigurou o desenvolvimento de software, e a consolidação de sistemas de Inteligência Artificial Generativa baseados em Large Language Models (LLMs) alterou de forma estrutural o papel do profissional que constrói software. Se, até recentemente, a habilidade central era a escrita de código, atualmente o diferencial determinante é a capacidade de especificar corretamente aquilo que a máquina deve produzir. Assistentes de codificação de uso corrente demonstram que LLMs geram código funcional a partir de descrições textuais, deslocando o foco do esforço humano para a definição precisa de requisitos, regras de negócio, critérios de aceitação e restrições técnicas.</w:t>
      </w:r>
    </w:p>
    <w:p>
      <w:pPr>
        <w:keepNext w:val="0"/>
        <w:spacing w:line="360" w:lineRule="auto" w:before="0" w:after="0"/>
        <w:ind w:firstLine="709"/>
        <w:jc w:val="both"/>
      </w:pPr>
      <w:r>
        <w:rPr>
          <w:rFonts w:ascii="Times New Roman" w:hAnsi="Times New Roman" w:eastAsia="Times New Roman"/>
          <w:b w:val="0"/>
          <w:i w:val="0"/>
          <w:sz w:val="24"/>
        </w:rPr>
        <w:t>Nesse arranjo, a qualidade do artefato produzido pela IA passa a depender diretamente da qualidade da especificação fornecida como entrada (BROWN et al., 2020; WHITE et al., 2023). Prompts vagos, requisitos incompletos ou critérios de aceitação ausentes produzem código sintaticamente correto e aparentemente funcional, porém semanticamente errado, de difícil manutenção ou inseguro. O problema é agravado por uma assimetria pouco discutida: o gerador de código não sinaliza a lacuna, ele a preenche silenciosamente com uma suposição plausível. Uma regra de arredondamento não declarada, uma precedência de descontos não especificada ou uma transição de estado não prevista não geram erro de compilação — geram defeito de negócio, cujo custo de correção cresce exponencialmente quanto mais tarde é detectado (BOEHM, 1981; JONES, 2010).</w:t>
      </w:r>
    </w:p>
    <w:p>
      <w:pPr>
        <w:keepNext w:val="0"/>
        <w:spacing w:line="360" w:lineRule="auto" w:before="0" w:after="0"/>
        <w:ind w:firstLine="709"/>
        <w:jc w:val="both"/>
      </w:pPr>
      <w:r>
        <w:rPr>
          <w:rFonts w:ascii="Times New Roman" w:hAnsi="Times New Roman" w:eastAsia="Times New Roman"/>
          <w:b w:val="0"/>
          <w:i w:val="0"/>
          <w:sz w:val="24"/>
        </w:rPr>
        <w:t>A Engenharia de Requisitos (ER) consolidou-se como área responsável pela elicitação, análise, especificação e validação das necessidades das partes interessadas (SOMMERVILLE; SAWYER, 1997; WIEGERS; BEATTY, 2013). Em projetos assistidos por IA, ela assume nova dimensão: os artefatos que produz — histórias de usuário, critérios de aceitação, regras de negócio, restrições técnicas — tornam-se diretamente o insumo de geração de código, exigindo precisão e completude superiores às dos padrões tradicionais. Paralelamente, a Engenharia de Prompt emergiu como disciplina prática de construção de instruções eficazes para LLMs, com catálogos de padrões (WHITE et al., 2023) e técnicas como Chain-of-Thought (WEI et al., 2022), Few-Shot Prompting (BROWN et al., 2020) e ReAct (YAO et al., 2023).</w:t>
      </w:r>
    </w:p>
    <w:p>
      <w:pPr>
        <w:keepNext/>
        <w:spacing w:line="360" w:lineRule="auto" w:before="240" w:after="120"/>
        <w:jc w:val="left"/>
        <w:outlineLvl w:val="1"/>
      </w:pPr>
      <w:r>
        <w:rPr>
          <w:rFonts w:ascii="Times New Roman" w:hAnsi="Times New Roman" w:eastAsia="Times New Roman"/>
          <w:b/>
          <w:i w:val="0"/>
          <w:sz w:val="24"/>
        </w:rPr>
        <w:t>1.2 Justificativa</w:t>
      </w:r>
    </w:p>
    <w:p>
      <w:pPr>
        <w:keepNext w:val="0"/>
        <w:spacing w:line="360" w:lineRule="auto" w:before="0" w:after="0"/>
        <w:ind w:firstLine="709"/>
        <w:jc w:val="both"/>
      </w:pPr>
      <w:r>
        <w:rPr>
          <w:rFonts w:ascii="Times New Roman" w:hAnsi="Times New Roman" w:eastAsia="Times New Roman"/>
          <w:b w:val="0"/>
          <w:i w:val="0"/>
          <w:sz w:val="24"/>
        </w:rPr>
        <w:t>A literatura revisada nos Stages 1 e 2 deste trabalho revelou quatro lacunas convergentes: a ausência de metodologias consolidadas de engenharia de prompt aplicada ao desenvolvimento de software em contexto empresarial; a carência de ferramentas que apoiem a transição do papel de codificador para o de especificador; a escassez de estudos empíricos que meçam a relação entre qualidade das especificações e qualidade do código gerado; e a inexistência de agentes LLM especializados em suporte à ER para desenvolvimento assistido por IA.</w:t>
      </w:r>
    </w:p>
    <w:p>
      <w:pPr>
        <w:keepNext w:val="0"/>
        <w:spacing w:line="360" w:lineRule="auto" w:before="0" w:after="0"/>
        <w:ind w:firstLine="709"/>
        <w:jc w:val="both"/>
      </w:pPr>
      <w:r>
        <w:rPr>
          <w:rFonts w:ascii="Times New Roman" w:hAnsi="Times New Roman" w:eastAsia="Times New Roman"/>
          <w:b w:val="0"/>
          <w:i w:val="0"/>
          <w:sz w:val="24"/>
        </w:rPr>
        <w:t>A relevância prática decorre da escala de adoção. Levantamentos de mercado indicam que a grande maioria dos desenvolvedores já incorpora ferramentas de IA à rotina de trabalho (GITHUB, 2023) e que ganhos expressivos de produtividade são observados em tarefas de geração de código (VAITHILINGAM; ZHANG; GLASSMAN, 2022). Esses ganhos, contudo, são condicionados à qualidade das instruções, o que cria demanda por métodos e ferramentas que sistematizem a especificação. Do ponto de vista científico, a contribuição está em oferecer evidência empírica controlada sobre um mecanismo causal frequentemente assumido, mas raramente medido: se e quanto a elicitação estruturada de requisitos melhora o código que a IA produz.</w:t>
      </w:r>
    </w:p>
    <w:p>
      <w:pPr>
        <w:keepNext w:val="0"/>
        <w:spacing w:line="360" w:lineRule="auto" w:before="0" w:after="0"/>
        <w:ind w:firstLine="709"/>
        <w:jc w:val="both"/>
      </w:pPr>
      <w:r>
        <w:rPr>
          <w:rFonts w:ascii="Times New Roman" w:hAnsi="Times New Roman" w:eastAsia="Times New Roman"/>
          <w:b w:val="0"/>
          <w:i w:val="0"/>
          <w:sz w:val="24"/>
        </w:rPr>
        <w:t>Do ponto de vista tecnológico, o trabalho entrega um portfólio de agentes reutilizável, licenciado em código aberto, acompanhado de um corpus experimental e de um protocolo de avaliação replicáveis por outros pesquisadores — elementos que, isoladamente, já constituem contribuição para a padronização de estudos na área.</w:t>
      </w:r>
    </w:p>
    <w:p>
      <w:pPr>
        <w:keepNext/>
        <w:spacing w:line="360" w:lineRule="auto" w:before="240" w:after="120"/>
        <w:jc w:val="left"/>
        <w:outlineLvl w:val="1"/>
      </w:pPr>
      <w:r>
        <w:rPr>
          <w:rFonts w:ascii="Times New Roman" w:hAnsi="Times New Roman" w:eastAsia="Times New Roman"/>
          <w:b/>
          <w:i w:val="0"/>
          <w:sz w:val="24"/>
        </w:rPr>
        <w:t>1.3 Objetivos</w:t>
      </w:r>
    </w:p>
    <w:p>
      <w:pPr>
        <w:keepNext w:val="0"/>
        <w:spacing w:line="360" w:lineRule="auto" w:before="0" w:after="0"/>
        <w:ind w:firstLine="709"/>
        <w:jc w:val="both"/>
      </w:pPr>
      <w:r>
        <w:rPr>
          <w:rFonts w:ascii="Times New Roman" w:hAnsi="Times New Roman" w:eastAsia="Times New Roman"/>
          <w:b/>
          <w:i w:val="0"/>
          <w:sz w:val="24"/>
        </w:rPr>
        <w:t>Objetivo geral.</w:t>
      </w:r>
      <w:r>
        <w:rPr>
          <w:rFonts w:ascii="Times New Roman" w:hAnsi="Times New Roman" w:eastAsia="Times New Roman"/>
          <w:b w:val="0"/>
          <w:i w:val="0"/>
          <w:sz w:val="24"/>
        </w:rPr>
        <w:t xml:space="preserve"> Desenvolver e avaliar um conjunto de agentes baseados em Large Language Models especializados em Engenharia de Requisitos e Engenharia de Prompt, capazes de apoiar desenvolvedores na definição de especificações estruturadas, regras de negócio, critérios de aceitação e instruções técnicas destinadas à geração de código por sistemas de Inteligência Artificial Generativa, mensurados pela qualidade do código gerado a partir das especificações produzidas com e sem o auxílio dos agentes.</w:t>
      </w:r>
    </w:p>
    <w:p>
      <w:pPr>
        <w:keepNext w:val="0"/>
        <w:spacing w:line="360" w:lineRule="auto" w:before="0" w:after="0"/>
        <w:ind w:firstLine="709"/>
        <w:jc w:val="both"/>
      </w:pPr>
      <w:r>
        <w:rPr>
          <w:rFonts w:ascii="Times New Roman" w:hAnsi="Times New Roman" w:eastAsia="Times New Roman"/>
          <w:b/>
          <w:i w:val="0"/>
          <w:sz w:val="24"/>
        </w:rPr>
        <w:t>Objetivos específicos.</w:t>
      </w:r>
      <w:r>
        <w:rPr>
          <w:rFonts w:ascii="Times New Roman" w:hAnsi="Times New Roman" w:eastAsia="Times New Roman"/>
          <w:b w:val="0"/>
          <w:i w:val="0"/>
          <w:sz w:val="24"/>
        </w:rPr>
        <w:t xml:space="preserve"> Decorrem do objetivo geral e orientaram a execução dos seis stages:</w:t>
      </w:r>
    </w:p>
    <w:p>
      <w:pPr>
        <w:pStyle w:val="ListBullet"/>
        <w:spacing w:line="360" w:lineRule="auto" w:after="0"/>
        <w:ind w:left="709" w:hanging="283"/>
      </w:pPr>
      <w:r>
        <w:rPr>
          <w:rFonts w:ascii="Times New Roman" w:hAnsi="Times New Roman" w:eastAsia="Times New Roman"/>
          <w:b w:val="0"/>
          <w:i w:val="0"/>
          <w:sz w:val="24"/>
        </w:rPr>
        <w:t>revisar a literatura sobre Engenharia de Requisitos para desenvolvimento assistido por IA, Engenharia de Prompt para geração de código e métricas de qualidade de software gerado por LLMs;</w:t>
      </w:r>
    </w:p>
    <w:p>
      <w:pPr>
        <w:pStyle w:val="ListBullet"/>
        <w:spacing w:line="360" w:lineRule="auto" w:after="0"/>
        <w:ind w:left="709" w:hanging="283"/>
      </w:pPr>
      <w:r>
        <w:rPr>
          <w:rFonts w:ascii="Times New Roman" w:hAnsi="Times New Roman" w:eastAsia="Times New Roman"/>
          <w:b w:val="0"/>
          <w:i w:val="0"/>
          <w:sz w:val="24"/>
        </w:rPr>
        <w:t>identificar padrões de prompt e estruturas de especificação eficazes para diferentes categorias de requisitos (funcionais, não funcionais, regras de negócio e critérios de aceitação);</w:t>
      </w:r>
    </w:p>
    <w:p>
      <w:pPr>
        <w:pStyle w:val="ListBullet"/>
        <w:spacing w:line="360" w:lineRule="auto" w:after="0"/>
        <w:ind w:left="709" w:hanging="283"/>
      </w:pPr>
      <w:r>
        <w:rPr>
          <w:rFonts w:ascii="Times New Roman" w:hAnsi="Times New Roman" w:eastAsia="Times New Roman"/>
          <w:b w:val="0"/>
          <w:i w:val="0"/>
          <w:sz w:val="24"/>
        </w:rPr>
        <w:t>projetar a arquitetura dos agentes, definindo módulos de elicitação, estruturação de especificações e validação, bem como o modelo LLM base e a estratégia de orquestração;</w:t>
      </w:r>
    </w:p>
    <w:p>
      <w:pPr>
        <w:pStyle w:val="ListBullet"/>
        <w:spacing w:line="360" w:lineRule="auto" w:after="0"/>
        <w:ind w:left="709" w:hanging="283"/>
      </w:pPr>
      <w:r>
        <w:rPr>
          <w:rFonts w:ascii="Times New Roman" w:hAnsi="Times New Roman" w:eastAsia="Times New Roman"/>
          <w:b w:val="0"/>
          <w:i w:val="0"/>
          <w:sz w:val="24"/>
        </w:rPr>
        <w:t>implementar os agentes em Python, com comportamento definido em artefatos versionáveis e independentes do código;</w:t>
      </w:r>
    </w:p>
    <w:p>
      <w:pPr>
        <w:pStyle w:val="ListBullet"/>
        <w:spacing w:line="360" w:lineRule="auto" w:after="0"/>
        <w:ind w:left="709" w:hanging="283"/>
      </w:pPr>
      <w:r>
        <w:rPr>
          <w:rFonts w:ascii="Times New Roman" w:hAnsi="Times New Roman" w:eastAsia="Times New Roman"/>
          <w:b w:val="0"/>
          <w:i w:val="0"/>
          <w:sz w:val="24"/>
        </w:rPr>
        <w:t>avaliar os agentes por meio de experimento controlado, comparando a qualidade funcional e estrutural do código gerado a partir de especificações elaboradas com e sem o auxílio do pipeline;</w:t>
      </w:r>
    </w:p>
    <w:p>
      <w:pPr>
        <w:pStyle w:val="ListBullet"/>
        <w:spacing w:line="360" w:lineRule="auto" w:after="0"/>
        <w:ind w:left="709" w:hanging="283"/>
      </w:pPr>
      <w:r>
        <w:rPr>
          <w:rFonts w:ascii="Times New Roman" w:hAnsi="Times New Roman" w:eastAsia="Times New Roman"/>
          <w:b w:val="0"/>
          <w:i w:val="0"/>
          <w:sz w:val="24"/>
        </w:rPr>
        <w:t>analisar estatisticamente os resultados, discutindo limitações, ameaças à validade e implicações práticas para a adoção de IA Generativa no desenvolvimento de software.</w:t>
      </w:r>
    </w:p>
    <w:p>
      <w:pPr>
        <w:keepNext w:val="0"/>
        <w:spacing w:line="360" w:lineRule="auto" w:before="0" w:after="0"/>
        <w:ind w:firstLine="709"/>
        <w:jc w:val="both"/>
      </w:pPr>
    </w:p>
    <w:p>
      <w:pPr>
        <w:keepNext w:val="0"/>
        <w:spacing w:line="360" w:lineRule="auto" w:before="0" w:after="0"/>
        <w:ind w:firstLine="709"/>
        <w:jc w:val="both"/>
      </w:pPr>
      <w:r>
        <w:rPr>
          <w:rFonts w:ascii="Times New Roman" w:hAnsi="Times New Roman" w:eastAsia="Times New Roman"/>
          <w:b/>
          <w:i w:val="0"/>
          <w:sz w:val="24"/>
        </w:rPr>
        <w:t>Pergunta de pesquisa.</w:t>
      </w:r>
      <w:r>
        <w:rPr>
          <w:rFonts w:ascii="Times New Roman" w:hAnsi="Times New Roman" w:eastAsia="Times New Roman"/>
          <w:b w:val="0"/>
          <w:i w:val="0"/>
          <w:sz w:val="24"/>
        </w:rPr>
        <w:t xml:space="preserve"> Como um conjunto de agentes baseados em LLM pode apoiar desenvolvedores na elaboração de requisitos, regras de negócio, critérios de aceitação e instruções técnicas eficazes para a geração de software por Inteligência Artificial Generativa, em comparação à especificação realizada sem auxílio de ferramentas especializadas?</w:t>
      </w:r>
    </w:p>
    <w:p>
      <w:pPr>
        <w:keepNext w:val="0"/>
        <w:spacing w:line="360" w:lineRule="auto" w:before="0" w:after="0"/>
        <w:ind w:firstLine="709"/>
        <w:jc w:val="both"/>
      </w:pPr>
      <w:r>
        <w:rPr>
          <w:rFonts w:ascii="Times New Roman" w:hAnsi="Times New Roman" w:eastAsia="Times New Roman"/>
          <w:b/>
          <w:i w:val="0"/>
          <w:sz w:val="24"/>
        </w:rPr>
        <w:t>Hipótese.</w:t>
      </w:r>
      <w:r>
        <w:rPr>
          <w:rFonts w:ascii="Times New Roman" w:hAnsi="Times New Roman" w:eastAsia="Times New Roman"/>
          <w:b w:val="0"/>
          <w:i w:val="0"/>
          <w:sz w:val="24"/>
        </w:rPr>
        <w:t xml:space="preserve"> Agentes baseados em LLM, especializados em Engenharia de Requisitos e Engenharia de Prompt, são capazes de apoiar a produção de especificações estruturadas que resultem em código gerado por IA Generativa com qualidade funcional e estrutural superior à obtida a partir de especificações elaboradas sem assistência especializada, reduzindo simultaneamente o tempo de refinamento iterativo e a taxa de rejeição do código gerado.</w:t>
      </w:r>
    </w:p>
    <w:p>
      <w:r>
        <w:br w:type="page"/>
      </w:r>
    </w:p>
    <w:p>
      <w:pPr>
        <w:keepNext/>
        <w:spacing w:line="360" w:lineRule="auto" w:after="240"/>
        <w:jc w:val="left"/>
        <w:outlineLvl w:val="0"/>
      </w:pPr>
      <w:r>
        <w:rPr>
          <w:rFonts w:ascii="Times New Roman" w:hAnsi="Times New Roman" w:eastAsia="Times New Roman"/>
          <w:b/>
          <w:i w:val="0"/>
          <w:sz w:val="24"/>
        </w:rPr>
        <w:t>2 DESCRIÇÃO DA TECNOLOGIA</w:t>
      </w:r>
    </w:p>
    <w:p>
      <w:pPr>
        <w:keepNext/>
        <w:spacing w:line="360" w:lineRule="auto" w:before="240" w:after="120"/>
        <w:jc w:val="left"/>
        <w:outlineLvl w:val="1"/>
      </w:pPr>
      <w:r>
        <w:rPr>
          <w:rFonts w:ascii="Times New Roman" w:hAnsi="Times New Roman" w:eastAsia="Times New Roman"/>
          <w:b/>
          <w:i w:val="0"/>
          <w:sz w:val="24"/>
        </w:rPr>
        <w:t>2.1 O que a tecnologia se propõe a demonstrar</w:t>
      </w:r>
    </w:p>
    <w:p>
      <w:pPr>
        <w:keepNext w:val="0"/>
        <w:spacing w:line="360" w:lineRule="auto" w:before="0" w:after="0"/>
        <w:ind w:firstLine="709"/>
        <w:jc w:val="both"/>
      </w:pPr>
      <w:r>
        <w:rPr>
          <w:rFonts w:ascii="Times New Roman" w:hAnsi="Times New Roman" w:eastAsia="Times New Roman"/>
          <w:b w:val="0"/>
          <w:i w:val="0"/>
          <w:sz w:val="24"/>
        </w:rPr>
        <w:t xml:space="preserve">A tecnologia desenvolvida é um </w:t>
      </w:r>
      <w:r>
        <w:rPr>
          <w:rFonts w:ascii="Times New Roman" w:hAnsi="Times New Roman" w:eastAsia="Times New Roman"/>
          <w:b/>
          <w:i w:val="0"/>
          <w:sz w:val="24"/>
        </w:rPr>
        <w:t>portfólio de quatro agentes conversacionais especializados</w:t>
      </w:r>
      <w:r>
        <w:rPr>
          <w:rFonts w:ascii="Times New Roman" w:hAnsi="Times New Roman" w:eastAsia="Times New Roman"/>
          <w:b w:val="0"/>
          <w:i w:val="0"/>
          <w:sz w:val="24"/>
        </w:rPr>
        <w:t xml:space="preserve">, construídos sobre um modelo de linguagem de grande escala e orquestrados como uma esteira de maturação de especificações. A proposição que ela materializa é direta: se o gargalo do desenvolvimento assistido por IA está na especificação, então interpor entre a ideia bruta e o gerador de código uma cadeia de agentes que </w:t>
      </w:r>
      <w:r>
        <w:rPr>
          <w:rFonts w:ascii="Times New Roman" w:hAnsi="Times New Roman" w:eastAsia="Times New Roman"/>
          <w:b/>
          <w:i w:val="0"/>
          <w:sz w:val="24"/>
        </w:rPr>
        <w:t>recusa-se a preencher lacunas por conta própria</w:t>
      </w:r>
      <w:r>
        <w:rPr>
          <w:rFonts w:ascii="Times New Roman" w:hAnsi="Times New Roman" w:eastAsia="Times New Roman"/>
          <w:b w:val="0"/>
          <w:i w:val="0"/>
          <w:sz w:val="24"/>
        </w:rPr>
        <w:t xml:space="preserve"> e as converte sistematicamente em perguntas deve elevar a fidelidade semântica do software resultante.</w:t>
      </w:r>
    </w:p>
    <w:p>
      <w:pPr>
        <w:keepNext w:val="0"/>
        <w:spacing w:line="360" w:lineRule="auto" w:before="0" w:after="0"/>
        <w:ind w:firstLine="709"/>
        <w:jc w:val="both"/>
      </w:pPr>
      <w:r>
        <w:rPr>
          <w:rFonts w:ascii="Times New Roman" w:hAnsi="Times New Roman" w:eastAsia="Times New Roman"/>
          <w:b w:val="0"/>
          <w:i w:val="0"/>
          <w:sz w:val="24"/>
        </w:rPr>
        <w:t>Os agentes não geram o software final. Eles atuam sobre o artefato que antecede a geração — a especificação — e sobre o artefato que a sucede — o código produzido. Essa delimitação é deliberada: o objeto de pesquisa é o efeito da qualidade da entrada sobre a qualidade da saída, e manter o gerador fixo e externo ao portfólio é condição para que esse efeito seja isolável.</w:t>
      </w:r>
    </w:p>
    <w:p>
      <w:pPr>
        <w:keepNext/>
        <w:spacing w:line="240" w:lineRule="auto" w:before="200" w:after="60"/>
        <w:ind w:firstLine="0"/>
        <w:jc w:val="left"/>
      </w:pPr>
      <w:r>
        <w:rPr>
          <w:rFonts w:ascii="Times New Roman" w:hAnsi="Times New Roman" w:eastAsia="Times New Roman"/>
          <w:b w:val="0"/>
          <w:i w:val="0"/>
          <w:sz w:val="24"/>
        </w:rPr>
        <w:t>Tabela 1 — Portfólio de agentes e momento de atuação no ciclo de vida</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trPr>
        <w:tc>
          <w:tcPr>
            <w:tcW w:type="dxa" w:w="2268"/>
            <w:shd w:val="clear" w:color="auto" w:fill="D9E2F3"/>
          </w:tcPr>
          <w:p>
            <w:pPr>
              <w:spacing w:line="240" w:lineRule="auto" w:after="40" w:before="40"/>
              <w:ind w:firstLine="0"/>
              <w:jc w:val="center"/>
            </w:pPr>
            <w:r>
              <w:rPr>
                <w:rFonts w:ascii="Times New Roman" w:hAnsi="Times New Roman" w:eastAsia="Times New Roman"/>
                <w:b/>
                <w:i w:val="0"/>
                <w:sz w:val="20"/>
              </w:rPr>
              <w:t>Agente</w:t>
            </w:r>
          </w:p>
        </w:tc>
        <w:tc>
          <w:tcPr>
            <w:tcW w:type="dxa" w:w="2268"/>
            <w:shd w:val="clear" w:color="auto" w:fill="D9E2F3"/>
          </w:tcPr>
          <w:p>
            <w:pPr>
              <w:spacing w:line="240" w:lineRule="auto" w:after="40" w:before="40"/>
              <w:ind w:firstLine="0"/>
              <w:jc w:val="center"/>
            </w:pPr>
            <w:r>
              <w:rPr>
                <w:rFonts w:ascii="Times New Roman" w:hAnsi="Times New Roman" w:eastAsia="Times New Roman"/>
                <w:b/>
                <w:i w:val="0"/>
                <w:sz w:val="20"/>
              </w:rPr>
              <w:t>Persona</w:t>
            </w:r>
          </w:p>
        </w:tc>
        <w:tc>
          <w:tcPr>
            <w:tcW w:type="dxa" w:w="2268"/>
            <w:shd w:val="clear" w:color="auto" w:fill="D9E2F3"/>
          </w:tcPr>
          <w:p>
            <w:pPr>
              <w:spacing w:line="240" w:lineRule="auto" w:after="40" w:before="40"/>
              <w:ind w:firstLine="0"/>
              <w:jc w:val="center"/>
            </w:pPr>
            <w:r>
              <w:rPr>
                <w:rFonts w:ascii="Times New Roman" w:hAnsi="Times New Roman" w:eastAsia="Times New Roman"/>
                <w:b/>
                <w:i w:val="0"/>
                <w:sz w:val="20"/>
              </w:rPr>
              <w:t>Momento do ciclo</w:t>
            </w:r>
          </w:p>
        </w:tc>
        <w:tc>
          <w:tcPr>
            <w:tcW w:type="dxa" w:w="2268"/>
            <w:shd w:val="clear" w:color="auto" w:fill="D9E2F3"/>
          </w:tcPr>
          <w:p>
            <w:pPr>
              <w:spacing w:line="240" w:lineRule="auto" w:after="40" w:before="40"/>
              <w:ind w:firstLine="0"/>
              <w:jc w:val="center"/>
            </w:pPr>
            <w:r>
              <w:rPr>
                <w:rFonts w:ascii="Times New Roman" w:hAnsi="Times New Roman" w:eastAsia="Times New Roman"/>
                <w:b/>
                <w:i w:val="0"/>
                <w:sz w:val="20"/>
              </w:rPr>
              <w:t>Artefato de saída</w:t>
            </w:r>
          </w:p>
        </w:tc>
      </w:tr>
      <w:tr>
        <w:tc>
          <w:tcPr>
            <w:tcW w:type="dxa" w:w="2268"/>
          </w:tcPr>
          <w:p>
            <w:pPr>
              <w:spacing w:line="240" w:lineRule="auto" w:after="40" w:before="40"/>
              <w:ind w:firstLine="0"/>
              <w:jc w:val="left"/>
            </w:pPr>
            <w:r>
              <w:rPr>
                <w:rFonts w:ascii="Times New Roman" w:hAnsi="Times New Roman" w:eastAsia="Times New Roman"/>
                <w:b w:val="0"/>
                <w:i w:val="0"/>
                <w:sz w:val="20"/>
              </w:rPr>
              <w:t>Working Backwards Designer</w:t>
            </w:r>
          </w:p>
        </w:tc>
        <w:tc>
          <w:tcPr>
            <w:tcW w:type="dxa" w:w="2268"/>
          </w:tcPr>
          <w:p>
            <w:pPr>
              <w:spacing w:line="240" w:lineRule="auto" w:after="40" w:before="40"/>
              <w:ind w:firstLine="0"/>
              <w:jc w:val="left"/>
            </w:pPr>
            <w:r>
              <w:rPr>
                <w:rFonts w:ascii="Times New Roman" w:hAnsi="Times New Roman" w:eastAsia="Times New Roman"/>
                <w:b w:val="0"/>
                <w:i w:val="0"/>
                <w:sz w:val="20"/>
              </w:rPr>
              <w:t>Arquiteto de Soluções Sênior e Líder de Produto</w:t>
            </w:r>
          </w:p>
        </w:tc>
        <w:tc>
          <w:tcPr>
            <w:tcW w:type="dxa" w:w="2268"/>
          </w:tcPr>
          <w:p>
            <w:pPr>
              <w:spacing w:line="240" w:lineRule="auto" w:after="40" w:before="40"/>
              <w:ind w:firstLine="0"/>
              <w:jc w:val="left"/>
            </w:pPr>
            <w:r>
              <w:rPr>
                <w:rFonts w:ascii="Times New Roman" w:hAnsi="Times New Roman" w:eastAsia="Times New Roman"/>
                <w:b w:val="0"/>
                <w:i w:val="0"/>
                <w:sz w:val="20"/>
              </w:rPr>
              <w:t>Ideação e concepção</w:t>
            </w:r>
          </w:p>
        </w:tc>
        <w:tc>
          <w:tcPr>
            <w:tcW w:type="dxa" w:w="2268"/>
          </w:tcPr>
          <w:p>
            <w:pPr>
              <w:spacing w:line="240" w:lineRule="auto" w:after="40" w:before="40"/>
              <w:ind w:firstLine="0"/>
              <w:jc w:val="left"/>
            </w:pPr>
            <w:r>
              <w:rPr>
                <w:rFonts w:ascii="Times New Roman" w:hAnsi="Times New Roman" w:eastAsia="Times New Roman"/>
                <w:b w:val="0"/>
                <w:i w:val="0"/>
                <w:sz w:val="20"/>
              </w:rPr>
              <w:t>PR/FAQ canônico (Seções I a IV)</w:t>
            </w:r>
          </w:p>
        </w:tc>
      </w:tr>
      <w:tr>
        <w:tc>
          <w:tcPr>
            <w:tcW w:type="dxa" w:w="2268"/>
          </w:tcPr>
          <w:p>
            <w:pPr>
              <w:spacing w:line="240" w:lineRule="auto" w:after="40" w:before="40"/>
              <w:ind w:firstLine="0"/>
              <w:jc w:val="left"/>
            </w:pPr>
            <w:r>
              <w:rPr>
                <w:rFonts w:ascii="Times New Roman" w:hAnsi="Times New Roman" w:eastAsia="Times New Roman"/>
                <w:b w:val="0"/>
                <w:i w:val="0"/>
                <w:sz w:val="20"/>
              </w:rPr>
              <w:t>Working Backwards Analyst</w:t>
            </w:r>
          </w:p>
        </w:tc>
        <w:tc>
          <w:tcPr>
            <w:tcW w:type="dxa" w:w="2268"/>
          </w:tcPr>
          <w:p>
            <w:pPr>
              <w:spacing w:line="240" w:lineRule="auto" w:after="40" w:before="40"/>
              <w:ind w:firstLine="0"/>
              <w:jc w:val="left"/>
            </w:pPr>
            <w:r>
              <w:rPr>
                <w:rFonts w:ascii="Times New Roman" w:hAnsi="Times New Roman" w:eastAsia="Times New Roman"/>
                <w:b w:val="0"/>
                <w:i w:val="0"/>
                <w:sz w:val="20"/>
              </w:rPr>
              <w:t>Revisor de Arquitetura de Soluções Sênior</w:t>
            </w:r>
          </w:p>
        </w:tc>
        <w:tc>
          <w:tcPr>
            <w:tcW w:type="dxa" w:w="2268"/>
          </w:tcPr>
          <w:p>
            <w:pPr>
              <w:spacing w:line="240" w:lineRule="auto" w:after="40" w:before="40"/>
              <w:ind w:firstLine="0"/>
              <w:jc w:val="left"/>
            </w:pPr>
            <w:r>
              <w:rPr>
                <w:rFonts w:ascii="Times New Roman" w:hAnsi="Times New Roman" w:eastAsia="Times New Roman"/>
                <w:b w:val="0"/>
                <w:i w:val="0"/>
                <w:sz w:val="20"/>
              </w:rPr>
              <w:t>Pré-engenharia (gate de prontidão da proposta)</w:t>
            </w:r>
          </w:p>
        </w:tc>
        <w:tc>
          <w:tcPr>
            <w:tcW w:type="dxa" w:w="2268"/>
          </w:tcPr>
          <w:p>
            <w:pPr>
              <w:spacing w:line="240" w:lineRule="auto" w:after="40" w:before="40"/>
              <w:ind w:firstLine="0"/>
              <w:jc w:val="left"/>
            </w:pPr>
            <w:r>
              <w:rPr>
                <w:rFonts w:ascii="Times New Roman" w:hAnsi="Times New Roman" w:eastAsia="Times New Roman"/>
                <w:b w:val="0"/>
                <w:i w:val="0"/>
                <w:sz w:val="20"/>
              </w:rPr>
              <w:t>Tabela de maturidade por seção, GAP-nn e veredito</w:t>
            </w:r>
          </w:p>
        </w:tc>
      </w:tr>
      <w:tr>
        <w:tc>
          <w:tcPr>
            <w:tcW w:type="dxa" w:w="2268"/>
          </w:tcPr>
          <w:p>
            <w:pPr>
              <w:spacing w:line="240" w:lineRule="auto" w:after="40" w:before="40"/>
              <w:ind w:firstLine="0"/>
              <w:jc w:val="left"/>
            </w:pPr>
            <w:r>
              <w:rPr>
                <w:rFonts w:ascii="Times New Roman" w:hAnsi="Times New Roman" w:eastAsia="Times New Roman"/>
                <w:b w:val="0"/>
                <w:i w:val="0"/>
                <w:sz w:val="20"/>
              </w:rPr>
              <w:t>Senior Functional Analyst Reviewer</w:t>
            </w:r>
          </w:p>
        </w:tc>
        <w:tc>
          <w:tcPr>
            <w:tcW w:type="dxa" w:w="2268"/>
          </w:tcPr>
          <w:p>
            <w:pPr>
              <w:spacing w:line="240" w:lineRule="auto" w:after="40" w:before="40"/>
              <w:ind w:firstLine="0"/>
              <w:jc w:val="left"/>
            </w:pPr>
            <w:r>
              <w:rPr>
                <w:rFonts w:ascii="Times New Roman" w:hAnsi="Times New Roman" w:eastAsia="Times New Roman"/>
                <w:b w:val="0"/>
                <w:i w:val="0"/>
                <w:sz w:val="20"/>
              </w:rPr>
              <w:t>Analista Funcional Sênior (20+ anos)</w:t>
            </w:r>
          </w:p>
        </w:tc>
        <w:tc>
          <w:tcPr>
            <w:tcW w:type="dxa" w:w="2268"/>
          </w:tcPr>
          <w:p>
            <w:pPr>
              <w:spacing w:line="240" w:lineRule="auto" w:after="40" w:before="40"/>
              <w:ind w:firstLine="0"/>
              <w:jc w:val="left"/>
            </w:pPr>
            <w:r>
              <w:rPr>
                <w:rFonts w:ascii="Times New Roman" w:hAnsi="Times New Roman" w:eastAsia="Times New Roman"/>
                <w:b w:val="0"/>
                <w:i w:val="0"/>
                <w:sz w:val="20"/>
              </w:rPr>
              <w:t>Pré-codificação (gate de prontidão dos requisitos)</w:t>
            </w:r>
          </w:p>
        </w:tc>
        <w:tc>
          <w:tcPr>
            <w:tcW w:type="dxa" w:w="2268"/>
          </w:tcPr>
          <w:p>
            <w:pPr>
              <w:spacing w:line="240" w:lineRule="auto" w:after="40" w:before="40"/>
              <w:ind w:firstLine="0"/>
              <w:jc w:val="left"/>
            </w:pPr>
            <w:r>
              <w:rPr>
                <w:rFonts w:ascii="Times New Roman" w:hAnsi="Times New Roman" w:eastAsia="Times New Roman"/>
                <w:b w:val="0"/>
                <w:i w:val="0"/>
                <w:sz w:val="20"/>
              </w:rPr>
              <w:t>RF/RNF com identificadores, critérios em Gherkin e veredito</w:t>
            </w:r>
          </w:p>
        </w:tc>
      </w:tr>
      <w:tr>
        <w:tc>
          <w:tcPr>
            <w:tcW w:type="dxa" w:w="2268"/>
          </w:tcPr>
          <w:p>
            <w:pPr>
              <w:spacing w:line="240" w:lineRule="auto" w:after="40" w:before="40"/>
              <w:ind w:firstLine="0"/>
              <w:jc w:val="left"/>
            </w:pPr>
            <w:r>
              <w:rPr>
                <w:rFonts w:ascii="Times New Roman" w:hAnsi="Times New Roman" w:eastAsia="Times New Roman"/>
                <w:b w:val="0"/>
                <w:i w:val="0"/>
                <w:sz w:val="20"/>
              </w:rPr>
              <w:t>Code Reviewer</w:t>
            </w:r>
          </w:p>
        </w:tc>
        <w:tc>
          <w:tcPr>
            <w:tcW w:type="dxa" w:w="2268"/>
          </w:tcPr>
          <w:p>
            <w:pPr>
              <w:spacing w:line="240" w:lineRule="auto" w:after="40" w:before="40"/>
              <w:ind w:firstLine="0"/>
              <w:jc w:val="left"/>
            </w:pPr>
            <w:r>
              <w:rPr>
                <w:rFonts w:ascii="Times New Roman" w:hAnsi="Times New Roman" w:eastAsia="Times New Roman"/>
                <w:b w:val="0"/>
                <w:i w:val="0"/>
                <w:sz w:val="20"/>
              </w:rPr>
              <w:t>Staff Engineer / revisor fullstack</w:t>
            </w:r>
          </w:p>
        </w:tc>
        <w:tc>
          <w:tcPr>
            <w:tcW w:type="dxa" w:w="2268"/>
          </w:tcPr>
          <w:p>
            <w:pPr>
              <w:spacing w:line="240" w:lineRule="auto" w:after="40" w:before="40"/>
              <w:ind w:firstLine="0"/>
              <w:jc w:val="left"/>
            </w:pPr>
            <w:r>
              <w:rPr>
                <w:rFonts w:ascii="Times New Roman" w:hAnsi="Times New Roman" w:eastAsia="Times New Roman"/>
                <w:b w:val="0"/>
                <w:i w:val="0"/>
                <w:sz w:val="20"/>
              </w:rPr>
              <w:t>Pós-implementação</w:t>
            </w:r>
          </w:p>
        </w:tc>
        <w:tc>
          <w:tcPr>
            <w:tcW w:type="dxa" w:w="2268"/>
          </w:tcPr>
          <w:p>
            <w:pPr>
              <w:spacing w:line="240" w:lineRule="auto" w:after="40" w:before="40"/>
              <w:ind w:firstLine="0"/>
              <w:jc w:val="left"/>
            </w:pPr>
            <w:r>
              <w:rPr>
                <w:rFonts w:ascii="Times New Roman" w:hAnsi="Times New Roman" w:eastAsia="Times New Roman"/>
                <w:b w:val="0"/>
                <w:i w:val="0"/>
                <w:sz w:val="20"/>
              </w:rPr>
              <w:t>Relatório de revisão por severidade, persistido em arquivo</w:t>
            </w:r>
          </w:p>
        </w:tc>
      </w:tr>
    </w:tbl>
    <w:p>
      <w:pPr>
        <w:keepNext w:val="0"/>
        <w:spacing w:line="240" w:lineRule="auto" w:before="40" w:after="200"/>
        <w:ind w:firstLine="0"/>
        <w:jc w:val="left"/>
      </w:pPr>
      <w:r>
        <w:rPr>
          <w:rFonts w:ascii="Times New Roman" w:hAnsi="Times New Roman" w:eastAsia="Times New Roman"/>
          <w:b w:val="0"/>
          <w:i w:val="0"/>
          <w:sz w:val="20"/>
        </w:rPr>
        <w:t>Fonte: elaborada pelos autores (2026).</w:t>
      </w:r>
    </w:p>
    <w:p>
      <w:pPr>
        <w:keepNext/>
        <w:spacing w:line="360" w:lineRule="auto" w:before="240" w:after="120"/>
        <w:jc w:val="left"/>
        <w:outlineLvl w:val="1"/>
      </w:pPr>
      <w:r>
        <w:rPr>
          <w:rFonts w:ascii="Times New Roman" w:hAnsi="Times New Roman" w:eastAsia="Times New Roman"/>
          <w:b/>
          <w:i w:val="0"/>
          <w:sz w:val="24"/>
        </w:rPr>
        <w:t>2.2 Arquitetura de referência</w:t>
      </w:r>
    </w:p>
    <w:p>
      <w:pPr>
        <w:keepNext w:val="0"/>
        <w:spacing w:line="360" w:lineRule="auto" w:before="0" w:after="0"/>
        <w:ind w:firstLine="709"/>
        <w:jc w:val="both"/>
      </w:pPr>
      <w:r>
        <w:rPr>
          <w:rFonts w:ascii="Times New Roman" w:hAnsi="Times New Roman" w:eastAsia="Times New Roman"/>
          <w:b w:val="0"/>
          <w:i w:val="0"/>
          <w:sz w:val="24"/>
        </w:rPr>
        <w:t>Os quatro agentes compartilham uma arquitetura comum, derivada do padrão de agentes com uso de ferramentas (agentic tool use). O cliente em Python envia ao modelo o histórico integral da sessão, acompanhado do system prompt e da lista de ferramentas disponíveis. Quando o modelo sinaliza intenção de invocar uma ferramenta, o cliente executa localmente a função correspondente e devolve o resultado ao modelo, repetindo o ciclo até que a resposta final seja produzida.</w:t>
      </w:r>
    </w:p>
    <w:p>
      <w:pPr>
        <w:keepNext/>
        <w:spacing w:line="240" w:lineRule="auto" w:before="200" w:after="60"/>
        <w:ind w:firstLine="0"/>
        <w:jc w:val="left"/>
      </w:pPr>
      <w:r>
        <w:rPr>
          <w:rFonts w:ascii="Times New Roman" w:hAnsi="Times New Roman" w:eastAsia="Times New Roman"/>
          <w:b w:val="0"/>
          <w:i w:val="0"/>
          <w:sz w:val="24"/>
        </w:rPr>
        <w:t>Figura 1 — Arquitetura de referência dos agentes (padrão agentic tool use)</w:t>
      </w:r>
    </w:p>
    <w:p>
      <w:pPr>
        <w:spacing w:after="40"/>
        <w:ind w:firstLine="0"/>
        <w:jc w:val="center"/>
      </w:pPr>
      <w:r>
        <w:drawing>
          <wp:inline xmlns:a="http://schemas.openxmlformats.org/drawingml/2006/main" xmlns:pic="http://schemas.openxmlformats.org/drawingml/2006/picture">
            <wp:extent cx="5400000" cy="2728836"/>
            <wp:docPr id="1" name="Picture 1"/>
            <wp:cNvGraphicFramePr>
              <a:graphicFrameLocks noChangeAspect="1"/>
            </wp:cNvGraphicFramePr>
            <a:graphic>
              <a:graphicData uri="http://schemas.openxmlformats.org/drawingml/2006/picture">
                <pic:pic>
                  <pic:nvPicPr>
                    <pic:cNvPr id="0" name="fig1_arquitetura.png"/>
                    <pic:cNvPicPr/>
                  </pic:nvPicPr>
                  <pic:blipFill>
                    <a:blip r:embed="rId9"/>
                    <a:stretch>
                      <a:fillRect/>
                    </a:stretch>
                  </pic:blipFill>
                  <pic:spPr>
                    <a:xfrm>
                      <a:off x="0" y="0"/>
                      <a:ext cx="5400000" cy="2728836"/>
                    </a:xfrm>
                    <a:prstGeom prst="rect"/>
                  </pic:spPr>
                </pic:pic>
              </a:graphicData>
            </a:graphic>
          </wp:inline>
        </w:drawing>
      </w:r>
    </w:p>
    <w:p>
      <w:pPr>
        <w:keepNext w:val="0"/>
        <w:spacing w:line="240" w:lineRule="auto" w:before="40" w:after="200"/>
        <w:ind w:firstLine="0"/>
        <w:jc w:val="left"/>
      </w:pPr>
      <w:r>
        <w:rPr>
          <w:rFonts w:ascii="Times New Roman" w:hAnsi="Times New Roman" w:eastAsia="Times New Roman"/>
          <w:b w:val="0"/>
          <w:i w:val="0"/>
          <w:sz w:val="20"/>
        </w:rPr>
        <w:t>Fonte: elaborada pelos autores (2026).</w:t>
      </w:r>
    </w:p>
    <w:p>
      <w:pPr>
        <w:keepNext w:val="0"/>
        <w:spacing w:line="360" w:lineRule="auto" w:before="0" w:after="0"/>
        <w:ind w:firstLine="709"/>
        <w:jc w:val="both"/>
      </w:pPr>
      <w:r>
        <w:rPr>
          <w:rFonts w:ascii="Times New Roman" w:hAnsi="Times New Roman" w:eastAsia="Times New Roman"/>
          <w:b w:val="0"/>
          <w:i w:val="0"/>
          <w:sz w:val="24"/>
        </w:rPr>
        <w:t xml:space="preserve">Cinco elementos estruturais são comuns a todos os agentes. O </w:t>
      </w:r>
      <w:r>
        <w:rPr>
          <w:rFonts w:ascii="Times New Roman" w:hAnsi="Times New Roman" w:eastAsia="Times New Roman"/>
          <w:b/>
          <w:i w:val="0"/>
          <w:sz w:val="24"/>
        </w:rPr>
        <w:t>system prompt externo</w:t>
      </w:r>
      <w:r>
        <w:rPr>
          <w:rFonts w:ascii="Times New Roman" w:hAnsi="Times New Roman" w:eastAsia="Times New Roman"/>
          <w:b w:val="0"/>
          <w:i w:val="0"/>
          <w:sz w:val="24"/>
        </w:rPr>
        <w:t xml:space="preserve"> define persona, responsabilidades, protocolo de atuação e formato de saída em arquivo Markdown carregado em tempo de execução, o que permite evoluir o comportamento sem alterar o código. O </w:t>
      </w:r>
      <w:r>
        <w:rPr>
          <w:rFonts w:ascii="Times New Roman" w:hAnsi="Times New Roman" w:eastAsia="Times New Roman"/>
          <w:b/>
          <w:i w:val="0"/>
          <w:sz w:val="24"/>
        </w:rPr>
        <w:t>loop de agente</w:t>
      </w:r>
      <w:r>
        <w:rPr>
          <w:rFonts w:ascii="Times New Roman" w:hAnsi="Times New Roman" w:eastAsia="Times New Roman"/>
          <w:b w:val="0"/>
          <w:i w:val="0"/>
          <w:sz w:val="24"/>
        </w:rPr>
        <w:t xml:space="preserve"> mantém a conversa ativa enquanto houver solicitação de ferramenta. O </w:t>
      </w:r>
      <w:r>
        <w:rPr>
          <w:rFonts w:ascii="Times New Roman" w:hAnsi="Times New Roman" w:eastAsia="Times New Roman"/>
          <w:b/>
          <w:i w:val="0"/>
          <w:sz w:val="24"/>
        </w:rPr>
        <w:t>histórico integral de mensagens</w:t>
      </w:r>
      <w:r>
        <w:rPr>
          <w:rFonts w:ascii="Times New Roman" w:hAnsi="Times New Roman" w:eastAsia="Times New Roman"/>
          <w:b w:val="0"/>
          <w:i w:val="0"/>
          <w:sz w:val="24"/>
        </w:rPr>
        <w:t xml:space="preserve"> preserva o contexto da sessão. A </w:t>
      </w:r>
      <w:r>
        <w:rPr>
          <w:rFonts w:ascii="Times New Roman" w:hAnsi="Times New Roman" w:eastAsia="Times New Roman"/>
          <w:b/>
          <w:i w:val="0"/>
          <w:sz w:val="24"/>
        </w:rPr>
        <w:t>interface de linha de comando</w:t>
      </w:r>
      <w:r>
        <w:rPr>
          <w:rFonts w:ascii="Times New Roman" w:hAnsi="Times New Roman" w:eastAsia="Times New Roman"/>
          <w:b w:val="0"/>
          <w:i w:val="0"/>
          <w:sz w:val="24"/>
        </w:rPr>
        <w:t xml:space="preserve"> aceita entrada multilinha e o argumento de análise direta de arquivo. O </w:t>
      </w:r>
      <w:r>
        <w:rPr>
          <w:rFonts w:ascii="Times New Roman" w:hAnsi="Times New Roman" w:eastAsia="Times New Roman"/>
          <w:b/>
          <w:i w:val="0"/>
          <w:sz w:val="24"/>
        </w:rPr>
        <w:t>manifesto YAML</w:t>
      </w:r>
      <w:r>
        <w:rPr>
          <w:rFonts w:ascii="Times New Roman" w:hAnsi="Times New Roman" w:eastAsia="Times New Roman"/>
          <w:b w:val="0"/>
          <w:i w:val="0"/>
          <w:sz w:val="24"/>
        </w:rPr>
        <w:t>, gerado automaticamente a partir do arquivo de comportamento e de um arquivo de metadados que funciona como fonte única de verdade, registra modelo, autoria, licença e ferramentas permitidas, tornando o agente executável também como subagente de um SDK de agentes.</w:t>
      </w:r>
    </w:p>
    <w:p>
      <w:pPr>
        <w:keepNext/>
        <w:spacing w:line="360" w:lineRule="auto" w:before="240" w:after="120"/>
        <w:jc w:val="left"/>
        <w:outlineLvl w:val="1"/>
      </w:pPr>
      <w:r>
        <w:rPr>
          <w:rFonts w:ascii="Times New Roman" w:hAnsi="Times New Roman" w:eastAsia="Times New Roman"/>
          <w:b/>
          <w:i w:val="0"/>
          <w:sz w:val="24"/>
        </w:rPr>
        <w:t>2.3 Componentes e materiais</w:t>
      </w:r>
    </w:p>
    <w:p>
      <w:pPr>
        <w:keepNext w:val="0"/>
        <w:spacing w:line="360" w:lineRule="auto" w:before="0" w:after="0"/>
        <w:ind w:firstLine="709"/>
        <w:jc w:val="both"/>
      </w:pPr>
      <w:r>
        <w:rPr>
          <w:rFonts w:ascii="Times New Roman" w:hAnsi="Times New Roman" w:eastAsia="Times New Roman"/>
          <w:b w:val="0"/>
          <w:i w:val="0"/>
          <w:sz w:val="24"/>
        </w:rPr>
        <w:t>A tecnologia foi construída com componentes de código aberto ou de uso comercial documentado, listados a seguir. O modelo base é único para os quatro agentes, condição necessária para que a comparação experimental atribua as diferenças observadas ao protocolo de cada agente e não à variação do substrato.</w:t>
      </w:r>
    </w:p>
    <w:p>
      <w:pPr>
        <w:pStyle w:val="ListBullet"/>
        <w:spacing w:line="360" w:lineRule="auto" w:after="0"/>
        <w:ind w:left="709" w:hanging="283"/>
      </w:pPr>
      <w:r>
        <w:rPr>
          <w:rFonts w:ascii="Times New Roman" w:hAnsi="Times New Roman" w:eastAsia="Times New Roman"/>
          <w:b/>
          <w:i w:val="0"/>
          <w:sz w:val="24"/>
        </w:rPr>
        <w:t>Modelo de linguagem base:</w:t>
      </w:r>
      <w:r>
        <w:rPr>
          <w:rFonts w:ascii="Times New Roman" w:hAnsi="Times New Roman" w:eastAsia="Times New Roman"/>
          <w:b w:val="0"/>
          <w:i w:val="0"/>
          <w:sz w:val="24"/>
        </w:rPr>
        <w:t xml:space="preserve"> claude-sonnet-5 (Anthropic), declarado exclusivamente por configuração no manifesto de cada agente, de modo que a troca de modelo não exija alteração de código;</w:t>
      </w:r>
    </w:p>
    <w:p>
      <w:pPr>
        <w:pStyle w:val="ListBullet"/>
        <w:spacing w:line="360" w:lineRule="auto" w:after="0"/>
        <w:ind w:left="709" w:hanging="283"/>
      </w:pPr>
      <w:r>
        <w:rPr>
          <w:rFonts w:ascii="Times New Roman" w:hAnsi="Times New Roman" w:eastAsia="Times New Roman"/>
          <w:b/>
          <w:i w:val="0"/>
          <w:sz w:val="24"/>
        </w:rPr>
        <w:t>Linguagem e runtime:</w:t>
      </w:r>
      <w:r>
        <w:rPr>
          <w:rFonts w:ascii="Times New Roman" w:hAnsi="Times New Roman" w:eastAsia="Times New Roman"/>
          <w:b w:val="0"/>
          <w:i w:val="0"/>
          <w:sz w:val="24"/>
        </w:rPr>
        <w:t xml:space="preserve"> Python 3.12 ou superior, com codificação UTF-8 forçada para compatibilidade com terminais Windows;</w:t>
      </w:r>
    </w:p>
    <w:p>
      <w:pPr>
        <w:pStyle w:val="ListBullet"/>
        <w:spacing w:line="360" w:lineRule="auto" w:after="0"/>
        <w:ind w:left="709" w:hanging="283"/>
      </w:pPr>
      <w:r>
        <w:rPr>
          <w:rFonts w:ascii="Times New Roman" w:hAnsi="Times New Roman" w:eastAsia="Times New Roman"/>
          <w:b/>
          <w:i w:val="0"/>
          <w:sz w:val="24"/>
        </w:rPr>
        <w:t>Biblioteca de integração:</w:t>
      </w:r>
      <w:r>
        <w:rPr>
          <w:rFonts w:ascii="Times New Roman" w:hAnsi="Times New Roman" w:eastAsia="Times New Roman"/>
          <w:b w:val="0"/>
          <w:i w:val="0"/>
          <w:sz w:val="24"/>
        </w:rPr>
        <w:t xml:space="preserve"> SDK oficial da API Anthropic, responsável pela troca de mensagens e pela sinalização de uso de ferramentas;</w:t>
      </w:r>
    </w:p>
    <w:p>
      <w:pPr>
        <w:pStyle w:val="ListBullet"/>
        <w:spacing w:line="360" w:lineRule="auto" w:after="0"/>
        <w:ind w:left="709" w:hanging="283"/>
      </w:pPr>
      <w:r>
        <w:rPr>
          <w:rFonts w:ascii="Times New Roman" w:hAnsi="Times New Roman" w:eastAsia="Times New Roman"/>
          <w:b/>
          <w:i w:val="0"/>
          <w:sz w:val="24"/>
        </w:rPr>
        <w:t>Artefatos de comportamento:</w:t>
      </w:r>
      <w:r>
        <w:rPr>
          <w:rFonts w:ascii="Times New Roman" w:hAnsi="Times New Roman" w:eastAsia="Times New Roman"/>
          <w:b w:val="0"/>
          <w:i w:val="0"/>
          <w:sz w:val="24"/>
        </w:rPr>
        <w:t xml:space="preserve"> quatro arquivos Markdown de system prompt, versionados de forma independente do código;</w:t>
      </w:r>
    </w:p>
    <w:p>
      <w:pPr>
        <w:pStyle w:val="ListBullet"/>
        <w:spacing w:line="360" w:lineRule="auto" w:after="0"/>
        <w:ind w:left="709" w:hanging="283"/>
      </w:pPr>
      <w:r>
        <w:rPr>
          <w:rFonts w:ascii="Times New Roman" w:hAnsi="Times New Roman" w:eastAsia="Times New Roman"/>
          <w:b/>
          <w:i w:val="0"/>
          <w:sz w:val="24"/>
        </w:rPr>
        <w:t>Artefatos de configuração:</w:t>
      </w:r>
      <w:r>
        <w:rPr>
          <w:rFonts w:ascii="Times New Roman" w:hAnsi="Times New Roman" w:eastAsia="Times New Roman"/>
          <w:b w:val="0"/>
          <w:i w:val="0"/>
          <w:sz w:val="24"/>
        </w:rPr>
        <w:t xml:space="preserve"> quatro manifestos YAML e quatro arquivos de metadados, com o manifesto gerado automaticamente e nunca editado à mão;</w:t>
      </w:r>
    </w:p>
    <w:p>
      <w:pPr>
        <w:pStyle w:val="ListBullet"/>
        <w:spacing w:line="360" w:lineRule="auto" w:after="0"/>
        <w:ind w:left="709" w:hanging="283"/>
      </w:pPr>
      <w:r>
        <w:rPr>
          <w:rFonts w:ascii="Times New Roman" w:hAnsi="Times New Roman" w:eastAsia="Times New Roman"/>
          <w:b/>
          <w:i w:val="0"/>
          <w:sz w:val="24"/>
        </w:rPr>
        <w:t>Licenciamento:</w:t>
      </w:r>
      <w:r>
        <w:rPr>
          <w:rFonts w:ascii="Times New Roman" w:hAnsi="Times New Roman" w:eastAsia="Times New Roman"/>
          <w:b w:val="0"/>
          <w:i w:val="0"/>
          <w:sz w:val="24"/>
        </w:rPr>
        <w:t xml:space="preserve"> Apache-2.0 aplicada a todos os artefatos, com cabeçalho de copyright e identificador SPDX.</w:t>
      </w:r>
    </w:p>
    <w:p>
      <w:pPr>
        <w:keepNext/>
        <w:spacing w:line="360" w:lineRule="auto" w:before="240" w:after="120"/>
        <w:jc w:val="left"/>
        <w:outlineLvl w:val="1"/>
      </w:pPr>
      <w:r>
        <w:rPr>
          <w:rFonts w:ascii="Times New Roman" w:hAnsi="Times New Roman" w:eastAsia="Times New Roman"/>
          <w:b/>
          <w:i w:val="0"/>
          <w:sz w:val="24"/>
        </w:rPr>
        <w:t>2.4 Funcionalidades principais</w:t>
      </w:r>
    </w:p>
    <w:p>
      <w:pPr>
        <w:keepNext/>
        <w:spacing w:line="360" w:lineRule="auto" w:before="200" w:after="80"/>
        <w:jc w:val="left"/>
        <w:outlineLvl w:val="2"/>
      </w:pPr>
      <w:r>
        <w:rPr>
          <w:rFonts w:ascii="Times New Roman" w:hAnsi="Times New Roman" w:eastAsia="Times New Roman"/>
          <w:b w:val="0"/>
          <w:i/>
          <w:sz w:val="24"/>
        </w:rPr>
        <w:t>2.4.1 Agente Working Backwards Designer</w:t>
      </w:r>
    </w:p>
    <w:p>
      <w:pPr>
        <w:keepNext w:val="0"/>
        <w:spacing w:line="360" w:lineRule="auto" w:before="0" w:after="0"/>
        <w:ind w:firstLine="709"/>
        <w:jc w:val="both"/>
      </w:pPr>
      <w:r>
        <w:rPr>
          <w:rFonts w:ascii="Times New Roman" w:hAnsi="Times New Roman" w:eastAsia="Times New Roman"/>
          <w:b w:val="0"/>
          <w:i w:val="0"/>
          <w:sz w:val="24"/>
        </w:rPr>
        <w:t>Atua no momento em que ainda não existem requisitos, apenas ideias de negócio. Aplica o método Working Backwards, partindo do cliente final e trabalhando de trás para frente até materializar a proposta de valor e a viabilidade técnica em um documento PR/FAQ de quatro seções: as cinco perguntas do cliente; o comunicado à imprensa fictício; o FAQ externo, com custos, requisitos, privacidade e suporte; e o FAQ interno de arquitetura, que percorre viabilidade técnica, desempenho e escalabilidade com percentis, segurança e isolamento, observabilidade com indicadores e objetivos de serviço, resiliência e modos de falha, e trade-offs de dívida técnica.</w:t>
      </w:r>
    </w:p>
    <w:p>
      <w:pPr>
        <w:keepNext w:val="0"/>
        <w:spacing w:line="360" w:lineRule="auto" w:before="0" w:after="0"/>
        <w:ind w:firstLine="709"/>
        <w:jc w:val="both"/>
      </w:pPr>
      <w:r>
        <w:rPr>
          <w:rFonts w:ascii="Times New Roman" w:hAnsi="Times New Roman" w:eastAsia="Times New Roman"/>
          <w:b w:val="0"/>
          <w:i w:val="0"/>
          <w:sz w:val="24"/>
        </w:rPr>
        <w:t xml:space="preserve">Sua característica distintiva é a </w:t>
      </w:r>
      <w:r>
        <w:rPr>
          <w:rFonts w:ascii="Times New Roman" w:hAnsi="Times New Roman" w:eastAsia="Times New Roman"/>
          <w:b/>
          <w:i w:val="0"/>
          <w:sz w:val="24"/>
        </w:rPr>
        <w:t>cocriação ativa</w:t>
      </w:r>
      <w:r>
        <w:rPr>
          <w:rFonts w:ascii="Times New Roman" w:hAnsi="Times New Roman" w:eastAsia="Times New Roman"/>
          <w:b w:val="0"/>
          <w:i w:val="0"/>
          <w:sz w:val="24"/>
        </w:rPr>
        <w:t>: diante de uma ideia vaga, o agente não interrompe o processo, rascunha uma primeira versão razoável declarando as premissas adotadas, marca toda inferência com um identificador explícito de premissa e encerra a resposta com dois a quatro pontos de decisão objetivos para a iteração seguinte. Opera exclusivamente com ferramentas de leitura e pesquisa.</w:t>
      </w:r>
    </w:p>
    <w:p>
      <w:pPr>
        <w:keepNext/>
        <w:spacing w:line="360" w:lineRule="auto" w:before="200" w:after="80"/>
        <w:jc w:val="left"/>
        <w:outlineLvl w:val="2"/>
      </w:pPr>
      <w:r>
        <w:rPr>
          <w:rFonts w:ascii="Times New Roman" w:hAnsi="Times New Roman" w:eastAsia="Times New Roman"/>
          <w:b w:val="0"/>
          <w:i/>
          <w:sz w:val="24"/>
        </w:rPr>
        <w:t>2.4.2 Agente Working Backwards Analyst</w:t>
      </w:r>
    </w:p>
    <w:p>
      <w:pPr>
        <w:keepNext w:val="0"/>
        <w:spacing w:line="360" w:lineRule="auto" w:before="0" w:after="0"/>
        <w:ind w:firstLine="709"/>
        <w:jc w:val="both"/>
      </w:pPr>
      <w:r>
        <w:rPr>
          <w:rFonts w:ascii="Times New Roman" w:hAnsi="Times New Roman" w:eastAsia="Times New Roman"/>
          <w:b w:val="0"/>
          <w:i w:val="0"/>
          <w:sz w:val="24"/>
        </w:rPr>
        <w:t>É o contraponto crítico do Designer. Recebe o PR/FAQ e o submete a revisão de arquitetura rigorosa, avaliando cada seção segundo uma rubrica de faróis de quatro níveis — não pronto, parcial, pronto para refinamento e pronto para engenharia. Atribui identificadores estáveis às lacunas encontradas, o que garante rastreabilidade entre iterações sucessivas sobre o mesmo documento.</w:t>
      </w:r>
    </w:p>
    <w:p>
      <w:pPr>
        <w:keepNext w:val="0"/>
        <w:spacing w:line="360" w:lineRule="auto" w:before="0" w:after="0"/>
        <w:ind w:firstLine="709"/>
        <w:jc w:val="both"/>
      </w:pPr>
      <w:r>
        <w:rPr>
          <w:rFonts w:ascii="Times New Roman" w:hAnsi="Times New Roman" w:eastAsia="Times New Roman"/>
          <w:b w:val="0"/>
          <w:i w:val="0"/>
          <w:sz w:val="24"/>
        </w:rPr>
        <w:t>O agente executa uma verificação de consistência de trás para frente: a solução técnica descrita no FAQ interno deve sustentar exatamente aquilo que o comunicado à imprensa promete, e complexidade sem correspondência com a dor do cliente é questionada como excesso. Perguntas abertas são classificadas como bloqueantes ou não bloqueantes, e a presença de qualquer seção nos dois níveis inferiores da rubrica produz veredito geral de bloqueio.</w:t>
      </w:r>
    </w:p>
    <w:p>
      <w:pPr>
        <w:keepNext/>
        <w:spacing w:line="360" w:lineRule="auto" w:before="200" w:after="80"/>
        <w:jc w:val="left"/>
        <w:outlineLvl w:val="2"/>
      </w:pPr>
      <w:r>
        <w:rPr>
          <w:rFonts w:ascii="Times New Roman" w:hAnsi="Times New Roman" w:eastAsia="Times New Roman"/>
          <w:b w:val="0"/>
          <w:i/>
          <w:sz w:val="24"/>
        </w:rPr>
        <w:t>2.4.3 Agente Senior Functional Analyst Reviewer</w:t>
      </w:r>
    </w:p>
    <w:p>
      <w:pPr>
        <w:keepNext w:val="0"/>
        <w:spacing w:line="360" w:lineRule="auto" w:before="0" w:after="0"/>
        <w:ind w:firstLine="709"/>
        <w:jc w:val="both"/>
      </w:pPr>
      <w:r>
        <w:rPr>
          <w:rFonts w:ascii="Times New Roman" w:hAnsi="Times New Roman" w:eastAsia="Times New Roman"/>
          <w:b w:val="0"/>
          <w:i w:val="0"/>
          <w:sz w:val="24"/>
        </w:rPr>
        <w:t>Converte a proposta madura em requisitos verificáveis. Valida requisitos funcionais contra os oito atributos de qualidade da ISO/IEC/IEEE 29148 — correto, não ambíguo, completo, consistente, verificável, viável, rastreável e necessário — aplicando adicionalmente os critérios INVEST a histórias de usuário e SMART a objetivos. Para requisitos não funcionais, percorre a taxonomia da ISO/IEC 25010 e exige a forma mensurável “atributo deve verbo mensurável valor com unidade sob condição de carga, verificado por método”.</w:t>
      </w:r>
    </w:p>
    <w:p>
      <w:pPr>
        <w:keepNext w:val="0"/>
        <w:spacing w:line="360" w:lineRule="auto" w:before="0" w:after="0"/>
        <w:ind w:firstLine="709"/>
        <w:jc w:val="both"/>
      </w:pPr>
      <w:r>
        <w:rPr>
          <w:rFonts w:ascii="Times New Roman" w:hAnsi="Times New Roman" w:eastAsia="Times New Roman"/>
          <w:b w:val="0"/>
          <w:i w:val="0"/>
          <w:sz w:val="24"/>
        </w:rPr>
        <w:t xml:space="preserve">Duas funcionalidades merecem destaque. A </w:t>
      </w:r>
      <w:r>
        <w:rPr>
          <w:rFonts w:ascii="Times New Roman" w:hAnsi="Times New Roman" w:eastAsia="Times New Roman"/>
          <w:b/>
          <w:i w:val="0"/>
          <w:sz w:val="24"/>
        </w:rPr>
        <w:t>caça a termos perigosos</w:t>
      </w:r>
      <w:r>
        <w:rPr>
          <w:rFonts w:ascii="Times New Roman" w:hAnsi="Times New Roman" w:eastAsia="Times New Roman"/>
          <w:b w:val="0"/>
          <w:i w:val="0"/>
          <w:sz w:val="24"/>
        </w:rPr>
        <w:t xml:space="preserve"> identifica vocabulário não verificável — rápido, intuitivo, robusto, escalável, seguro, vários, se possível — e voz passiva sem ator definido, convertendo cada ocorrência em pergunta objetiva. A </w:t>
      </w:r>
      <w:r>
        <w:rPr>
          <w:rFonts w:ascii="Times New Roman" w:hAnsi="Times New Roman" w:eastAsia="Times New Roman"/>
          <w:b/>
          <w:i w:val="0"/>
          <w:sz w:val="24"/>
        </w:rPr>
        <w:t>matriz de cobertura de jornada</w:t>
      </w:r>
      <w:r>
        <w:rPr>
          <w:rFonts w:ascii="Times New Roman" w:hAnsi="Times New Roman" w:eastAsia="Times New Roman"/>
          <w:b w:val="0"/>
          <w:i w:val="0"/>
          <w:sz w:val="24"/>
        </w:rPr>
        <w:t xml:space="preserve"> valida a completude do conjunto: para cada entidade central do domínio, o agente percorre os estágios do ciclo de vida marcando cobertura, lacuna ou fora de escopo confirmado, sob a regra de que silêncio nunca é tratado como fora de escopo. O protocolo de sete etapas culmina obrigatoriamente em uma consulta de decisão de avanço com três opções — complementar, avançar sob risco registrado ou pausar —, apresentada inclusive quando o veredito é de bloqueio.</w:t>
      </w:r>
    </w:p>
    <w:p>
      <w:pPr>
        <w:keepNext/>
        <w:spacing w:line="360" w:lineRule="auto" w:before="200" w:after="80"/>
        <w:jc w:val="left"/>
        <w:outlineLvl w:val="2"/>
      </w:pPr>
      <w:r>
        <w:rPr>
          <w:rFonts w:ascii="Times New Roman" w:hAnsi="Times New Roman" w:eastAsia="Times New Roman"/>
          <w:b w:val="0"/>
          <w:i/>
          <w:sz w:val="24"/>
        </w:rPr>
        <w:t>2.4.4 Agente Code Reviewer</w:t>
      </w:r>
    </w:p>
    <w:p>
      <w:pPr>
        <w:keepNext w:val="0"/>
        <w:spacing w:line="360" w:lineRule="auto" w:before="0" w:after="0"/>
        <w:ind w:firstLine="709"/>
        <w:jc w:val="both"/>
      </w:pPr>
      <w:r>
        <w:rPr>
          <w:rFonts w:ascii="Times New Roman" w:hAnsi="Times New Roman" w:eastAsia="Times New Roman"/>
          <w:b w:val="0"/>
          <w:i w:val="0"/>
          <w:sz w:val="24"/>
        </w:rPr>
        <w:t>Fecha o ciclo, atuando sobre o código produzido, inclusive o gerado por IA. Coleta ou infere o contexto da revisão — pilha tecnológica, alvo, escopo e restrições — declarando explicitamente as suposições adotadas quando o contexto não é fornecido. Analisa o código sob dez perspectivas ordenadas por prioridade, iniciando por segurança e integridade dos dados e por correção e lógica de negócio. Classifica cada achado em cinco níveis de severidade e emite relatório em template fixo, ordenado por severidade decrescente, com localização por arquivo e linha, descrição do problema, recomendação concreta, referência normativa aplicável e exemplo de código corrigido.</w:t>
      </w:r>
    </w:p>
    <w:p>
      <w:pPr>
        <w:keepNext w:val="0"/>
        <w:spacing w:line="360" w:lineRule="auto" w:before="0" w:after="0"/>
        <w:ind w:firstLine="709"/>
        <w:jc w:val="both"/>
      </w:pPr>
      <w:r>
        <w:rPr>
          <w:rFonts w:ascii="Times New Roman" w:hAnsi="Times New Roman" w:eastAsia="Times New Roman"/>
          <w:b w:val="0"/>
          <w:i w:val="0"/>
          <w:sz w:val="24"/>
        </w:rPr>
        <w:t>A entrega é dupla e indivisível: o relatório é simultaneamente gravado em arquivo nomeado com sequencial e carimbo de tempo e exibido ao usuário com conteúdo idêntico, o que produz histórico auditável de todas as revisões realizadas sobre um projeto. É o único agente do portfólio com permissão de escrita, restrita ao diretório de relatórios.</w:t>
      </w:r>
    </w:p>
    <w:p>
      <w:pPr>
        <w:keepNext/>
        <w:spacing w:line="360" w:lineRule="auto" w:before="240" w:after="120"/>
        <w:jc w:val="left"/>
        <w:outlineLvl w:val="1"/>
      </w:pPr>
      <w:r>
        <w:rPr>
          <w:rFonts w:ascii="Times New Roman" w:hAnsi="Times New Roman" w:eastAsia="Times New Roman"/>
          <w:b/>
          <w:i w:val="0"/>
          <w:sz w:val="24"/>
        </w:rPr>
        <w:t>2.5 Decisões de engenharia de prompt</w:t>
      </w:r>
    </w:p>
    <w:p>
      <w:pPr>
        <w:keepNext w:val="0"/>
        <w:spacing w:line="360" w:lineRule="auto" w:before="0" w:after="0"/>
        <w:ind w:firstLine="709"/>
        <w:jc w:val="both"/>
      </w:pPr>
      <w:r>
        <w:rPr>
          <w:rFonts w:ascii="Times New Roman" w:hAnsi="Times New Roman" w:eastAsia="Times New Roman"/>
          <w:b w:val="0"/>
          <w:i w:val="0"/>
          <w:sz w:val="24"/>
        </w:rPr>
        <w:t>As decisões de projeto dos system prompts constituem parte substantiva da contribuição técnica deste trabalho e são registradas a seguir com sua justificativa.</w:t>
      </w:r>
    </w:p>
    <w:p>
      <w:pPr>
        <w:pStyle w:val="ListBullet"/>
        <w:spacing w:line="360" w:lineRule="auto" w:after="0"/>
        <w:ind w:left="709" w:hanging="283"/>
      </w:pPr>
      <w:r>
        <w:rPr>
          <w:rFonts w:ascii="Times New Roman" w:hAnsi="Times New Roman" w:eastAsia="Times New Roman"/>
          <w:b/>
          <w:i w:val="0"/>
          <w:sz w:val="24"/>
        </w:rPr>
        <w:t>System prompt como arquivo externo.</w:t>
      </w:r>
      <w:r>
        <w:rPr>
          <w:rFonts w:ascii="Times New Roman" w:hAnsi="Times New Roman" w:eastAsia="Times New Roman"/>
          <w:b w:val="0"/>
          <w:i w:val="0"/>
          <w:sz w:val="24"/>
        </w:rPr>
        <w:t xml:space="preserve"> Permite versionamento independente do comportamento, edição por não programadores, carregamento dinâmico de diferentes personas sobre o mesmo cliente e rastreabilidade direta entre documentação e comportamento em execução.</w:t>
      </w:r>
    </w:p>
    <w:p>
      <w:pPr>
        <w:pStyle w:val="ListBullet"/>
        <w:spacing w:line="360" w:lineRule="auto" w:after="0"/>
        <w:ind w:left="709" w:hanging="283"/>
      </w:pPr>
      <w:r>
        <w:rPr>
          <w:rFonts w:ascii="Times New Roman" w:hAnsi="Times New Roman" w:eastAsia="Times New Roman"/>
          <w:b/>
          <w:i w:val="0"/>
          <w:sz w:val="24"/>
        </w:rPr>
        <w:t>Persona rica em lugar de instrução minimalista.</w:t>
      </w:r>
      <w:r>
        <w:rPr>
          <w:rFonts w:ascii="Times New Roman" w:hAnsi="Times New Roman" w:eastAsia="Times New Roman"/>
          <w:b w:val="0"/>
          <w:i w:val="0"/>
          <w:sz w:val="24"/>
        </w:rPr>
        <w:t xml:space="preserve"> Personas detalhadas produzem respostas mais consistentes e com menor desvio comportamental ao longo de conversas extensas.</w:t>
      </w:r>
    </w:p>
    <w:p>
      <w:pPr>
        <w:pStyle w:val="ListBullet"/>
        <w:spacing w:line="360" w:lineRule="auto" w:after="0"/>
        <w:ind w:left="709" w:hanging="283"/>
      </w:pPr>
      <w:r>
        <w:rPr>
          <w:rFonts w:ascii="Times New Roman" w:hAnsi="Times New Roman" w:eastAsia="Times New Roman"/>
          <w:b/>
          <w:i w:val="0"/>
          <w:sz w:val="24"/>
        </w:rPr>
        <w:t>Protocolo explícito com etapas numeradas.</w:t>
      </w:r>
      <w:r>
        <w:rPr>
          <w:rFonts w:ascii="Times New Roman" w:hAnsi="Times New Roman" w:eastAsia="Times New Roman"/>
          <w:b w:val="0"/>
          <w:i w:val="0"/>
          <w:sz w:val="24"/>
        </w:rPr>
        <w:t xml:space="preserve"> Funciona como andaime cognitivo, reduzindo a omissão de etapas críticas — abordagem sustentada pela literatura de Chain-of-Thought (WEI et al., 2022).</w:t>
      </w:r>
    </w:p>
    <w:p>
      <w:pPr>
        <w:pStyle w:val="ListBullet"/>
        <w:spacing w:line="360" w:lineRule="auto" w:after="0"/>
        <w:ind w:left="709" w:hanging="283"/>
      </w:pPr>
      <w:r>
        <w:rPr>
          <w:rFonts w:ascii="Times New Roman" w:hAnsi="Times New Roman" w:eastAsia="Times New Roman"/>
          <w:b/>
          <w:i w:val="0"/>
          <w:sz w:val="24"/>
        </w:rPr>
        <w:t>Regra de Ouro como controle de alucinação.</w:t>
      </w:r>
      <w:r>
        <w:rPr>
          <w:rFonts w:ascii="Times New Roman" w:hAnsi="Times New Roman" w:eastAsia="Times New Roman"/>
          <w:b w:val="0"/>
          <w:i w:val="0"/>
          <w:sz w:val="24"/>
        </w:rPr>
        <w:t xml:space="preserve"> A instrução de nunca assumir informação nova nem completar um requisito por conta própria é técnica deliberada de mitigação de alucinação. Sem ela, LLMs tendem a completar lacunas com valores plausíveis e incorretos. A marcação obrigatória de sugestão torna auditável a fronteira entre o que o usuário afirmou e o que o agente inferiu.</w:t>
      </w:r>
    </w:p>
    <w:p>
      <w:pPr>
        <w:pStyle w:val="ListBullet"/>
        <w:spacing w:line="360" w:lineRule="auto" w:after="0"/>
        <w:ind w:left="709" w:hanging="283"/>
      </w:pPr>
      <w:r>
        <w:rPr>
          <w:rFonts w:ascii="Times New Roman" w:hAnsi="Times New Roman" w:eastAsia="Times New Roman"/>
          <w:b/>
          <w:i w:val="0"/>
          <w:sz w:val="24"/>
        </w:rPr>
        <w:t>Ferramentas somente-leitura por projeto.</w:t>
      </w:r>
      <w:r>
        <w:rPr>
          <w:rFonts w:ascii="Times New Roman" w:hAnsi="Times New Roman" w:eastAsia="Times New Roman"/>
          <w:b w:val="0"/>
          <w:i w:val="0"/>
          <w:sz w:val="24"/>
        </w:rPr>
        <w:t xml:space="preserve"> A restrição dos três agentes de análise aplica o princípio de menor privilégio: eles não podem alterar os artefatos que auditam.</w:t>
      </w:r>
    </w:p>
    <w:p>
      <w:pPr>
        <w:pStyle w:val="ListBullet"/>
        <w:spacing w:line="360" w:lineRule="auto" w:after="0"/>
        <w:ind w:left="709" w:hanging="283"/>
      </w:pPr>
      <w:r>
        <w:rPr>
          <w:rFonts w:ascii="Times New Roman" w:hAnsi="Times New Roman" w:eastAsia="Times New Roman"/>
          <w:b/>
          <w:i w:val="0"/>
          <w:sz w:val="24"/>
        </w:rPr>
        <w:t>Ancoragem em normas internacionais.</w:t>
      </w:r>
      <w:r>
        <w:rPr>
          <w:rFonts w:ascii="Times New Roman" w:hAnsi="Times New Roman" w:eastAsia="Times New Roman"/>
          <w:b w:val="0"/>
          <w:i w:val="0"/>
          <w:sz w:val="24"/>
        </w:rPr>
        <w:t xml:space="preserve"> Vincular as análises a ISO/IEC/IEEE 29148, ISO/IEC 25010, OWASP Top 10 e WCAG 2.2 AA reduz a subjetividade das avaliações e as torna auditáveis.</w:t>
      </w:r>
    </w:p>
    <w:p>
      <w:pPr>
        <w:pStyle w:val="ListBullet"/>
        <w:spacing w:line="360" w:lineRule="auto" w:after="0"/>
        <w:ind w:left="709" w:hanging="283"/>
      </w:pPr>
      <w:r>
        <w:rPr>
          <w:rFonts w:ascii="Times New Roman" w:hAnsi="Times New Roman" w:eastAsia="Times New Roman"/>
          <w:b/>
          <w:i w:val="0"/>
          <w:sz w:val="24"/>
        </w:rPr>
        <w:t>Assimetria deliberada entre concepção e revisão.</w:t>
      </w:r>
      <w:r>
        <w:rPr>
          <w:rFonts w:ascii="Times New Roman" w:hAnsi="Times New Roman" w:eastAsia="Times New Roman"/>
          <w:b w:val="0"/>
          <w:i w:val="0"/>
          <w:sz w:val="24"/>
        </w:rPr>
        <w:t xml:space="preserve"> O Designer pode rascunhar premissas marcadas; os demais agentes não podem. A assimetria reflete o custo do erro em cada momento: uma premissa equivocada em um PR/FAQ é barata de corrigir, ao passo que uma suposição não marcada em um requisito validado contamina todo o desenvolvimento subsequente.</w:t>
      </w:r>
    </w:p>
    <w:p>
      <w:pPr>
        <w:keepNext/>
        <w:spacing w:line="360" w:lineRule="auto" w:before="240" w:after="120"/>
        <w:jc w:val="left"/>
        <w:outlineLvl w:val="1"/>
      </w:pPr>
      <w:r>
        <w:rPr>
          <w:rFonts w:ascii="Times New Roman" w:hAnsi="Times New Roman" w:eastAsia="Times New Roman"/>
          <w:b/>
          <w:i w:val="0"/>
          <w:sz w:val="24"/>
        </w:rPr>
        <w:t>2.6 Rastreabilidade entre planejamento e implementação</w:t>
      </w:r>
    </w:p>
    <w:p>
      <w:pPr>
        <w:keepNext w:val="0"/>
        <w:spacing w:line="360" w:lineRule="auto" w:before="0" w:after="0"/>
        <w:ind w:firstLine="709"/>
        <w:jc w:val="both"/>
      </w:pPr>
      <w:r>
        <w:rPr>
          <w:rFonts w:ascii="Times New Roman" w:hAnsi="Times New Roman" w:eastAsia="Times New Roman"/>
          <w:b w:val="0"/>
          <w:i w:val="0"/>
          <w:sz w:val="24"/>
        </w:rPr>
        <w:t>A tabela a seguir relaciona as funcionalidades previstas no projeto de pesquisa aos agentes que efetivamente as implementam, registrando também a cobertura obtida. O registro é relevante porque expõe uma cobertura parcial que condiciona a interpretação dos resultados apresentados na seção 4.</w:t>
      </w:r>
    </w:p>
    <w:p>
      <w:pPr>
        <w:keepNext/>
        <w:spacing w:line="240" w:lineRule="auto" w:before="200" w:after="60"/>
        <w:ind w:firstLine="0"/>
        <w:jc w:val="left"/>
      </w:pPr>
      <w:r>
        <w:rPr>
          <w:rFonts w:ascii="Times New Roman" w:hAnsi="Times New Roman" w:eastAsia="Times New Roman"/>
          <w:b w:val="0"/>
          <w:i w:val="0"/>
          <w:sz w:val="24"/>
        </w:rPr>
        <w:t>Tabela 2 — Rastreabilidade entre funcionalidades planejadas e agentes implementados</w:t>
      </w:r>
    </w:p>
    <w:tbl>
      <w:tblPr>
        <w:tblStyle w:val="TableGrid"/>
        <w:tblW w:type="auto" w:w="0"/>
        <w:jc w:val="center"/>
        <w:tblLayout w:type="fixed"/>
        <w:tblLook w:firstColumn="1" w:firstRow="1" w:lastColumn="0" w:lastRow="0" w:noHBand="0" w:noVBand="1" w:val="04A0"/>
      </w:tblPr>
      <w:tblGrid>
        <w:gridCol w:w="2835"/>
        <w:gridCol w:w="3118"/>
        <w:gridCol w:w="3118"/>
      </w:tblGrid>
      <w:tr>
        <w:trPr>
          <w:tblHeader/>
        </w:trPr>
        <w:tc>
          <w:tcPr>
            <w:tcW w:type="dxa" w:w="2835"/>
            <w:shd w:val="clear" w:color="auto" w:fill="D9E2F3"/>
          </w:tcPr>
          <w:p>
            <w:pPr>
              <w:spacing w:line="240" w:lineRule="auto" w:after="40" w:before="40"/>
              <w:ind w:firstLine="0"/>
              <w:jc w:val="center"/>
            </w:pPr>
            <w:r>
              <w:rPr>
                <w:rFonts w:ascii="Times New Roman" w:hAnsi="Times New Roman" w:eastAsia="Times New Roman"/>
                <w:b/>
                <w:i w:val="0"/>
                <w:sz w:val="20"/>
              </w:rPr>
              <w:t>Funcionalidade planejada</w:t>
            </w:r>
          </w:p>
        </w:tc>
        <w:tc>
          <w:tcPr>
            <w:tcW w:type="dxa" w:w="3118"/>
            <w:shd w:val="clear" w:color="auto" w:fill="D9E2F3"/>
          </w:tcPr>
          <w:p>
            <w:pPr>
              <w:spacing w:line="240" w:lineRule="auto" w:after="40" w:before="40"/>
              <w:ind w:firstLine="0"/>
              <w:jc w:val="center"/>
            </w:pPr>
            <w:r>
              <w:rPr>
                <w:rFonts w:ascii="Times New Roman" w:hAnsi="Times New Roman" w:eastAsia="Times New Roman"/>
                <w:b/>
                <w:i w:val="0"/>
                <w:sz w:val="20"/>
              </w:rPr>
              <w:t>Agente responsável</w:t>
            </w:r>
          </w:p>
        </w:tc>
        <w:tc>
          <w:tcPr>
            <w:tcW w:type="dxa" w:w="3118"/>
            <w:shd w:val="clear" w:color="auto" w:fill="D9E2F3"/>
          </w:tcPr>
          <w:p>
            <w:pPr>
              <w:spacing w:line="240" w:lineRule="auto" w:after="40" w:before="40"/>
              <w:ind w:firstLine="0"/>
              <w:jc w:val="center"/>
            </w:pPr>
            <w:r>
              <w:rPr>
                <w:rFonts w:ascii="Times New Roman" w:hAnsi="Times New Roman" w:eastAsia="Times New Roman"/>
                <w:b/>
                <w:i w:val="0"/>
                <w:sz w:val="20"/>
              </w:rPr>
              <w:t>Cobertura</w:t>
            </w:r>
          </w:p>
        </w:tc>
      </w:tr>
      <w:tr>
        <w:tc>
          <w:tcPr>
            <w:tcW w:type="dxa" w:w="2835"/>
          </w:tcPr>
          <w:p>
            <w:pPr>
              <w:spacing w:line="240" w:lineRule="auto" w:after="40" w:before="40"/>
              <w:ind w:firstLine="0"/>
              <w:jc w:val="left"/>
            </w:pPr>
            <w:r>
              <w:rPr>
                <w:rFonts w:ascii="Times New Roman" w:hAnsi="Times New Roman" w:eastAsia="Times New Roman"/>
                <w:b w:val="0"/>
                <w:i w:val="0"/>
                <w:sz w:val="20"/>
              </w:rPr>
              <w:t>Elicitação guiada de requisitos via diálogo estruturado</w:t>
            </w:r>
          </w:p>
        </w:tc>
        <w:tc>
          <w:tcPr>
            <w:tcW w:type="dxa" w:w="3118"/>
          </w:tcPr>
          <w:p>
            <w:pPr>
              <w:spacing w:line="240" w:lineRule="auto" w:after="40" w:before="40"/>
              <w:ind w:firstLine="0"/>
              <w:jc w:val="left"/>
            </w:pPr>
            <w:r>
              <w:rPr>
                <w:rFonts w:ascii="Times New Roman" w:hAnsi="Times New Roman" w:eastAsia="Times New Roman"/>
                <w:b w:val="0"/>
                <w:i w:val="0"/>
                <w:sz w:val="20"/>
              </w:rPr>
              <w:t>Working Backwards Designer</w:t>
            </w:r>
          </w:p>
        </w:tc>
        <w:tc>
          <w:tcPr>
            <w:tcW w:type="dxa" w:w="3118"/>
          </w:tcPr>
          <w:p>
            <w:pPr>
              <w:spacing w:line="240" w:lineRule="auto" w:after="40" w:before="40"/>
              <w:ind w:firstLine="0"/>
              <w:jc w:val="left"/>
            </w:pPr>
            <w:r>
              <w:rPr>
                <w:rFonts w:ascii="Times New Roman" w:hAnsi="Times New Roman" w:eastAsia="Times New Roman"/>
                <w:b w:val="0"/>
                <w:i w:val="0"/>
                <w:sz w:val="20"/>
              </w:rPr>
              <w:t>Integral — protocolo de cocriação e sondagem de refinamento</w:t>
            </w:r>
          </w:p>
        </w:tc>
      </w:tr>
      <w:tr>
        <w:tc>
          <w:tcPr>
            <w:tcW w:type="dxa" w:w="2835"/>
          </w:tcPr>
          <w:p>
            <w:pPr>
              <w:spacing w:line="240" w:lineRule="auto" w:after="40" w:before="40"/>
              <w:ind w:firstLine="0"/>
              <w:jc w:val="left"/>
            </w:pPr>
            <w:r>
              <w:rPr>
                <w:rFonts w:ascii="Times New Roman" w:hAnsi="Times New Roman" w:eastAsia="Times New Roman"/>
                <w:b w:val="0"/>
                <w:i w:val="0"/>
                <w:sz w:val="20"/>
              </w:rPr>
              <w:t>Estruturação de especificações em formatos padronizados</w:t>
            </w:r>
          </w:p>
        </w:tc>
        <w:tc>
          <w:tcPr>
            <w:tcW w:type="dxa" w:w="3118"/>
          </w:tcPr>
          <w:p>
            <w:pPr>
              <w:spacing w:line="240" w:lineRule="auto" w:after="40" w:before="40"/>
              <w:ind w:firstLine="0"/>
              <w:jc w:val="left"/>
            </w:pPr>
            <w:r>
              <w:rPr>
                <w:rFonts w:ascii="Times New Roman" w:hAnsi="Times New Roman" w:eastAsia="Times New Roman"/>
                <w:b w:val="0"/>
                <w:i w:val="0"/>
                <w:sz w:val="20"/>
              </w:rPr>
              <w:t>Working Backwards Designer (PR/FAQ); Senior Functional Analyst Reviewer (identificadores e Gherkin)</w:t>
            </w:r>
          </w:p>
        </w:tc>
        <w:tc>
          <w:tcPr>
            <w:tcW w:type="dxa" w:w="3118"/>
          </w:tcPr>
          <w:p>
            <w:pPr>
              <w:spacing w:line="240" w:lineRule="auto" w:after="40" w:before="40"/>
              <w:ind w:firstLine="0"/>
              <w:jc w:val="left"/>
            </w:pPr>
            <w:r>
              <w:rPr>
                <w:rFonts w:ascii="Times New Roman" w:hAnsi="Times New Roman" w:eastAsia="Times New Roman"/>
                <w:b w:val="0"/>
                <w:i w:val="0"/>
                <w:sz w:val="20"/>
              </w:rPr>
              <w:t>Integral</w:t>
            </w:r>
          </w:p>
        </w:tc>
      </w:tr>
      <w:tr>
        <w:tc>
          <w:tcPr>
            <w:tcW w:type="dxa" w:w="2835"/>
          </w:tcPr>
          <w:p>
            <w:pPr>
              <w:spacing w:line="240" w:lineRule="auto" w:after="40" w:before="40"/>
              <w:ind w:firstLine="0"/>
              <w:jc w:val="left"/>
            </w:pPr>
            <w:r>
              <w:rPr>
                <w:rFonts w:ascii="Times New Roman" w:hAnsi="Times New Roman" w:eastAsia="Times New Roman"/>
                <w:b w:val="0"/>
                <w:i w:val="0"/>
                <w:sz w:val="20"/>
              </w:rPr>
              <w:t>Geração de prompts técnicos otimizados para IA Generativa</w:t>
            </w:r>
          </w:p>
        </w:tc>
        <w:tc>
          <w:tcPr>
            <w:tcW w:type="dxa" w:w="3118"/>
          </w:tcPr>
          <w:p>
            <w:pPr>
              <w:spacing w:line="240" w:lineRule="auto" w:after="40" w:before="40"/>
              <w:ind w:firstLine="0"/>
              <w:jc w:val="left"/>
            </w:pPr>
            <w:r>
              <w:rPr>
                <w:rFonts w:ascii="Times New Roman" w:hAnsi="Times New Roman" w:eastAsia="Times New Roman"/>
                <w:b w:val="0"/>
                <w:i w:val="0"/>
                <w:sz w:val="20"/>
              </w:rPr>
              <w:t>Working Backwards Designer (indireta)</w:t>
            </w:r>
          </w:p>
        </w:tc>
        <w:tc>
          <w:tcPr>
            <w:tcW w:type="dxa" w:w="3118"/>
          </w:tcPr>
          <w:p>
            <w:pPr>
              <w:spacing w:line="240" w:lineRule="auto" w:after="40" w:before="40"/>
              <w:ind w:firstLine="0"/>
              <w:jc w:val="left"/>
            </w:pPr>
            <w:r>
              <w:rPr>
                <w:rFonts w:ascii="Times New Roman" w:hAnsi="Times New Roman" w:eastAsia="Times New Roman"/>
                <w:b w:val="0"/>
                <w:i w:val="0"/>
                <w:sz w:val="20"/>
              </w:rPr>
              <w:t>Parcial — não há módulo dedicado de otimização de prompt</w:t>
            </w:r>
          </w:p>
        </w:tc>
      </w:tr>
      <w:tr>
        <w:tc>
          <w:tcPr>
            <w:tcW w:type="dxa" w:w="2835"/>
          </w:tcPr>
          <w:p>
            <w:pPr>
              <w:spacing w:line="240" w:lineRule="auto" w:after="40" w:before="40"/>
              <w:ind w:firstLine="0"/>
              <w:jc w:val="left"/>
            </w:pPr>
            <w:r>
              <w:rPr>
                <w:rFonts w:ascii="Times New Roman" w:hAnsi="Times New Roman" w:eastAsia="Times New Roman"/>
                <w:b w:val="0"/>
                <w:i w:val="0"/>
                <w:sz w:val="20"/>
              </w:rPr>
              <w:t>Validação de completude e consistência das especificações</w:t>
            </w:r>
          </w:p>
        </w:tc>
        <w:tc>
          <w:tcPr>
            <w:tcW w:type="dxa" w:w="3118"/>
          </w:tcPr>
          <w:p>
            <w:pPr>
              <w:spacing w:line="240" w:lineRule="auto" w:after="40" w:before="40"/>
              <w:ind w:firstLine="0"/>
              <w:jc w:val="left"/>
            </w:pPr>
            <w:r>
              <w:rPr>
                <w:rFonts w:ascii="Times New Roman" w:hAnsi="Times New Roman" w:eastAsia="Times New Roman"/>
                <w:b w:val="0"/>
                <w:i w:val="0"/>
                <w:sz w:val="20"/>
              </w:rPr>
              <w:t>Working Backwards Analyst; Senior Functional Analyst Reviewer</w:t>
            </w:r>
          </w:p>
        </w:tc>
        <w:tc>
          <w:tcPr>
            <w:tcW w:type="dxa" w:w="3118"/>
          </w:tcPr>
          <w:p>
            <w:pPr>
              <w:spacing w:line="240" w:lineRule="auto" w:after="40" w:before="40"/>
              <w:ind w:firstLine="0"/>
              <w:jc w:val="left"/>
            </w:pPr>
            <w:r>
              <w:rPr>
                <w:rFonts w:ascii="Times New Roman" w:hAnsi="Times New Roman" w:eastAsia="Times New Roman"/>
                <w:b w:val="0"/>
                <w:i w:val="0"/>
                <w:sz w:val="20"/>
              </w:rPr>
              <w:t>Integral</w:t>
            </w:r>
          </w:p>
        </w:tc>
      </w:tr>
      <w:tr>
        <w:tc>
          <w:tcPr>
            <w:tcW w:type="dxa" w:w="2835"/>
          </w:tcPr>
          <w:p>
            <w:pPr>
              <w:spacing w:line="240" w:lineRule="auto" w:after="40" w:before="40"/>
              <w:ind w:firstLine="0"/>
              <w:jc w:val="left"/>
            </w:pPr>
            <w:r>
              <w:rPr>
                <w:rFonts w:ascii="Times New Roman" w:hAnsi="Times New Roman" w:eastAsia="Times New Roman"/>
                <w:b w:val="0"/>
                <w:i w:val="0"/>
                <w:sz w:val="20"/>
              </w:rPr>
              <w:t>Avaliação da qualidade do código gerado</w:t>
            </w:r>
          </w:p>
        </w:tc>
        <w:tc>
          <w:tcPr>
            <w:tcW w:type="dxa" w:w="3118"/>
          </w:tcPr>
          <w:p>
            <w:pPr>
              <w:spacing w:line="240" w:lineRule="auto" w:after="40" w:before="40"/>
              <w:ind w:firstLine="0"/>
              <w:jc w:val="left"/>
            </w:pPr>
            <w:r>
              <w:rPr>
                <w:rFonts w:ascii="Times New Roman" w:hAnsi="Times New Roman" w:eastAsia="Times New Roman"/>
                <w:b w:val="0"/>
                <w:i w:val="0"/>
                <w:sz w:val="20"/>
              </w:rPr>
              <w:t>Code Reviewer</w:t>
            </w:r>
          </w:p>
        </w:tc>
        <w:tc>
          <w:tcPr>
            <w:tcW w:type="dxa" w:w="3118"/>
          </w:tcPr>
          <w:p>
            <w:pPr>
              <w:spacing w:line="240" w:lineRule="auto" w:after="40" w:before="40"/>
              <w:ind w:firstLine="0"/>
              <w:jc w:val="left"/>
            </w:pPr>
            <w:r>
              <w:rPr>
                <w:rFonts w:ascii="Times New Roman" w:hAnsi="Times New Roman" w:eastAsia="Times New Roman"/>
                <w:b w:val="0"/>
                <w:i w:val="0"/>
                <w:sz w:val="20"/>
              </w:rPr>
              <w:t>Integral — análise estática classificada por severidade</w:t>
            </w:r>
          </w:p>
        </w:tc>
      </w:tr>
    </w:tbl>
    <w:p>
      <w:pPr>
        <w:keepNext w:val="0"/>
        <w:spacing w:line="240" w:lineRule="auto" w:before="40" w:after="200"/>
        <w:ind w:firstLine="0"/>
        <w:jc w:val="left"/>
      </w:pPr>
      <w:r>
        <w:rPr>
          <w:rFonts w:ascii="Times New Roman" w:hAnsi="Times New Roman" w:eastAsia="Times New Roman"/>
          <w:b w:val="0"/>
          <w:i w:val="0"/>
          <w:sz w:val="20"/>
        </w:rPr>
        <w:t>Fonte: elaborada pelos autores (2026).</w:t>
      </w:r>
    </w:p>
    <w:p>
      <w:pPr>
        <w:keepNext w:val="0"/>
        <w:spacing w:line="360" w:lineRule="auto" w:before="0" w:after="0"/>
        <w:ind w:firstLine="709"/>
        <w:jc w:val="both"/>
      </w:pPr>
      <w:r>
        <w:rPr>
          <w:rFonts w:ascii="Times New Roman" w:hAnsi="Times New Roman" w:eastAsia="Times New Roman"/>
          <w:b w:val="0"/>
          <w:i w:val="0"/>
          <w:sz w:val="24"/>
        </w:rPr>
        <w:t xml:space="preserve">A cobertura parcial da terceira funcionalidade tem consequência metodológica explícita: as especificações estruturadas produzidas pelo pipeline servem de insumo direto ao prompt de geração, mas não há etapa autônoma de otimização de prompt. O efeito medido no experimento é, portanto, o da </w:t>
      </w:r>
      <w:r>
        <w:rPr>
          <w:rFonts w:ascii="Times New Roman" w:hAnsi="Times New Roman" w:eastAsia="Times New Roman"/>
          <w:b/>
          <w:i w:val="0"/>
          <w:sz w:val="24"/>
        </w:rPr>
        <w:t>elicitação e estruturação de requisitos</w:t>
      </w:r>
      <w:r>
        <w:rPr>
          <w:rFonts w:ascii="Times New Roman" w:hAnsi="Times New Roman" w:eastAsia="Times New Roman"/>
          <w:b w:val="0"/>
          <w:i w:val="0"/>
          <w:sz w:val="24"/>
        </w:rPr>
        <w:t>, e não o de uma engenharia de prompt propriamente dita. Essa distinção é mantida ao longo de todo o relatório.</w:t>
      </w:r>
    </w:p>
    <w:p>
      <w:r>
        <w:br w:type="page"/>
      </w:r>
    </w:p>
    <w:p>
      <w:pPr>
        <w:keepNext/>
        <w:spacing w:line="360" w:lineRule="auto" w:after="240"/>
        <w:jc w:val="left"/>
        <w:outlineLvl w:val="0"/>
      </w:pPr>
      <w:r>
        <w:rPr>
          <w:rFonts w:ascii="Times New Roman" w:hAnsi="Times New Roman" w:eastAsia="Times New Roman"/>
          <w:b/>
          <w:i w:val="0"/>
          <w:sz w:val="24"/>
        </w:rPr>
        <w:t>3 PROCEDIMENTOS METODOLÓGICOS</w:t>
      </w:r>
    </w:p>
    <w:p>
      <w:pPr>
        <w:keepNext w:val="0"/>
        <w:spacing w:line="360" w:lineRule="auto" w:before="0" w:after="0"/>
        <w:ind w:firstLine="709"/>
        <w:jc w:val="both"/>
      </w:pPr>
      <w:r>
        <w:rPr>
          <w:rFonts w:ascii="Times New Roman" w:hAnsi="Times New Roman" w:eastAsia="Times New Roman"/>
          <w:b w:val="0"/>
          <w:i w:val="0"/>
          <w:sz w:val="24"/>
        </w:rPr>
        <w:t>Esta seção descreve os procedimentos realizados para a produção da tecnologia e para sua avaliação, incluindo planejamento, construção, testes, ferramentas empregadas e a linha do tempo do projeto. O trabalho caracteriza-se como pesquisa de desenvolvimento experimental (pesquisa aplicada), relatada no formato de Relatório Técnico.</w:t>
      </w:r>
    </w:p>
    <w:p>
      <w:pPr>
        <w:keepNext/>
        <w:spacing w:line="360" w:lineRule="auto" w:before="240" w:after="120"/>
        <w:jc w:val="left"/>
        <w:outlineLvl w:val="1"/>
      </w:pPr>
      <w:r>
        <w:rPr>
          <w:rFonts w:ascii="Times New Roman" w:hAnsi="Times New Roman" w:eastAsia="Times New Roman"/>
          <w:b/>
          <w:i w:val="0"/>
          <w:sz w:val="24"/>
        </w:rPr>
        <w:t>3.1 Planejamento: o método Stage-Gate® aplicado ao projeto</w:t>
      </w:r>
    </w:p>
    <w:p>
      <w:pPr>
        <w:keepNext w:val="0"/>
        <w:spacing w:line="360" w:lineRule="auto" w:before="0" w:after="0"/>
        <w:ind w:firstLine="709"/>
        <w:jc w:val="both"/>
      </w:pPr>
      <w:r>
        <w:rPr>
          <w:rFonts w:ascii="Times New Roman" w:hAnsi="Times New Roman" w:eastAsia="Times New Roman"/>
          <w:b w:val="0"/>
          <w:i w:val="0"/>
          <w:sz w:val="24"/>
        </w:rPr>
        <w:t>O projeto foi conduzido segundo o método Stage-Gate® (COOPER, 1990) adaptado ao Trabalho de Conclusão de Curso, estruturado em seis etapas — ideação, planejamento, desenvolvimento do método, produção dos resultados, redação e defesa — separadas por portões de avaliação. Cada etapa foi executada em quatro passos: preparação, reunião de gate, avaliação e decisão. A adoção do método produziu um efeito metodológico relevante para este relatório: cada portão exigiu o registro explícito de pendências herdadas, o que preservou a rastreabilidade dos desvios entre o que foi planejado e o que foi executado.</w:t>
      </w:r>
    </w:p>
    <w:p>
      <w:pPr>
        <w:keepNext/>
        <w:spacing w:line="240" w:lineRule="auto" w:before="200" w:after="60"/>
        <w:ind w:firstLine="0"/>
        <w:jc w:val="left"/>
      </w:pPr>
      <w:r>
        <w:rPr>
          <w:rFonts w:ascii="Times New Roman" w:hAnsi="Times New Roman" w:eastAsia="Times New Roman"/>
          <w:b w:val="0"/>
          <w:i w:val="0"/>
          <w:sz w:val="24"/>
        </w:rPr>
        <w:t>Figura 5 — Linha do tempo Stage-Gate® do projeto</w:t>
      </w:r>
    </w:p>
    <w:p>
      <w:pPr>
        <w:spacing w:after="40"/>
        <w:ind w:firstLine="0"/>
        <w:jc w:val="center"/>
      </w:pPr>
      <w:r>
        <w:drawing>
          <wp:inline xmlns:a="http://schemas.openxmlformats.org/drawingml/2006/main" xmlns:pic="http://schemas.openxmlformats.org/drawingml/2006/picture">
            <wp:extent cx="5580000" cy="1442833"/>
            <wp:docPr id="2" name="Picture 2"/>
            <wp:cNvGraphicFramePr>
              <a:graphicFrameLocks noChangeAspect="1"/>
            </wp:cNvGraphicFramePr>
            <a:graphic>
              <a:graphicData uri="http://schemas.openxmlformats.org/drawingml/2006/picture">
                <pic:pic>
                  <pic:nvPicPr>
                    <pic:cNvPr id="0" name="fig5_cronograma.png"/>
                    <pic:cNvPicPr/>
                  </pic:nvPicPr>
                  <pic:blipFill>
                    <a:blip r:embed="rId10"/>
                    <a:stretch>
                      <a:fillRect/>
                    </a:stretch>
                  </pic:blipFill>
                  <pic:spPr>
                    <a:xfrm>
                      <a:off x="0" y="0"/>
                      <a:ext cx="5580000" cy="1442833"/>
                    </a:xfrm>
                    <a:prstGeom prst="rect"/>
                  </pic:spPr>
                </pic:pic>
              </a:graphicData>
            </a:graphic>
          </wp:inline>
        </w:drawing>
      </w:r>
    </w:p>
    <w:p>
      <w:pPr>
        <w:keepNext w:val="0"/>
        <w:spacing w:line="240" w:lineRule="auto" w:before="40" w:after="200"/>
        <w:ind w:firstLine="0"/>
        <w:jc w:val="left"/>
      </w:pPr>
      <w:r>
        <w:rPr>
          <w:rFonts w:ascii="Times New Roman" w:hAnsi="Times New Roman" w:eastAsia="Times New Roman"/>
          <w:b w:val="0"/>
          <w:i w:val="0"/>
          <w:sz w:val="20"/>
        </w:rPr>
        <w:t>Fonte: elaborada pelos autores (2026).</w:t>
      </w:r>
    </w:p>
    <w:p>
      <w:pPr>
        <w:keepNext w:val="0"/>
        <w:spacing w:line="360" w:lineRule="auto" w:before="0" w:after="0"/>
        <w:ind w:firstLine="709"/>
        <w:jc w:val="both"/>
      </w:pPr>
      <w:r>
        <w:rPr>
          <w:rFonts w:ascii="Times New Roman" w:hAnsi="Times New Roman" w:eastAsia="Times New Roman"/>
          <w:b w:val="0"/>
          <w:i w:val="0"/>
          <w:sz w:val="24"/>
        </w:rPr>
        <w:t>A ideação definiu tema, pergunta de pesquisa, objetivo geral e formato do trabalho. O planejamento refinou a proposta em projeto de pesquisa, fixando hipótese, objetivos específicos, método preliminar em seis etapas e o desenho experimental pareado que viria a ser executado. O desenvolvimento produziu os quatro agentes, sua especificação de requisitos com identificadores rastreáveis e os testes funcionais preliminares. A produção dos resultados executou o experimento sobre o corpus e conduziu a análise estatística. A redação consolidou a linha de pesquisa neste relatório. A defesa encerra o ciclo.</w:t>
      </w:r>
    </w:p>
    <w:p>
      <w:pPr>
        <w:keepNext/>
        <w:spacing w:line="360" w:lineRule="auto" w:before="240" w:after="120"/>
        <w:jc w:val="left"/>
        <w:outlineLvl w:val="1"/>
      </w:pPr>
      <w:r>
        <w:rPr>
          <w:rFonts w:ascii="Times New Roman" w:hAnsi="Times New Roman" w:eastAsia="Times New Roman"/>
          <w:b/>
          <w:i w:val="0"/>
          <w:sz w:val="24"/>
        </w:rPr>
        <w:t>3.2 Construção da tecnologia</w:t>
      </w:r>
    </w:p>
    <w:p>
      <w:pPr>
        <w:keepNext w:val="0"/>
        <w:spacing w:line="360" w:lineRule="auto" w:before="0" w:after="0"/>
        <w:ind w:firstLine="709"/>
        <w:jc w:val="both"/>
      </w:pPr>
      <w:r>
        <w:rPr>
          <w:rFonts w:ascii="Times New Roman" w:hAnsi="Times New Roman" w:eastAsia="Times New Roman"/>
          <w:b w:val="0"/>
          <w:i w:val="0"/>
          <w:sz w:val="24"/>
        </w:rPr>
        <w:t>A implementação seguiu ciclos curtos de prototipação, revisão e refinamento, com controle de versão em Git e licenciamento aberto desde o primeiro artefato. O procedimento adotado para cada agente foi o seguinte.</w:t>
      </w:r>
    </w:p>
    <w:p>
      <w:pPr>
        <w:pStyle w:val="ListBullet"/>
        <w:spacing w:line="360" w:lineRule="auto" w:after="0"/>
        <w:ind w:left="709" w:hanging="283"/>
      </w:pPr>
      <w:r>
        <w:rPr>
          <w:rFonts w:ascii="Times New Roman" w:hAnsi="Times New Roman" w:eastAsia="Times New Roman"/>
          <w:b/>
          <w:i w:val="0"/>
          <w:sz w:val="24"/>
        </w:rPr>
        <w:t>Especificação de requisitos.</w:t>
      </w:r>
      <w:r>
        <w:rPr>
          <w:rFonts w:ascii="Times New Roman" w:hAnsi="Times New Roman" w:eastAsia="Times New Roman"/>
          <w:b w:val="0"/>
          <w:i w:val="0"/>
          <w:sz w:val="24"/>
        </w:rPr>
        <w:t xml:space="preserve"> Antes da codificação, os requisitos de cada agente foram especificados segundo os atributos de qualidade da ISO/IEC/IEEE 29148, com identificadores estáveis por categoria — requisitos funcionais comuns, requisitos funcionais por agente, requisitos não funcionais, regras de negócio e critérios de aceitação — e rastreados às funcionalidades definidas no projeto de pesquisa.</w:t>
      </w:r>
    </w:p>
    <w:p>
      <w:pPr>
        <w:pStyle w:val="ListBullet"/>
        <w:spacing w:line="360" w:lineRule="auto" w:after="0"/>
        <w:ind w:left="709" w:hanging="283"/>
      </w:pPr>
      <w:r>
        <w:rPr>
          <w:rFonts w:ascii="Times New Roman" w:hAnsi="Times New Roman" w:eastAsia="Times New Roman"/>
          <w:b/>
          <w:i w:val="0"/>
          <w:sz w:val="24"/>
        </w:rPr>
        <w:t>Redação do system prompt.</w:t>
      </w:r>
      <w:r>
        <w:rPr>
          <w:rFonts w:ascii="Times New Roman" w:hAnsi="Times New Roman" w:eastAsia="Times New Roman"/>
          <w:b w:val="0"/>
          <w:i w:val="0"/>
          <w:sz w:val="24"/>
        </w:rPr>
        <w:t xml:space="preserve"> O comportamento foi escrito em Markdown, contendo persona, princípios invioláveis, protocolo numerado, rubricas de avaliação e template de saída obrigatório.</w:t>
      </w:r>
    </w:p>
    <w:p>
      <w:pPr>
        <w:pStyle w:val="ListBullet"/>
        <w:spacing w:line="360" w:lineRule="auto" w:after="0"/>
        <w:ind w:left="709" w:hanging="283"/>
      </w:pPr>
      <w:r>
        <w:rPr>
          <w:rFonts w:ascii="Times New Roman" w:hAnsi="Times New Roman" w:eastAsia="Times New Roman"/>
          <w:b/>
          <w:i w:val="0"/>
          <w:sz w:val="24"/>
        </w:rPr>
        <w:t>Implementação do cliente.</w:t>
      </w:r>
      <w:r>
        <w:rPr>
          <w:rFonts w:ascii="Times New Roman" w:hAnsi="Times New Roman" w:eastAsia="Times New Roman"/>
          <w:b w:val="0"/>
          <w:i w:val="0"/>
          <w:sz w:val="24"/>
        </w:rPr>
        <w:t xml:space="preserve"> O cliente Python foi desenvolvido implementando o loop de agente, o despacho local das ferramentas, a leitura multilinha, a colorização da saída e os argumentos de linha de comando.</w:t>
      </w:r>
    </w:p>
    <w:p>
      <w:pPr>
        <w:pStyle w:val="ListBullet"/>
        <w:spacing w:line="360" w:lineRule="auto" w:after="0"/>
        <w:ind w:left="709" w:hanging="283"/>
      </w:pPr>
      <w:r>
        <w:rPr>
          <w:rFonts w:ascii="Times New Roman" w:hAnsi="Times New Roman" w:eastAsia="Times New Roman"/>
          <w:b/>
          <w:i w:val="0"/>
          <w:sz w:val="24"/>
        </w:rPr>
        <w:t>Geração do manifesto.</w:t>
      </w:r>
      <w:r>
        <w:rPr>
          <w:rFonts w:ascii="Times New Roman" w:hAnsi="Times New Roman" w:eastAsia="Times New Roman"/>
          <w:b w:val="0"/>
          <w:i w:val="0"/>
          <w:sz w:val="24"/>
        </w:rPr>
        <w:t xml:space="preserve"> Um utilitário próprio gera o manifesto YAML a partir do arquivo de comportamento e do arquivo de metadados, garantindo fonte única de verdade e impedindo divergência entre o que está documentado e o que é executado.</w:t>
      </w:r>
    </w:p>
    <w:p>
      <w:pPr>
        <w:pStyle w:val="ListBullet"/>
        <w:spacing w:line="360" w:lineRule="auto" w:after="0"/>
        <w:ind w:left="709" w:hanging="283"/>
      </w:pPr>
      <w:r>
        <w:rPr>
          <w:rFonts w:ascii="Times New Roman" w:hAnsi="Times New Roman" w:eastAsia="Times New Roman"/>
          <w:b/>
          <w:i w:val="0"/>
          <w:sz w:val="24"/>
        </w:rPr>
        <w:t>Teste funcional.</w:t>
      </w:r>
      <w:r>
        <w:rPr>
          <w:rFonts w:ascii="Times New Roman" w:hAnsi="Times New Roman" w:eastAsia="Times New Roman"/>
          <w:b w:val="0"/>
          <w:i w:val="0"/>
          <w:sz w:val="24"/>
        </w:rPr>
        <w:t xml:space="preserve"> Cada agente foi exercitado com entradas típicas e adversariais para verificar aderência ao formato de saída e ao protocolo especificado.</w:t>
      </w:r>
    </w:p>
    <w:p>
      <w:pPr>
        <w:keepNext/>
        <w:spacing w:line="360" w:lineRule="auto" w:before="240" w:after="120"/>
        <w:jc w:val="left"/>
        <w:outlineLvl w:val="1"/>
      </w:pPr>
      <w:r>
        <w:rPr>
          <w:rFonts w:ascii="Times New Roman" w:hAnsi="Times New Roman" w:eastAsia="Times New Roman"/>
          <w:b/>
          <w:i w:val="0"/>
          <w:sz w:val="24"/>
        </w:rPr>
        <w:t>3.3 Corpus experimental</w:t>
      </w:r>
    </w:p>
    <w:p>
      <w:pPr>
        <w:keepNext w:val="0"/>
        <w:spacing w:line="360" w:lineRule="auto" w:before="0" w:after="0"/>
        <w:ind w:firstLine="709"/>
        <w:jc w:val="both"/>
      </w:pPr>
      <w:r>
        <w:rPr>
          <w:rFonts w:ascii="Times New Roman" w:hAnsi="Times New Roman" w:eastAsia="Times New Roman"/>
          <w:b w:val="0"/>
          <w:i w:val="0"/>
          <w:sz w:val="24"/>
        </w:rPr>
        <w:t>O corpus é composto por vinte e dois casos de uso, identificados de UC-01 a UC-22, e constitui a segunda geração do instrumento de medição do projeto. A primeira geração foi submetida a uma rodada-piloto que revelou três defeitos de validade suficientemente graves para motivar o redesenho integral do corpus. O registro desses defeitos e de suas correções é parte da contribuição metodológica do trabalho, pois documenta um modo de falha recorrente em estudos empíricos sobre geração de código.</w:t>
      </w:r>
    </w:p>
    <w:p>
      <w:pPr>
        <w:keepNext/>
        <w:spacing w:line="240" w:lineRule="auto" w:before="200" w:after="60"/>
        <w:ind w:firstLine="0"/>
        <w:jc w:val="left"/>
      </w:pPr>
      <w:r>
        <w:rPr>
          <w:rFonts w:ascii="Times New Roman" w:hAnsi="Times New Roman" w:eastAsia="Times New Roman"/>
          <w:b w:val="0"/>
          <w:i w:val="0"/>
          <w:sz w:val="24"/>
        </w:rPr>
        <w:t>Tabela 4 — Defeitos de validade da 1ª geração do corpus e correções aplicadas</w:t>
      </w:r>
    </w:p>
    <w:tbl>
      <w:tblPr>
        <w:tblStyle w:val="TableGrid"/>
        <w:tblW w:type="auto" w:w="0"/>
        <w:jc w:val="center"/>
        <w:tblLayout w:type="fixed"/>
        <w:tblLook w:firstColumn="1" w:firstRow="1" w:lastColumn="0" w:lastRow="0" w:noHBand="0" w:noVBand="1" w:val="04A0"/>
      </w:tblPr>
      <w:tblGrid>
        <w:gridCol w:w="567"/>
        <w:gridCol w:w="3969"/>
        <w:gridCol w:w="4536"/>
      </w:tblGrid>
      <w:tr>
        <w:trPr>
          <w:tblHeader/>
        </w:trPr>
        <w:tc>
          <w:tcPr>
            <w:tcW w:type="dxa" w:w="567"/>
            <w:shd w:val="clear" w:color="auto" w:fill="D9E2F3"/>
          </w:tcPr>
          <w:p>
            <w:pPr>
              <w:spacing w:line="240" w:lineRule="auto" w:after="40" w:before="40"/>
              <w:ind w:firstLine="0"/>
              <w:jc w:val="center"/>
            </w:pPr>
            <w:r>
              <w:rPr>
                <w:rFonts w:ascii="Times New Roman" w:hAnsi="Times New Roman" w:eastAsia="Times New Roman"/>
                <w:b/>
                <w:i w:val="0"/>
                <w:sz w:val="20"/>
              </w:rPr>
              <w:t>#</w:t>
            </w:r>
          </w:p>
        </w:tc>
        <w:tc>
          <w:tcPr>
            <w:tcW w:type="dxa" w:w="3969"/>
            <w:shd w:val="clear" w:color="auto" w:fill="D9E2F3"/>
          </w:tcPr>
          <w:p>
            <w:pPr>
              <w:spacing w:line="240" w:lineRule="auto" w:after="40" w:before="40"/>
              <w:ind w:firstLine="0"/>
              <w:jc w:val="center"/>
            </w:pPr>
            <w:r>
              <w:rPr>
                <w:rFonts w:ascii="Times New Roman" w:hAnsi="Times New Roman" w:eastAsia="Times New Roman"/>
                <w:b/>
                <w:i w:val="0"/>
                <w:sz w:val="20"/>
              </w:rPr>
              <w:t>Defeito identificado</w:t>
            </w:r>
          </w:p>
        </w:tc>
        <w:tc>
          <w:tcPr>
            <w:tcW w:type="dxa" w:w="4535"/>
            <w:shd w:val="clear" w:color="auto" w:fill="D9E2F3"/>
          </w:tcPr>
          <w:p>
            <w:pPr>
              <w:spacing w:line="240" w:lineRule="auto" w:after="40" w:before="40"/>
              <w:ind w:firstLine="0"/>
              <w:jc w:val="center"/>
            </w:pPr>
            <w:r>
              <w:rPr>
                <w:rFonts w:ascii="Times New Roman" w:hAnsi="Times New Roman" w:eastAsia="Times New Roman"/>
                <w:b/>
                <w:i w:val="0"/>
                <w:sz w:val="20"/>
              </w:rPr>
              <w:t>Correção aplicada na 2ª geração</w:t>
            </w:r>
          </w:p>
        </w:tc>
      </w:tr>
      <w:tr>
        <w:tc>
          <w:tcPr>
            <w:tcW w:type="dxa" w:w="567"/>
          </w:tcPr>
          <w:p>
            <w:pPr>
              <w:spacing w:line="240" w:lineRule="auto" w:after="40" w:before="40"/>
              <w:ind w:firstLine="0"/>
              <w:jc w:val="center"/>
            </w:pPr>
            <w:r>
              <w:rPr>
                <w:rFonts w:ascii="Times New Roman" w:hAnsi="Times New Roman" w:eastAsia="Times New Roman"/>
                <w:b w:val="0"/>
                <w:i w:val="0"/>
                <w:sz w:val="20"/>
              </w:rPr>
              <w:t>D1</w:t>
            </w:r>
          </w:p>
        </w:tc>
        <w:tc>
          <w:tcPr>
            <w:tcW w:type="dxa" w:w="3969"/>
          </w:tcPr>
          <w:p>
            <w:pPr>
              <w:spacing w:line="240" w:lineRule="auto" w:after="40" w:before="40"/>
              <w:ind w:firstLine="0"/>
              <w:jc w:val="left"/>
            </w:pPr>
            <w:r>
              <w:rPr>
                <w:rFonts w:ascii="Times New Roman" w:hAnsi="Times New Roman" w:eastAsia="Times New Roman"/>
                <w:b w:val="0"/>
                <w:i w:val="0"/>
                <w:sz w:val="20"/>
              </w:rPr>
              <w:t>Efeito de teto: as tarefas eram funções isoladas, resolvíveis em poucas linhas, sem espaço para o gerador errar.</w:t>
            </w:r>
          </w:p>
        </w:tc>
        <w:tc>
          <w:tcPr>
            <w:tcW w:type="dxa" w:w="4535"/>
          </w:tcPr>
          <w:p>
            <w:pPr>
              <w:spacing w:line="240" w:lineRule="auto" w:after="40" w:before="40"/>
              <w:ind w:firstLine="0"/>
              <w:jc w:val="left"/>
            </w:pPr>
            <w:r>
              <w:rPr>
                <w:rFonts w:ascii="Times New Roman" w:hAnsi="Times New Roman" w:eastAsia="Times New Roman"/>
                <w:b w:val="0"/>
                <w:i w:val="0"/>
                <w:sz w:val="20"/>
              </w:rPr>
              <w:t>Cada caso passou a ser um subsistema com 6 a 12 operações públicas, máquina de estados, invariantes de conservação, tempo injetável e taxonomia fechada de erros; implementações de referência de 250 a 600 linhas.</w:t>
            </w:r>
          </w:p>
        </w:tc>
      </w:tr>
      <w:tr>
        <w:tc>
          <w:tcPr>
            <w:tcW w:type="dxa" w:w="567"/>
          </w:tcPr>
          <w:p>
            <w:pPr>
              <w:spacing w:line="240" w:lineRule="auto" w:after="40" w:before="40"/>
              <w:ind w:firstLine="0"/>
              <w:jc w:val="center"/>
            </w:pPr>
            <w:r>
              <w:rPr>
                <w:rFonts w:ascii="Times New Roman" w:hAnsi="Times New Roman" w:eastAsia="Times New Roman"/>
                <w:b w:val="0"/>
                <w:i w:val="0"/>
                <w:sz w:val="20"/>
              </w:rPr>
              <w:t>D2</w:t>
            </w:r>
          </w:p>
        </w:tc>
        <w:tc>
          <w:tcPr>
            <w:tcW w:type="dxa" w:w="3969"/>
          </w:tcPr>
          <w:p>
            <w:pPr>
              <w:spacing w:line="240" w:lineRule="auto" w:after="40" w:before="40"/>
              <w:ind w:firstLine="0"/>
              <w:jc w:val="left"/>
            </w:pPr>
            <w:r>
              <w:rPr>
                <w:rFonts w:ascii="Times New Roman" w:hAnsi="Times New Roman" w:eastAsia="Times New Roman"/>
                <w:b w:val="0"/>
                <w:i w:val="0"/>
                <w:sz w:val="20"/>
              </w:rPr>
              <w:t>Vazamento do gabarito: o enunciado entregue às duas condições já continha as decisões de negócio que o pipeline deveria elicitar, anulando por construção o efeito do tratamento.</w:t>
            </w:r>
          </w:p>
        </w:tc>
        <w:tc>
          <w:tcPr>
            <w:tcW w:type="dxa" w:w="4535"/>
          </w:tcPr>
          <w:p>
            <w:pPr>
              <w:spacing w:line="240" w:lineRule="auto" w:after="40" w:before="40"/>
              <w:ind w:firstLine="0"/>
              <w:jc w:val="left"/>
            </w:pPr>
            <w:r>
              <w:rPr>
                <w:rFonts w:ascii="Times New Roman" w:hAnsi="Times New Roman" w:eastAsia="Times New Roman"/>
                <w:b w:val="0"/>
                <w:i w:val="0"/>
                <w:sz w:val="20"/>
              </w:rPr>
              <w:t>O enunciado passou a fixar apenas o contrato sintático — nomes, assinaturas, tipos e vocabulário fechado de códigos de erro; toda a semântica de negócio tornou-se lacuna plantada, respondida somente na condição de tratamento.</w:t>
            </w:r>
          </w:p>
        </w:tc>
      </w:tr>
      <w:tr>
        <w:tc>
          <w:tcPr>
            <w:tcW w:type="dxa" w:w="567"/>
          </w:tcPr>
          <w:p>
            <w:pPr>
              <w:spacing w:line="240" w:lineRule="auto" w:after="40" w:before="40"/>
              <w:ind w:firstLine="0"/>
              <w:jc w:val="center"/>
            </w:pPr>
            <w:r>
              <w:rPr>
                <w:rFonts w:ascii="Times New Roman" w:hAnsi="Times New Roman" w:eastAsia="Times New Roman"/>
                <w:b w:val="0"/>
                <w:i w:val="0"/>
                <w:sz w:val="20"/>
              </w:rPr>
              <w:t>D3</w:t>
            </w:r>
          </w:p>
        </w:tc>
        <w:tc>
          <w:tcPr>
            <w:tcW w:type="dxa" w:w="3969"/>
          </w:tcPr>
          <w:p>
            <w:pPr>
              <w:spacing w:line="240" w:lineRule="auto" w:after="40" w:before="40"/>
              <w:ind w:firstLine="0"/>
              <w:jc w:val="left"/>
            </w:pPr>
            <w:r>
              <w:rPr>
                <w:rFonts w:ascii="Times New Roman" w:hAnsi="Times New Roman" w:eastAsia="Times New Roman"/>
                <w:b w:val="0"/>
                <w:i w:val="0"/>
                <w:sz w:val="20"/>
              </w:rPr>
              <w:t>Métrica saturada: pass@k era reportado como 1,0 se qualquer das k gerações passasse, descartando informação de consistência.</w:t>
            </w:r>
          </w:p>
        </w:tc>
        <w:tc>
          <w:tcPr>
            <w:tcW w:type="dxa" w:w="4535"/>
          </w:tcPr>
          <w:p>
            <w:pPr>
              <w:spacing w:line="240" w:lineRule="auto" w:after="40" w:before="40"/>
              <w:ind w:firstLine="0"/>
              <w:jc w:val="left"/>
            </w:pPr>
            <w:r>
              <w:rPr>
                <w:rFonts w:ascii="Times New Roman" w:hAnsi="Times New Roman" w:eastAsia="Times New Roman"/>
                <w:b w:val="0"/>
                <w:i w:val="0"/>
                <w:sz w:val="20"/>
              </w:rPr>
              <w:t>Passaram a ser reportados pass@1 como média por geração, pass@5 pelo estimador não enviesado de Chen et al. (2021), taxa de testes aprovados por geração e taxa de captura por lacuna plantada.</w:t>
            </w:r>
          </w:p>
        </w:tc>
      </w:tr>
    </w:tbl>
    <w:p>
      <w:pPr>
        <w:keepNext w:val="0"/>
        <w:spacing w:line="240" w:lineRule="auto" w:before="40" w:after="200"/>
        <w:ind w:firstLine="0"/>
        <w:jc w:val="left"/>
      </w:pPr>
      <w:r>
        <w:rPr>
          <w:rFonts w:ascii="Times New Roman" w:hAnsi="Times New Roman" w:eastAsia="Times New Roman"/>
          <w:b w:val="0"/>
          <w:i w:val="0"/>
          <w:sz w:val="20"/>
        </w:rPr>
        <w:t>Fonte: elaborada pelos autores (2026).</w:t>
      </w:r>
    </w:p>
    <w:p>
      <w:pPr>
        <w:keepNext w:val="0"/>
        <w:spacing w:line="360" w:lineRule="auto" w:before="0" w:after="0"/>
        <w:ind w:firstLine="709"/>
        <w:jc w:val="both"/>
      </w:pPr>
      <w:r>
        <w:rPr>
          <w:rFonts w:ascii="Times New Roman" w:hAnsi="Times New Roman" w:eastAsia="Times New Roman"/>
          <w:b w:val="0"/>
          <w:i w:val="0"/>
          <w:sz w:val="24"/>
        </w:rPr>
        <w:t xml:space="preserve">Cada caso de uso é composto por seis artefatos. O </w:t>
      </w:r>
      <w:r>
        <w:rPr>
          <w:rFonts w:ascii="Times New Roman" w:hAnsi="Times New Roman" w:eastAsia="Times New Roman"/>
          <w:b/>
          <w:i w:val="0"/>
          <w:sz w:val="24"/>
        </w:rPr>
        <w:t>enunciado</w:t>
      </w:r>
      <w:r>
        <w:rPr>
          <w:rFonts w:ascii="Times New Roman" w:hAnsi="Times New Roman" w:eastAsia="Times New Roman"/>
          <w:b w:val="0"/>
          <w:i w:val="0"/>
          <w:sz w:val="24"/>
        </w:rPr>
        <w:t xml:space="preserve"> é o insumo experimental, idêntico nas duas condições, e contém exclusivamente o contrato sintático. O </w:t>
      </w:r>
      <w:r>
        <w:rPr>
          <w:rFonts w:ascii="Times New Roman" w:hAnsi="Times New Roman" w:eastAsia="Times New Roman"/>
          <w:b/>
          <w:i w:val="0"/>
          <w:sz w:val="24"/>
        </w:rPr>
        <w:t>gabarito</w:t>
      </w:r>
      <w:r>
        <w:rPr>
          <w:rFonts w:ascii="Times New Roman" w:hAnsi="Times New Roman" w:eastAsia="Times New Roman"/>
          <w:b w:val="0"/>
          <w:i w:val="0"/>
          <w:sz w:val="24"/>
        </w:rPr>
        <w:t xml:space="preserve"> registra as decisões de negócio pré-registradas, identificadas de G-01 em diante, e é de uso restrito à condição de tratamento. O </w:t>
      </w:r>
      <w:r>
        <w:rPr>
          <w:rFonts w:ascii="Times New Roman" w:hAnsi="Times New Roman" w:eastAsia="Times New Roman"/>
          <w:b/>
          <w:i w:val="0"/>
          <w:sz w:val="24"/>
        </w:rPr>
        <w:t>mapa de lacunas</w:t>
      </w:r>
      <w:r>
        <w:rPr>
          <w:rFonts w:ascii="Times New Roman" w:hAnsi="Times New Roman" w:eastAsia="Times New Roman"/>
          <w:b w:val="0"/>
          <w:i w:val="0"/>
          <w:sz w:val="24"/>
        </w:rPr>
        <w:t xml:space="preserve"> associa cada lacuna plantada aos testes cegos que evidenciam sua cobertura. Os </w:t>
      </w:r>
      <w:r>
        <w:rPr>
          <w:rFonts w:ascii="Times New Roman" w:hAnsi="Times New Roman" w:eastAsia="Times New Roman"/>
          <w:b/>
          <w:i w:val="0"/>
          <w:sz w:val="24"/>
        </w:rPr>
        <w:t>testes visíveis</w:t>
      </w:r>
      <w:r>
        <w:rPr>
          <w:rFonts w:ascii="Times New Roman" w:hAnsi="Times New Roman" w:eastAsia="Times New Roman"/>
          <w:b w:val="0"/>
          <w:i w:val="0"/>
          <w:sz w:val="24"/>
        </w:rPr>
        <w:t xml:space="preserve"> são três verificações de fumaça entregues ao gerador nas duas condições. A </w:t>
      </w:r>
      <w:r>
        <w:rPr>
          <w:rFonts w:ascii="Times New Roman" w:hAnsi="Times New Roman" w:eastAsia="Times New Roman"/>
          <w:b/>
          <w:i w:val="0"/>
          <w:sz w:val="24"/>
        </w:rPr>
        <w:t>suíte cega</w:t>
      </w:r>
      <w:r>
        <w:rPr>
          <w:rFonts w:ascii="Times New Roman" w:hAnsi="Times New Roman" w:eastAsia="Times New Roman"/>
          <w:b w:val="0"/>
          <w:i w:val="0"/>
          <w:sz w:val="24"/>
        </w:rPr>
        <w:t xml:space="preserve"> contém de onze a sessenta e um testes de medição, jamais expostos ao gerador. A </w:t>
      </w:r>
      <w:r>
        <w:rPr>
          <w:rFonts w:ascii="Times New Roman" w:hAnsi="Times New Roman" w:eastAsia="Times New Roman"/>
          <w:b/>
          <w:i w:val="0"/>
          <w:sz w:val="24"/>
        </w:rPr>
        <w:t>implementação de referência</w:t>
      </w:r>
      <w:r>
        <w:rPr>
          <w:rFonts w:ascii="Times New Roman" w:hAnsi="Times New Roman" w:eastAsia="Times New Roman"/>
          <w:b w:val="0"/>
          <w:i w:val="0"/>
          <w:sz w:val="24"/>
        </w:rPr>
        <w:t xml:space="preserve"> existe apenas para demonstrar que a suíte cega é satisfazível e não é comparada como dado experimental.</w:t>
      </w:r>
    </w:p>
    <w:p>
      <w:pPr>
        <w:keepNext w:val="0"/>
        <w:spacing w:line="360" w:lineRule="auto" w:before="0" w:after="0"/>
        <w:ind w:firstLine="709"/>
        <w:jc w:val="both"/>
      </w:pPr>
      <w:r>
        <w:rPr>
          <w:rFonts w:ascii="Times New Roman" w:hAnsi="Times New Roman" w:eastAsia="Times New Roman"/>
          <w:b w:val="0"/>
          <w:i w:val="0"/>
          <w:sz w:val="24"/>
        </w:rPr>
        <w:t>A distribuição dos casos cobre domínios de fintech, comércio eletrônico, saúde, logística, plataforma, segurança, fiscal e conformidade, com categorias dominantes equilibradas entre regras de negócio, requisitos funcionais, segurança e conformidade, desempenho e confiabilidade, e com complexidade estratificada em baixa, média e alta. A composição detalhada consta do Apêndice C.</w:t>
      </w:r>
    </w:p>
    <w:p>
      <w:pPr>
        <w:keepNext/>
        <w:spacing w:line="360" w:lineRule="auto" w:before="240" w:after="120"/>
        <w:jc w:val="left"/>
        <w:outlineLvl w:val="1"/>
      </w:pPr>
      <w:r>
        <w:rPr>
          <w:rFonts w:ascii="Times New Roman" w:hAnsi="Times New Roman" w:eastAsia="Times New Roman"/>
          <w:b/>
          <w:i w:val="0"/>
          <w:sz w:val="24"/>
        </w:rPr>
        <w:t>3.4 Desenho experimental</w:t>
      </w:r>
    </w:p>
    <w:p>
      <w:pPr>
        <w:keepNext w:val="0"/>
        <w:spacing w:line="360" w:lineRule="auto" w:before="0" w:after="0"/>
        <w:ind w:firstLine="709"/>
        <w:jc w:val="both"/>
      </w:pPr>
      <w:r>
        <w:rPr>
          <w:rFonts w:ascii="Times New Roman" w:hAnsi="Times New Roman" w:eastAsia="Times New Roman"/>
          <w:b w:val="0"/>
          <w:i w:val="0"/>
          <w:sz w:val="24"/>
        </w:rPr>
        <w:t xml:space="preserve">Adotou-se experimento controlado de </w:t>
      </w:r>
      <w:r>
        <w:rPr>
          <w:rFonts w:ascii="Times New Roman" w:hAnsi="Times New Roman" w:eastAsia="Times New Roman"/>
          <w:b/>
          <w:i w:val="0"/>
          <w:sz w:val="24"/>
        </w:rPr>
        <w:t>desenho pareado</w:t>
      </w:r>
      <w:r>
        <w:rPr>
          <w:rFonts w:ascii="Times New Roman" w:hAnsi="Times New Roman" w:eastAsia="Times New Roman"/>
          <w:b w:val="0"/>
          <w:i w:val="0"/>
          <w:sz w:val="24"/>
        </w:rPr>
        <w:t>, tendo a tarefa de programação como unidade experimental. Para cada caso, o mesmo enunciado foi submetido a duas condições, mantendo-se fixos o modelo gerador, sua configuração e o conjunto de testes visíveis:</w:t>
      </w:r>
    </w:p>
    <w:p>
      <w:pPr>
        <w:pStyle w:val="ListBullet"/>
        <w:spacing w:line="360" w:lineRule="auto" w:after="0"/>
        <w:ind w:left="709" w:hanging="283"/>
      </w:pPr>
      <w:r>
        <w:rPr>
          <w:rFonts w:ascii="Times New Roman" w:hAnsi="Times New Roman" w:eastAsia="Times New Roman"/>
          <w:b/>
          <w:i w:val="0"/>
          <w:sz w:val="24"/>
        </w:rPr>
        <w:t>C1 — controle:</w:t>
      </w:r>
      <w:r>
        <w:rPr>
          <w:rFonts w:ascii="Times New Roman" w:hAnsi="Times New Roman" w:eastAsia="Times New Roman"/>
          <w:b w:val="0"/>
          <w:i w:val="0"/>
          <w:sz w:val="24"/>
        </w:rPr>
        <w:t xml:space="preserve"> o enunciado é enviado diretamente ao gerador de código, sem qualquer etapa de elicitação de requisitos;</w:t>
      </w:r>
    </w:p>
    <w:p>
      <w:pPr>
        <w:pStyle w:val="ListBullet"/>
        <w:spacing w:line="360" w:lineRule="auto" w:after="0"/>
        <w:ind w:left="709" w:hanging="283"/>
      </w:pPr>
      <w:r>
        <w:rPr>
          <w:rFonts w:ascii="Times New Roman" w:hAnsi="Times New Roman" w:eastAsia="Times New Roman"/>
          <w:b/>
          <w:i w:val="0"/>
          <w:sz w:val="24"/>
        </w:rPr>
        <w:t>C2 — tratamento:</w:t>
      </w:r>
      <w:r>
        <w:rPr>
          <w:rFonts w:ascii="Times New Roman" w:hAnsi="Times New Roman" w:eastAsia="Times New Roman"/>
          <w:b w:val="0"/>
          <w:i w:val="0"/>
          <w:sz w:val="24"/>
        </w:rPr>
        <w:t xml:space="preserve"> o enunciado é processado pelo pipeline Working Backwards Designer → Working Backwards Analyst → Senior Functional Analyst Reviewer, que identifica as lacunas de negócio, formula perguntas bloqueantes e as resolve consultando o gabarito, que desempenha o papel de usuário de negócio; o resultado é uma especificação estruturada enviada ao mesmo gerador.</w:t>
      </w:r>
    </w:p>
    <w:p>
      <w:pPr>
        <w:keepNext w:val="0"/>
        <w:spacing w:line="360" w:lineRule="auto" w:before="0" w:after="0"/>
        <w:ind w:firstLine="709"/>
        <w:jc w:val="both"/>
      </w:pPr>
    </w:p>
    <w:p>
      <w:pPr>
        <w:keepNext/>
        <w:spacing w:line="240" w:lineRule="auto" w:before="200" w:after="60"/>
        <w:ind w:firstLine="0"/>
        <w:jc w:val="left"/>
      </w:pPr>
      <w:r>
        <w:rPr>
          <w:rFonts w:ascii="Times New Roman" w:hAnsi="Times New Roman" w:eastAsia="Times New Roman"/>
          <w:b w:val="0"/>
          <w:i w:val="0"/>
          <w:sz w:val="24"/>
        </w:rPr>
        <w:t>Figura 2 — Desenho experimental pareado C1 × C2</w:t>
      </w:r>
    </w:p>
    <w:p>
      <w:pPr>
        <w:spacing w:after="40"/>
        <w:ind w:firstLine="0"/>
        <w:jc w:val="center"/>
      </w:pPr>
      <w:r>
        <w:drawing>
          <wp:inline xmlns:a="http://schemas.openxmlformats.org/drawingml/2006/main" xmlns:pic="http://schemas.openxmlformats.org/drawingml/2006/picture">
            <wp:extent cx="5580000" cy="2819798"/>
            <wp:docPr id="3" name="Picture 3"/>
            <wp:cNvGraphicFramePr>
              <a:graphicFrameLocks noChangeAspect="1"/>
            </wp:cNvGraphicFramePr>
            <a:graphic>
              <a:graphicData uri="http://schemas.openxmlformats.org/drawingml/2006/picture">
                <pic:pic>
                  <pic:nvPicPr>
                    <pic:cNvPr id="0" name="fig2_pipeline.png"/>
                    <pic:cNvPicPr/>
                  </pic:nvPicPr>
                  <pic:blipFill>
                    <a:blip r:embed="rId11"/>
                    <a:stretch>
                      <a:fillRect/>
                    </a:stretch>
                  </pic:blipFill>
                  <pic:spPr>
                    <a:xfrm>
                      <a:off x="0" y="0"/>
                      <a:ext cx="5580000" cy="2819798"/>
                    </a:xfrm>
                    <a:prstGeom prst="rect"/>
                  </pic:spPr>
                </pic:pic>
              </a:graphicData>
            </a:graphic>
          </wp:inline>
        </w:drawing>
      </w:r>
    </w:p>
    <w:p>
      <w:pPr>
        <w:keepNext w:val="0"/>
        <w:spacing w:line="240" w:lineRule="auto" w:before="40" w:after="200"/>
        <w:ind w:firstLine="0"/>
        <w:jc w:val="left"/>
      </w:pPr>
      <w:r>
        <w:rPr>
          <w:rFonts w:ascii="Times New Roman" w:hAnsi="Times New Roman" w:eastAsia="Times New Roman"/>
          <w:b w:val="0"/>
          <w:i w:val="0"/>
          <w:sz w:val="20"/>
        </w:rPr>
        <w:t>Fonte: elaborada pelos autores (2026).</w:t>
      </w:r>
    </w:p>
    <w:p>
      <w:pPr>
        <w:keepNext w:val="0"/>
        <w:spacing w:line="360" w:lineRule="auto" w:before="0" w:after="0"/>
        <w:ind w:firstLine="709"/>
        <w:jc w:val="both"/>
      </w:pPr>
      <w:r>
        <w:rPr>
          <w:rFonts w:ascii="Times New Roman" w:hAnsi="Times New Roman" w:eastAsia="Times New Roman"/>
          <w:b w:val="0"/>
          <w:i w:val="0"/>
          <w:sz w:val="24"/>
        </w:rPr>
        <w:t>O pareamento por tarefa controla a variabilidade de dificuldade entre casos, que é a principal fonte de ruído em experimentos desse tipo. Neste ciclo de execução foi utilizada uma geração por tarefa e por condição; os valores de pass@5 reportados na seção 4 são, consequentemente, estimativas obtidas pelo estimador não enviesado de Chen et al. (2021), e não a média de cinco execuções reais.</w:t>
      </w:r>
    </w:p>
    <w:p>
      <w:pPr>
        <w:keepNext/>
        <w:spacing w:line="360" w:lineRule="auto" w:before="240" w:after="120"/>
        <w:jc w:val="left"/>
        <w:outlineLvl w:val="1"/>
      </w:pPr>
      <w:r>
        <w:rPr>
          <w:rFonts w:ascii="Times New Roman" w:hAnsi="Times New Roman" w:eastAsia="Times New Roman"/>
          <w:b/>
          <w:i w:val="0"/>
          <w:sz w:val="24"/>
        </w:rPr>
        <w:t>3.5 Métricas de avaliação</w:t>
      </w:r>
    </w:p>
    <w:p>
      <w:pPr>
        <w:keepNext w:val="0"/>
        <w:spacing w:line="360" w:lineRule="auto" w:before="0" w:after="0"/>
        <w:ind w:firstLine="709"/>
        <w:jc w:val="both"/>
      </w:pPr>
      <w:r>
        <w:rPr>
          <w:rFonts w:ascii="Times New Roman" w:hAnsi="Times New Roman" w:eastAsia="Times New Roman"/>
          <w:b w:val="0"/>
          <w:i w:val="0"/>
          <w:sz w:val="24"/>
        </w:rPr>
        <w:t>As métricas foram definidas em quatro famílias, de modo que a qualidade do código gerado — proxy da qualidade da especificação que o originou — fosse observada por instrumentos independentes entre si.</w:t>
      </w:r>
    </w:p>
    <w:p>
      <w:pPr>
        <w:keepNext/>
        <w:spacing w:line="240" w:lineRule="auto" w:before="200" w:after="60"/>
        <w:ind w:firstLine="0"/>
        <w:jc w:val="left"/>
      </w:pPr>
      <w:r>
        <w:rPr>
          <w:rFonts w:ascii="Times New Roman" w:hAnsi="Times New Roman" w:eastAsia="Times New Roman"/>
          <w:b w:val="0"/>
          <w:i w:val="0"/>
          <w:sz w:val="24"/>
        </w:rPr>
        <w:t>Tabela 5 — Métricas de avaliação e respectivas fontes de dados</w:t>
      </w:r>
    </w:p>
    <w:tbl>
      <w:tblPr>
        <w:tblStyle w:val="TableGrid"/>
        <w:tblW w:type="auto" w:w="0"/>
        <w:jc w:val="center"/>
        <w:tblLayout w:type="fixed"/>
        <w:tblLook w:firstColumn="1" w:firstRow="1" w:lastColumn="0" w:lastRow="0" w:noHBand="0" w:noVBand="1" w:val="04A0"/>
      </w:tblPr>
      <w:tblGrid>
        <w:gridCol w:w="1814"/>
        <w:gridCol w:w="3402"/>
        <w:gridCol w:w="2268"/>
        <w:gridCol w:w="1587"/>
      </w:tblGrid>
      <w:tr>
        <w:trPr>
          <w:tblHeader/>
        </w:trPr>
        <w:tc>
          <w:tcPr>
            <w:tcW w:type="dxa" w:w="1814"/>
            <w:shd w:val="clear" w:color="auto" w:fill="D9E2F3"/>
          </w:tcPr>
          <w:p>
            <w:pPr>
              <w:spacing w:line="240" w:lineRule="auto" w:after="40" w:before="40"/>
              <w:ind w:firstLine="0"/>
              <w:jc w:val="center"/>
            </w:pPr>
            <w:r>
              <w:rPr>
                <w:rFonts w:ascii="Times New Roman" w:hAnsi="Times New Roman" w:eastAsia="Times New Roman"/>
                <w:b/>
                <w:i w:val="0"/>
                <w:sz w:val="19"/>
              </w:rPr>
              <w:t>Família</w:t>
            </w:r>
          </w:p>
        </w:tc>
        <w:tc>
          <w:tcPr>
            <w:tcW w:type="dxa" w:w="3402"/>
            <w:shd w:val="clear" w:color="auto" w:fill="D9E2F3"/>
          </w:tcPr>
          <w:p>
            <w:pPr>
              <w:spacing w:line="240" w:lineRule="auto" w:after="40" w:before="40"/>
              <w:ind w:firstLine="0"/>
              <w:jc w:val="center"/>
            </w:pPr>
            <w:r>
              <w:rPr>
                <w:rFonts w:ascii="Times New Roman" w:hAnsi="Times New Roman" w:eastAsia="Times New Roman"/>
                <w:b/>
                <w:i w:val="0"/>
                <w:sz w:val="19"/>
              </w:rPr>
              <w:t>Métrica</w:t>
            </w:r>
          </w:p>
        </w:tc>
        <w:tc>
          <w:tcPr>
            <w:tcW w:type="dxa" w:w="2268"/>
            <w:shd w:val="clear" w:color="auto" w:fill="D9E2F3"/>
          </w:tcPr>
          <w:p>
            <w:pPr>
              <w:spacing w:line="240" w:lineRule="auto" w:after="40" w:before="40"/>
              <w:ind w:firstLine="0"/>
              <w:jc w:val="center"/>
            </w:pPr>
            <w:r>
              <w:rPr>
                <w:rFonts w:ascii="Times New Roman" w:hAnsi="Times New Roman" w:eastAsia="Times New Roman"/>
                <w:b/>
                <w:i w:val="0"/>
                <w:sz w:val="19"/>
              </w:rPr>
              <w:t>Instrumento</w:t>
            </w:r>
          </w:p>
        </w:tc>
        <w:tc>
          <w:tcPr>
            <w:tcW w:type="dxa" w:w="1587"/>
            <w:shd w:val="clear" w:color="auto" w:fill="D9E2F3"/>
          </w:tcPr>
          <w:p>
            <w:pPr>
              <w:spacing w:line="240" w:lineRule="auto" w:after="40" w:before="40"/>
              <w:ind w:firstLine="0"/>
              <w:jc w:val="center"/>
            </w:pPr>
            <w:r>
              <w:rPr>
                <w:rFonts w:ascii="Times New Roman" w:hAnsi="Times New Roman" w:eastAsia="Times New Roman"/>
                <w:b/>
                <w:i w:val="0"/>
                <w:sz w:val="19"/>
              </w:rPr>
              <w:t>Direção</w:t>
            </w:r>
          </w:p>
        </w:tc>
      </w:tr>
      <w:tr>
        <w:tc>
          <w:tcPr>
            <w:tcW w:type="dxa" w:w="1814"/>
          </w:tcPr>
          <w:p>
            <w:pPr>
              <w:spacing w:line="240" w:lineRule="auto" w:after="40" w:before="40"/>
              <w:ind w:firstLine="0"/>
              <w:jc w:val="left"/>
            </w:pPr>
            <w:r>
              <w:rPr>
                <w:rFonts w:ascii="Times New Roman" w:hAnsi="Times New Roman" w:eastAsia="Times New Roman"/>
                <w:b w:val="0"/>
                <w:i w:val="0"/>
                <w:sz w:val="19"/>
              </w:rPr>
              <w:t>Qualidade funcional</w:t>
            </w:r>
          </w:p>
        </w:tc>
        <w:tc>
          <w:tcPr>
            <w:tcW w:type="dxa" w:w="3402"/>
          </w:tcPr>
          <w:p>
            <w:pPr>
              <w:spacing w:line="240" w:lineRule="auto" w:after="40" w:before="40"/>
              <w:ind w:firstLine="0"/>
              <w:jc w:val="left"/>
            </w:pPr>
            <w:r>
              <w:rPr>
                <w:rFonts w:ascii="Times New Roman" w:hAnsi="Times New Roman" w:eastAsia="Times New Roman"/>
                <w:b w:val="0"/>
                <w:i w:val="0"/>
                <w:sz w:val="19"/>
              </w:rPr>
              <w:t>pass@1 (proporção de gerações que passam 100% da suíte cega)</w:t>
            </w:r>
          </w:p>
        </w:tc>
        <w:tc>
          <w:tcPr>
            <w:tcW w:type="dxa" w:w="2268"/>
          </w:tcPr>
          <w:p>
            <w:pPr>
              <w:spacing w:line="240" w:lineRule="auto" w:after="40" w:before="40"/>
              <w:ind w:firstLine="0"/>
              <w:jc w:val="left"/>
            </w:pPr>
            <w:r>
              <w:rPr>
                <w:rFonts w:ascii="Times New Roman" w:hAnsi="Times New Roman" w:eastAsia="Times New Roman"/>
                <w:b w:val="0"/>
                <w:i w:val="0"/>
                <w:sz w:val="19"/>
              </w:rPr>
              <w:t>Harness pytest independente</w:t>
            </w:r>
          </w:p>
        </w:tc>
        <w:tc>
          <w:tcPr>
            <w:tcW w:type="dxa" w:w="1587"/>
          </w:tcPr>
          <w:p>
            <w:pPr>
              <w:spacing w:line="240" w:lineRule="auto" w:after="40" w:before="40"/>
              <w:ind w:firstLine="0"/>
              <w:jc w:val="left"/>
            </w:pPr>
            <w:r>
              <w:rPr>
                <w:rFonts w:ascii="Times New Roman" w:hAnsi="Times New Roman" w:eastAsia="Times New Roman"/>
                <w:b w:val="0"/>
                <w:i w:val="0"/>
                <w:sz w:val="19"/>
              </w:rPr>
              <w:t>Maior é melhor</w:t>
            </w:r>
          </w:p>
        </w:tc>
      </w:tr>
      <w:tr>
        <w:tc>
          <w:tcPr>
            <w:tcW w:type="dxa" w:w="1814"/>
          </w:tcPr>
          <w:p>
            <w:pPr>
              <w:spacing w:line="240" w:lineRule="auto" w:after="40" w:before="40"/>
              <w:ind w:firstLine="0"/>
              <w:jc w:val="left"/>
            </w:pPr>
            <w:r>
              <w:rPr>
                <w:rFonts w:ascii="Times New Roman" w:hAnsi="Times New Roman" w:eastAsia="Times New Roman"/>
                <w:b w:val="0"/>
                <w:i w:val="0"/>
                <w:sz w:val="19"/>
              </w:rPr>
              <w:t>Qualidade funcional</w:t>
            </w:r>
          </w:p>
        </w:tc>
        <w:tc>
          <w:tcPr>
            <w:tcW w:type="dxa" w:w="3402"/>
          </w:tcPr>
          <w:p>
            <w:pPr>
              <w:spacing w:line="240" w:lineRule="auto" w:after="40" w:before="40"/>
              <w:ind w:firstLine="0"/>
              <w:jc w:val="left"/>
            </w:pPr>
            <w:r>
              <w:rPr>
                <w:rFonts w:ascii="Times New Roman" w:hAnsi="Times New Roman" w:eastAsia="Times New Roman"/>
                <w:b w:val="0"/>
                <w:i w:val="0"/>
                <w:sz w:val="19"/>
              </w:rPr>
              <w:t>pass@5 (estimador não enviesado)</w:t>
            </w:r>
          </w:p>
        </w:tc>
        <w:tc>
          <w:tcPr>
            <w:tcW w:type="dxa" w:w="2268"/>
          </w:tcPr>
          <w:p>
            <w:pPr>
              <w:spacing w:line="240" w:lineRule="auto" w:after="40" w:before="40"/>
              <w:ind w:firstLine="0"/>
              <w:jc w:val="left"/>
            </w:pPr>
            <w:r>
              <w:rPr>
                <w:rFonts w:ascii="Times New Roman" w:hAnsi="Times New Roman" w:eastAsia="Times New Roman"/>
                <w:b w:val="0"/>
                <w:i w:val="0"/>
                <w:sz w:val="19"/>
              </w:rPr>
              <w:t>Cálculo sobre o harness</w:t>
            </w:r>
          </w:p>
        </w:tc>
        <w:tc>
          <w:tcPr>
            <w:tcW w:type="dxa" w:w="1587"/>
          </w:tcPr>
          <w:p>
            <w:pPr>
              <w:spacing w:line="240" w:lineRule="auto" w:after="40" w:before="40"/>
              <w:ind w:firstLine="0"/>
              <w:jc w:val="left"/>
            </w:pPr>
            <w:r>
              <w:rPr>
                <w:rFonts w:ascii="Times New Roman" w:hAnsi="Times New Roman" w:eastAsia="Times New Roman"/>
                <w:b w:val="0"/>
                <w:i w:val="0"/>
                <w:sz w:val="19"/>
              </w:rPr>
              <w:t>Maior é melhor</w:t>
            </w:r>
          </w:p>
        </w:tc>
      </w:tr>
      <w:tr>
        <w:tc>
          <w:tcPr>
            <w:tcW w:type="dxa" w:w="1814"/>
          </w:tcPr>
          <w:p>
            <w:pPr>
              <w:spacing w:line="240" w:lineRule="auto" w:after="40" w:before="40"/>
              <w:ind w:firstLine="0"/>
              <w:jc w:val="left"/>
            </w:pPr>
            <w:r>
              <w:rPr>
                <w:rFonts w:ascii="Times New Roman" w:hAnsi="Times New Roman" w:eastAsia="Times New Roman"/>
                <w:b w:val="0"/>
                <w:i w:val="0"/>
                <w:sz w:val="19"/>
              </w:rPr>
              <w:t>Qualidade funcional</w:t>
            </w:r>
          </w:p>
        </w:tc>
        <w:tc>
          <w:tcPr>
            <w:tcW w:type="dxa" w:w="3402"/>
          </w:tcPr>
          <w:p>
            <w:pPr>
              <w:spacing w:line="240" w:lineRule="auto" w:after="40" w:before="40"/>
              <w:ind w:firstLine="0"/>
              <w:jc w:val="left"/>
            </w:pPr>
            <w:r>
              <w:rPr>
                <w:rFonts w:ascii="Times New Roman" w:hAnsi="Times New Roman" w:eastAsia="Times New Roman"/>
                <w:b w:val="0"/>
                <w:i w:val="0"/>
                <w:sz w:val="19"/>
              </w:rPr>
              <w:t>Taxa de testes cegos aprovados por geração</w:t>
            </w:r>
          </w:p>
        </w:tc>
        <w:tc>
          <w:tcPr>
            <w:tcW w:type="dxa" w:w="2268"/>
          </w:tcPr>
          <w:p>
            <w:pPr>
              <w:spacing w:line="240" w:lineRule="auto" w:after="40" w:before="40"/>
              <w:ind w:firstLine="0"/>
              <w:jc w:val="left"/>
            </w:pPr>
            <w:r>
              <w:rPr>
                <w:rFonts w:ascii="Times New Roman" w:hAnsi="Times New Roman" w:eastAsia="Times New Roman"/>
                <w:b w:val="0"/>
                <w:i w:val="0"/>
                <w:sz w:val="19"/>
              </w:rPr>
              <w:t>Harness pytest</w:t>
            </w:r>
          </w:p>
        </w:tc>
        <w:tc>
          <w:tcPr>
            <w:tcW w:type="dxa" w:w="1587"/>
          </w:tcPr>
          <w:p>
            <w:pPr>
              <w:spacing w:line="240" w:lineRule="auto" w:after="40" w:before="40"/>
              <w:ind w:firstLine="0"/>
              <w:jc w:val="left"/>
            </w:pPr>
            <w:r>
              <w:rPr>
                <w:rFonts w:ascii="Times New Roman" w:hAnsi="Times New Roman" w:eastAsia="Times New Roman"/>
                <w:b w:val="0"/>
                <w:i w:val="0"/>
                <w:sz w:val="19"/>
              </w:rPr>
              <w:t>Maior é melhor</w:t>
            </w:r>
          </w:p>
        </w:tc>
      </w:tr>
      <w:tr>
        <w:tc>
          <w:tcPr>
            <w:tcW w:type="dxa" w:w="1814"/>
          </w:tcPr>
          <w:p>
            <w:pPr>
              <w:spacing w:line="240" w:lineRule="auto" w:after="40" w:before="40"/>
              <w:ind w:firstLine="0"/>
              <w:jc w:val="left"/>
            </w:pPr>
            <w:r>
              <w:rPr>
                <w:rFonts w:ascii="Times New Roman" w:hAnsi="Times New Roman" w:eastAsia="Times New Roman"/>
                <w:b w:val="0"/>
                <w:i w:val="0"/>
                <w:sz w:val="19"/>
              </w:rPr>
              <w:t>Cobertura de negócio</w:t>
            </w:r>
          </w:p>
        </w:tc>
        <w:tc>
          <w:tcPr>
            <w:tcW w:type="dxa" w:w="3402"/>
          </w:tcPr>
          <w:p>
            <w:pPr>
              <w:spacing w:line="240" w:lineRule="auto" w:after="40" w:before="40"/>
              <w:ind w:firstLine="0"/>
              <w:jc w:val="left"/>
            </w:pPr>
            <w:r>
              <w:rPr>
                <w:rFonts w:ascii="Times New Roman" w:hAnsi="Times New Roman" w:eastAsia="Times New Roman"/>
                <w:b w:val="0"/>
                <w:i w:val="0"/>
                <w:sz w:val="19"/>
              </w:rPr>
              <w:t>Taxa de captura de lacunas plantadas (lacuna coberta somente quando todos os testes associados passam)</w:t>
            </w:r>
          </w:p>
        </w:tc>
        <w:tc>
          <w:tcPr>
            <w:tcW w:type="dxa" w:w="2268"/>
          </w:tcPr>
          <w:p>
            <w:pPr>
              <w:spacing w:line="240" w:lineRule="auto" w:after="40" w:before="40"/>
              <w:ind w:firstLine="0"/>
              <w:jc w:val="left"/>
            </w:pPr>
            <w:r>
              <w:rPr>
                <w:rFonts w:ascii="Times New Roman" w:hAnsi="Times New Roman" w:eastAsia="Times New Roman"/>
                <w:b w:val="0"/>
                <w:i w:val="0"/>
                <w:sz w:val="19"/>
              </w:rPr>
              <w:t>Mapa de lacunas + harness</w:t>
            </w:r>
          </w:p>
        </w:tc>
        <w:tc>
          <w:tcPr>
            <w:tcW w:type="dxa" w:w="1587"/>
          </w:tcPr>
          <w:p>
            <w:pPr>
              <w:spacing w:line="240" w:lineRule="auto" w:after="40" w:before="40"/>
              <w:ind w:firstLine="0"/>
              <w:jc w:val="left"/>
            </w:pPr>
            <w:r>
              <w:rPr>
                <w:rFonts w:ascii="Times New Roman" w:hAnsi="Times New Roman" w:eastAsia="Times New Roman"/>
                <w:b w:val="0"/>
                <w:i w:val="0"/>
                <w:sz w:val="19"/>
              </w:rPr>
              <w:t>Maior é melhor</w:t>
            </w:r>
          </w:p>
        </w:tc>
      </w:tr>
      <w:tr>
        <w:tc>
          <w:tcPr>
            <w:tcW w:type="dxa" w:w="1814"/>
          </w:tcPr>
          <w:p>
            <w:pPr>
              <w:spacing w:line="240" w:lineRule="auto" w:after="40" w:before="40"/>
              <w:ind w:firstLine="0"/>
              <w:jc w:val="left"/>
            </w:pPr>
            <w:r>
              <w:rPr>
                <w:rFonts w:ascii="Times New Roman" w:hAnsi="Times New Roman" w:eastAsia="Times New Roman"/>
                <w:b w:val="0"/>
                <w:i w:val="0"/>
                <w:sz w:val="19"/>
              </w:rPr>
              <w:t>Qualidade estrutural</w:t>
            </w:r>
          </w:p>
        </w:tc>
        <w:tc>
          <w:tcPr>
            <w:tcW w:type="dxa" w:w="3402"/>
          </w:tcPr>
          <w:p>
            <w:pPr>
              <w:spacing w:line="240" w:lineRule="auto" w:after="40" w:before="40"/>
              <w:ind w:firstLine="0"/>
              <w:jc w:val="left"/>
            </w:pPr>
            <w:r>
              <w:rPr>
                <w:rFonts w:ascii="Times New Roman" w:hAnsi="Times New Roman" w:eastAsia="Times New Roman"/>
                <w:b w:val="0"/>
                <w:i w:val="0"/>
                <w:sz w:val="19"/>
              </w:rPr>
              <w:t>Violações de flake8 por 100 linhas</w:t>
            </w:r>
          </w:p>
        </w:tc>
        <w:tc>
          <w:tcPr>
            <w:tcW w:type="dxa" w:w="2268"/>
          </w:tcPr>
          <w:p>
            <w:pPr>
              <w:spacing w:line="240" w:lineRule="auto" w:after="40" w:before="40"/>
              <w:ind w:firstLine="0"/>
              <w:jc w:val="left"/>
            </w:pPr>
            <w:r>
              <w:rPr>
                <w:rFonts w:ascii="Times New Roman" w:hAnsi="Times New Roman" w:eastAsia="Times New Roman"/>
                <w:b w:val="0"/>
                <w:i w:val="0"/>
                <w:sz w:val="19"/>
              </w:rPr>
              <w:t>flake8</w:t>
            </w:r>
          </w:p>
        </w:tc>
        <w:tc>
          <w:tcPr>
            <w:tcW w:type="dxa" w:w="1587"/>
          </w:tcPr>
          <w:p>
            <w:pPr>
              <w:spacing w:line="240" w:lineRule="auto" w:after="40" w:before="40"/>
              <w:ind w:firstLine="0"/>
              <w:jc w:val="left"/>
            </w:pPr>
            <w:r>
              <w:rPr>
                <w:rFonts w:ascii="Times New Roman" w:hAnsi="Times New Roman" w:eastAsia="Times New Roman"/>
                <w:b w:val="0"/>
                <w:i w:val="0"/>
                <w:sz w:val="19"/>
              </w:rPr>
              <w:t>Menor é melhor</w:t>
            </w:r>
          </w:p>
        </w:tc>
      </w:tr>
      <w:tr>
        <w:tc>
          <w:tcPr>
            <w:tcW w:type="dxa" w:w="1814"/>
          </w:tcPr>
          <w:p>
            <w:pPr>
              <w:spacing w:line="240" w:lineRule="auto" w:after="40" w:before="40"/>
              <w:ind w:firstLine="0"/>
              <w:jc w:val="left"/>
            </w:pPr>
            <w:r>
              <w:rPr>
                <w:rFonts w:ascii="Times New Roman" w:hAnsi="Times New Roman" w:eastAsia="Times New Roman"/>
                <w:b w:val="0"/>
                <w:i w:val="0"/>
                <w:sz w:val="19"/>
              </w:rPr>
              <w:t>Qualidade estrutural</w:t>
            </w:r>
          </w:p>
        </w:tc>
        <w:tc>
          <w:tcPr>
            <w:tcW w:type="dxa" w:w="3402"/>
          </w:tcPr>
          <w:p>
            <w:pPr>
              <w:spacing w:line="240" w:lineRule="auto" w:after="40" w:before="40"/>
              <w:ind w:firstLine="0"/>
              <w:jc w:val="left"/>
            </w:pPr>
            <w:r>
              <w:rPr>
                <w:rFonts w:ascii="Times New Roman" w:hAnsi="Times New Roman" w:eastAsia="Times New Roman"/>
                <w:b w:val="0"/>
                <w:i w:val="0"/>
                <w:sz w:val="19"/>
              </w:rPr>
              <w:t>Complexidade ciclomática média</w:t>
            </w:r>
          </w:p>
        </w:tc>
        <w:tc>
          <w:tcPr>
            <w:tcW w:type="dxa" w:w="2268"/>
          </w:tcPr>
          <w:p>
            <w:pPr>
              <w:spacing w:line="240" w:lineRule="auto" w:after="40" w:before="40"/>
              <w:ind w:firstLine="0"/>
              <w:jc w:val="left"/>
            </w:pPr>
            <w:r>
              <w:rPr>
                <w:rFonts w:ascii="Times New Roman" w:hAnsi="Times New Roman" w:eastAsia="Times New Roman"/>
                <w:b w:val="0"/>
                <w:i w:val="0"/>
                <w:sz w:val="19"/>
              </w:rPr>
              <w:t>radon CC</w:t>
            </w:r>
          </w:p>
        </w:tc>
        <w:tc>
          <w:tcPr>
            <w:tcW w:type="dxa" w:w="1587"/>
          </w:tcPr>
          <w:p>
            <w:pPr>
              <w:spacing w:line="240" w:lineRule="auto" w:after="40" w:before="40"/>
              <w:ind w:firstLine="0"/>
              <w:jc w:val="left"/>
            </w:pPr>
            <w:r>
              <w:rPr>
                <w:rFonts w:ascii="Times New Roman" w:hAnsi="Times New Roman" w:eastAsia="Times New Roman"/>
                <w:b w:val="0"/>
                <w:i w:val="0"/>
                <w:sz w:val="19"/>
              </w:rPr>
              <w:t>Menor é melhor</w:t>
            </w:r>
          </w:p>
        </w:tc>
      </w:tr>
      <w:tr>
        <w:tc>
          <w:tcPr>
            <w:tcW w:type="dxa" w:w="1814"/>
          </w:tcPr>
          <w:p>
            <w:pPr>
              <w:spacing w:line="240" w:lineRule="auto" w:after="40" w:before="40"/>
              <w:ind w:firstLine="0"/>
              <w:jc w:val="left"/>
            </w:pPr>
            <w:r>
              <w:rPr>
                <w:rFonts w:ascii="Times New Roman" w:hAnsi="Times New Roman" w:eastAsia="Times New Roman"/>
                <w:b w:val="0"/>
                <w:i w:val="0"/>
                <w:sz w:val="19"/>
              </w:rPr>
              <w:t>Qualidade estrutural</w:t>
            </w:r>
          </w:p>
        </w:tc>
        <w:tc>
          <w:tcPr>
            <w:tcW w:type="dxa" w:w="3402"/>
          </w:tcPr>
          <w:p>
            <w:pPr>
              <w:spacing w:line="240" w:lineRule="auto" w:after="40" w:before="40"/>
              <w:ind w:firstLine="0"/>
              <w:jc w:val="left"/>
            </w:pPr>
            <w:r>
              <w:rPr>
                <w:rFonts w:ascii="Times New Roman" w:hAnsi="Times New Roman" w:eastAsia="Times New Roman"/>
                <w:b w:val="0"/>
                <w:i w:val="0"/>
                <w:sz w:val="19"/>
              </w:rPr>
              <w:t>Índice de manutenibilidade</w:t>
            </w:r>
          </w:p>
        </w:tc>
        <w:tc>
          <w:tcPr>
            <w:tcW w:type="dxa" w:w="2268"/>
          </w:tcPr>
          <w:p>
            <w:pPr>
              <w:spacing w:line="240" w:lineRule="auto" w:after="40" w:before="40"/>
              <w:ind w:firstLine="0"/>
              <w:jc w:val="left"/>
            </w:pPr>
            <w:r>
              <w:rPr>
                <w:rFonts w:ascii="Times New Roman" w:hAnsi="Times New Roman" w:eastAsia="Times New Roman"/>
                <w:b w:val="0"/>
                <w:i w:val="0"/>
                <w:sz w:val="19"/>
              </w:rPr>
              <w:t>radon MI</w:t>
            </w:r>
          </w:p>
        </w:tc>
        <w:tc>
          <w:tcPr>
            <w:tcW w:type="dxa" w:w="1587"/>
          </w:tcPr>
          <w:p>
            <w:pPr>
              <w:spacing w:line="240" w:lineRule="auto" w:after="40" w:before="40"/>
              <w:ind w:firstLine="0"/>
              <w:jc w:val="left"/>
            </w:pPr>
            <w:r>
              <w:rPr>
                <w:rFonts w:ascii="Times New Roman" w:hAnsi="Times New Roman" w:eastAsia="Times New Roman"/>
                <w:b w:val="0"/>
                <w:i w:val="0"/>
                <w:sz w:val="19"/>
              </w:rPr>
              <w:t>Maior é melhor</w:t>
            </w:r>
          </w:p>
        </w:tc>
      </w:tr>
      <w:tr>
        <w:tc>
          <w:tcPr>
            <w:tcW w:type="dxa" w:w="1814"/>
          </w:tcPr>
          <w:p>
            <w:pPr>
              <w:spacing w:line="240" w:lineRule="auto" w:after="40" w:before="40"/>
              <w:ind w:firstLine="0"/>
              <w:jc w:val="left"/>
            </w:pPr>
            <w:r>
              <w:rPr>
                <w:rFonts w:ascii="Times New Roman" w:hAnsi="Times New Roman" w:eastAsia="Times New Roman"/>
                <w:b w:val="0"/>
                <w:i w:val="0"/>
                <w:sz w:val="19"/>
              </w:rPr>
              <w:t>Qualidade estrutural</w:t>
            </w:r>
          </w:p>
        </w:tc>
        <w:tc>
          <w:tcPr>
            <w:tcW w:type="dxa" w:w="3402"/>
          </w:tcPr>
          <w:p>
            <w:pPr>
              <w:spacing w:line="240" w:lineRule="auto" w:after="40" w:before="40"/>
              <w:ind w:firstLine="0"/>
              <w:jc w:val="left"/>
            </w:pPr>
            <w:r>
              <w:rPr>
                <w:rFonts w:ascii="Times New Roman" w:hAnsi="Times New Roman" w:eastAsia="Times New Roman"/>
                <w:b w:val="0"/>
                <w:i w:val="0"/>
                <w:sz w:val="19"/>
              </w:rPr>
              <w:t>Linhas de código</w:t>
            </w:r>
          </w:p>
        </w:tc>
        <w:tc>
          <w:tcPr>
            <w:tcW w:type="dxa" w:w="2268"/>
          </w:tcPr>
          <w:p>
            <w:pPr>
              <w:spacing w:line="240" w:lineRule="auto" w:after="40" w:before="40"/>
              <w:ind w:firstLine="0"/>
              <w:jc w:val="left"/>
            </w:pPr>
            <w:r>
              <w:rPr>
                <w:rFonts w:ascii="Times New Roman" w:hAnsi="Times New Roman" w:eastAsia="Times New Roman"/>
                <w:b w:val="0"/>
                <w:i w:val="0"/>
                <w:sz w:val="19"/>
              </w:rPr>
              <w:t>radon RAW</w:t>
            </w:r>
          </w:p>
        </w:tc>
        <w:tc>
          <w:tcPr>
            <w:tcW w:type="dxa" w:w="1587"/>
          </w:tcPr>
          <w:p>
            <w:pPr>
              <w:spacing w:line="240" w:lineRule="auto" w:after="40" w:before="40"/>
              <w:ind w:firstLine="0"/>
              <w:jc w:val="left"/>
            </w:pPr>
            <w:r>
              <w:rPr>
                <w:rFonts w:ascii="Times New Roman" w:hAnsi="Times New Roman" w:eastAsia="Times New Roman"/>
                <w:b w:val="0"/>
                <w:i w:val="0"/>
                <w:sz w:val="19"/>
              </w:rPr>
              <w:t>Neutra</w:t>
            </w:r>
          </w:p>
        </w:tc>
      </w:tr>
      <w:tr>
        <w:tc>
          <w:tcPr>
            <w:tcW w:type="dxa" w:w="1814"/>
          </w:tcPr>
          <w:p>
            <w:pPr>
              <w:spacing w:line="240" w:lineRule="auto" w:after="40" w:before="40"/>
              <w:ind w:firstLine="0"/>
              <w:jc w:val="left"/>
            </w:pPr>
            <w:r>
              <w:rPr>
                <w:rFonts w:ascii="Times New Roman" w:hAnsi="Times New Roman" w:eastAsia="Times New Roman"/>
                <w:b w:val="0"/>
                <w:i w:val="0"/>
                <w:sz w:val="19"/>
              </w:rPr>
              <w:t>Qualidade qualitativa</w:t>
            </w:r>
          </w:p>
        </w:tc>
        <w:tc>
          <w:tcPr>
            <w:tcW w:type="dxa" w:w="3402"/>
          </w:tcPr>
          <w:p>
            <w:pPr>
              <w:spacing w:line="240" w:lineRule="auto" w:after="40" w:before="40"/>
              <w:ind w:firstLine="0"/>
              <w:jc w:val="left"/>
            </w:pPr>
            <w:r>
              <w:rPr>
                <w:rFonts w:ascii="Times New Roman" w:hAnsi="Times New Roman" w:eastAsia="Times New Roman"/>
                <w:b w:val="0"/>
                <w:i w:val="0"/>
                <w:sz w:val="19"/>
              </w:rPr>
              <w:t>Achados por severidade (crítico, alto, médio, baixo, elogio)</w:t>
            </w:r>
          </w:p>
        </w:tc>
        <w:tc>
          <w:tcPr>
            <w:tcW w:type="dxa" w:w="2268"/>
          </w:tcPr>
          <w:p>
            <w:pPr>
              <w:spacing w:line="240" w:lineRule="auto" w:after="40" w:before="40"/>
              <w:ind w:firstLine="0"/>
              <w:jc w:val="left"/>
            </w:pPr>
            <w:r>
              <w:rPr>
                <w:rFonts w:ascii="Times New Roman" w:hAnsi="Times New Roman" w:eastAsia="Times New Roman"/>
                <w:b w:val="0"/>
                <w:i w:val="0"/>
                <w:sz w:val="19"/>
              </w:rPr>
              <w:t>Revisão cega segundo o protocolo do Code Reviewer</w:t>
            </w:r>
          </w:p>
        </w:tc>
        <w:tc>
          <w:tcPr>
            <w:tcW w:type="dxa" w:w="1587"/>
          </w:tcPr>
          <w:p>
            <w:pPr>
              <w:spacing w:line="240" w:lineRule="auto" w:after="40" w:before="40"/>
              <w:ind w:firstLine="0"/>
              <w:jc w:val="left"/>
            </w:pPr>
            <w:r>
              <w:rPr>
                <w:rFonts w:ascii="Times New Roman" w:hAnsi="Times New Roman" w:eastAsia="Times New Roman"/>
                <w:b w:val="0"/>
                <w:i w:val="0"/>
                <w:sz w:val="19"/>
              </w:rPr>
              <w:t>Menor é melhor (bloqueantes)</w:t>
            </w:r>
          </w:p>
        </w:tc>
      </w:tr>
    </w:tbl>
    <w:p>
      <w:pPr>
        <w:keepNext w:val="0"/>
        <w:spacing w:line="240" w:lineRule="auto" w:before="40" w:after="200"/>
        <w:ind w:firstLine="0"/>
        <w:jc w:val="left"/>
      </w:pPr>
      <w:r>
        <w:rPr>
          <w:rFonts w:ascii="Times New Roman" w:hAnsi="Times New Roman" w:eastAsia="Times New Roman"/>
          <w:b w:val="0"/>
          <w:i w:val="0"/>
          <w:sz w:val="20"/>
        </w:rPr>
        <w:t>Fonte: elaborada pelos autores (2026).</w:t>
      </w:r>
    </w:p>
    <w:p>
      <w:pPr>
        <w:keepNext w:val="0"/>
        <w:spacing w:line="360" w:lineRule="auto" w:before="0" w:after="0"/>
        <w:ind w:firstLine="709"/>
        <w:jc w:val="both"/>
      </w:pPr>
      <w:r>
        <w:rPr>
          <w:rFonts w:ascii="Times New Roman" w:hAnsi="Times New Roman" w:eastAsia="Times New Roman"/>
          <w:b w:val="0"/>
          <w:i w:val="0"/>
          <w:sz w:val="24"/>
        </w:rPr>
        <w:t xml:space="preserve">A </w:t>
      </w:r>
      <w:r>
        <w:rPr>
          <w:rFonts w:ascii="Times New Roman" w:hAnsi="Times New Roman" w:eastAsia="Times New Roman"/>
          <w:b/>
          <w:i w:val="0"/>
          <w:sz w:val="24"/>
        </w:rPr>
        <w:t>taxa de captura de lacunas de negócio</w:t>
      </w:r>
      <w:r>
        <w:rPr>
          <w:rFonts w:ascii="Times New Roman" w:hAnsi="Times New Roman" w:eastAsia="Times New Roman"/>
          <w:b w:val="0"/>
          <w:i w:val="0"/>
          <w:sz w:val="24"/>
        </w:rPr>
        <w:t xml:space="preserve"> merece destaque conceitual. Ela é a métrica com maior validade de construto para a pergunta de pesquisa, porque mede diretamente o mecanismo causal proposto pela hipótese — se o pipeline de elicitação captura as decisões de negócio que o enunciado sintático deixa em aberto — e não apenas seu efeito indireto sobre testes automatizados. Sua regra de agregação é conservadora: uma lacuna só é considerada coberta quando todos os testes cegos a ela associados passam simultaneamente, o que impede que aprovações por coincidência numérica sejam contabilizadas como acerto de regra.</w:t>
      </w:r>
    </w:p>
    <w:p>
      <w:pPr>
        <w:keepNext/>
        <w:spacing w:line="360" w:lineRule="auto" w:before="240" w:after="120"/>
        <w:jc w:val="left"/>
        <w:outlineLvl w:val="1"/>
      </w:pPr>
      <w:r>
        <w:rPr>
          <w:rFonts w:ascii="Times New Roman" w:hAnsi="Times New Roman" w:eastAsia="Times New Roman"/>
          <w:b/>
          <w:i w:val="0"/>
          <w:sz w:val="24"/>
        </w:rPr>
        <w:t>3.6 Tratamento estatístico</w:t>
      </w:r>
    </w:p>
    <w:p>
      <w:pPr>
        <w:keepNext w:val="0"/>
        <w:spacing w:line="360" w:lineRule="auto" w:before="0" w:after="0"/>
        <w:ind w:firstLine="709"/>
        <w:jc w:val="both"/>
      </w:pPr>
      <w:r>
        <w:rPr>
          <w:rFonts w:ascii="Times New Roman" w:hAnsi="Times New Roman" w:eastAsia="Times New Roman"/>
          <w:b w:val="0"/>
          <w:i w:val="0"/>
          <w:sz w:val="24"/>
        </w:rPr>
        <w:t xml:space="preserve">Cada uma das oito métricas quantitativas foi submetida ao </w:t>
      </w:r>
      <w:r>
        <w:rPr>
          <w:rFonts w:ascii="Times New Roman" w:hAnsi="Times New Roman" w:eastAsia="Times New Roman"/>
          <w:b/>
          <w:i w:val="0"/>
          <w:sz w:val="24"/>
        </w:rPr>
        <w:t>teste de Wilcoxon dos postos sinalizados</w:t>
      </w:r>
      <w:r>
        <w:rPr>
          <w:rFonts w:ascii="Times New Roman" w:hAnsi="Times New Roman" w:eastAsia="Times New Roman"/>
          <w:b w:val="0"/>
          <w:i w:val="0"/>
          <w:sz w:val="24"/>
        </w:rPr>
        <w:t>, pareado por tarefa, calculado de forma exata por enumeração completa dos padrões de sinal quando o número de diferenças não nulas permitia, com recurso à aproximação normal nos demais casos. A opção pelo teste não paramétrico decorre do tamanho da amostra e da natureza limitada e assimétrica de várias das distribuições envolvidas.</w:t>
      </w:r>
    </w:p>
    <w:p>
      <w:pPr>
        <w:keepNext w:val="0"/>
        <w:spacing w:line="360" w:lineRule="auto" w:before="0" w:after="0"/>
        <w:ind w:firstLine="709"/>
        <w:jc w:val="both"/>
      </w:pPr>
      <w:r>
        <w:rPr>
          <w:rFonts w:ascii="Times New Roman" w:hAnsi="Times New Roman" w:eastAsia="Times New Roman"/>
          <w:b w:val="0"/>
          <w:i w:val="0"/>
          <w:sz w:val="24"/>
        </w:rPr>
        <w:t xml:space="preserve">O tamanho de efeito foi medido pelo </w:t>
      </w:r>
      <w:r>
        <w:rPr>
          <w:rFonts w:ascii="Times New Roman" w:hAnsi="Times New Roman" w:eastAsia="Times New Roman"/>
          <w:b/>
          <w:i w:val="0"/>
          <w:sz w:val="24"/>
        </w:rPr>
        <w:t>delta de Cliff</w:t>
      </w:r>
      <w:r>
        <w:rPr>
          <w:rFonts w:ascii="Times New Roman" w:hAnsi="Times New Roman" w:eastAsia="Times New Roman"/>
          <w:b w:val="0"/>
          <w:i w:val="0"/>
          <w:sz w:val="24"/>
        </w:rPr>
        <w:t xml:space="preserve">, definido como a diferença entre a probabilidade de a condição de tratamento superar a de controle e a probabilidade do inverso, com magnitude classificada em desprezível, pequena, média e grande. Para controlar a taxa de erro do tipo I no teste conjunto das oito métricas, aplicou-se a </w:t>
      </w:r>
      <w:r>
        <w:rPr>
          <w:rFonts w:ascii="Times New Roman" w:hAnsi="Times New Roman" w:eastAsia="Times New Roman"/>
          <w:b/>
          <w:i w:val="0"/>
          <w:sz w:val="24"/>
        </w:rPr>
        <w:t>correção de Holm-Bonferroni</w:t>
      </w:r>
      <w:r>
        <w:rPr>
          <w:rFonts w:ascii="Times New Roman" w:hAnsi="Times New Roman" w:eastAsia="Times New Roman"/>
          <w:b w:val="0"/>
          <w:i w:val="0"/>
          <w:sz w:val="24"/>
        </w:rPr>
        <w:t xml:space="preserve"> com nível de significância de 0,05.</w:t>
      </w:r>
    </w:p>
    <w:p>
      <w:pPr>
        <w:keepNext/>
        <w:spacing w:line="360" w:lineRule="auto" w:before="240" w:after="120"/>
        <w:jc w:val="left"/>
        <w:outlineLvl w:val="1"/>
      </w:pPr>
      <w:r>
        <w:rPr>
          <w:rFonts w:ascii="Times New Roman" w:hAnsi="Times New Roman" w:eastAsia="Times New Roman"/>
          <w:b/>
          <w:i w:val="0"/>
          <w:sz w:val="24"/>
        </w:rPr>
        <w:t>3.7 Ferramentas e ambiente</w:t>
      </w:r>
    </w:p>
    <w:p>
      <w:pPr>
        <w:keepNext/>
        <w:spacing w:line="240" w:lineRule="auto" w:before="200" w:after="60"/>
        <w:ind w:firstLine="0"/>
        <w:jc w:val="left"/>
      </w:pPr>
      <w:r>
        <w:rPr>
          <w:rFonts w:ascii="Times New Roman" w:hAnsi="Times New Roman" w:eastAsia="Times New Roman"/>
          <w:b w:val="0"/>
          <w:i w:val="0"/>
          <w:sz w:val="24"/>
        </w:rPr>
        <w:t>Tabela 3 — Ferramentas e ambiente de desenvolvimento e experimentação</w:t>
      </w:r>
    </w:p>
    <w:tbl>
      <w:tblPr>
        <w:tblStyle w:val="TableGrid"/>
        <w:tblW w:type="auto" w:w="0"/>
        <w:jc w:val="center"/>
        <w:tblLayout w:type="fixed"/>
        <w:tblLook w:firstColumn="1" w:firstRow="1" w:lastColumn="0" w:lastRow="0" w:noHBand="0" w:noVBand="1" w:val="04A0"/>
      </w:tblPr>
      <w:tblGrid>
        <w:gridCol w:w="3402"/>
        <w:gridCol w:w="5670"/>
      </w:tblGrid>
      <w:tr>
        <w:trPr>
          <w:tblHeader/>
        </w:trPr>
        <w:tc>
          <w:tcPr>
            <w:tcW w:type="dxa" w:w="3402"/>
            <w:shd w:val="clear" w:color="auto" w:fill="D9E2F3"/>
          </w:tcPr>
          <w:p>
            <w:pPr>
              <w:spacing w:line="240" w:lineRule="auto" w:after="40" w:before="40"/>
              <w:ind w:firstLine="0"/>
              <w:jc w:val="center"/>
            </w:pPr>
            <w:r>
              <w:rPr>
                <w:rFonts w:ascii="Times New Roman" w:hAnsi="Times New Roman" w:eastAsia="Times New Roman"/>
                <w:b/>
                <w:i w:val="0"/>
                <w:sz w:val="20"/>
              </w:rPr>
              <w:t>Finalidade</w:t>
            </w:r>
          </w:p>
        </w:tc>
        <w:tc>
          <w:tcPr>
            <w:tcW w:type="dxa" w:w="5669"/>
            <w:shd w:val="clear" w:color="auto" w:fill="D9E2F3"/>
          </w:tcPr>
          <w:p>
            <w:pPr>
              <w:spacing w:line="240" w:lineRule="auto" w:after="40" w:before="40"/>
              <w:ind w:firstLine="0"/>
              <w:jc w:val="center"/>
            </w:pPr>
            <w:r>
              <w:rPr>
                <w:rFonts w:ascii="Times New Roman" w:hAnsi="Times New Roman" w:eastAsia="Times New Roman"/>
                <w:b/>
                <w:i w:val="0"/>
                <w:sz w:val="20"/>
              </w:rPr>
              <w:t>Ferramenta / recurso</w:t>
            </w:r>
          </w:p>
        </w:tc>
      </w:tr>
      <w:tr>
        <w:tc>
          <w:tcPr>
            <w:tcW w:type="dxa" w:w="3402"/>
          </w:tcPr>
          <w:p>
            <w:pPr>
              <w:spacing w:line="240" w:lineRule="auto" w:after="40" w:before="40"/>
              <w:ind w:firstLine="0"/>
              <w:jc w:val="left"/>
            </w:pPr>
            <w:r>
              <w:rPr>
                <w:rFonts w:ascii="Times New Roman" w:hAnsi="Times New Roman" w:eastAsia="Times New Roman"/>
                <w:b w:val="0"/>
                <w:i w:val="0"/>
                <w:sz w:val="20"/>
              </w:rPr>
              <w:t>Modelo de linguagem</w:t>
            </w:r>
          </w:p>
        </w:tc>
        <w:tc>
          <w:tcPr>
            <w:tcW w:type="dxa" w:w="5669"/>
          </w:tcPr>
          <w:p>
            <w:pPr>
              <w:spacing w:line="240" w:lineRule="auto" w:after="40" w:before="40"/>
              <w:ind w:firstLine="0"/>
              <w:jc w:val="left"/>
            </w:pPr>
            <w:r>
              <w:rPr>
                <w:rFonts w:ascii="Times New Roman" w:hAnsi="Times New Roman" w:eastAsia="Times New Roman"/>
                <w:b w:val="0"/>
                <w:i w:val="0"/>
                <w:sz w:val="20"/>
              </w:rPr>
              <w:t>claude-sonnet-5 (Anthropic), fixado por manifesto</w:t>
            </w:r>
          </w:p>
        </w:tc>
      </w:tr>
      <w:tr>
        <w:tc>
          <w:tcPr>
            <w:tcW w:type="dxa" w:w="3402"/>
          </w:tcPr>
          <w:p>
            <w:pPr>
              <w:spacing w:line="240" w:lineRule="auto" w:after="40" w:before="40"/>
              <w:ind w:firstLine="0"/>
              <w:jc w:val="left"/>
            </w:pPr>
            <w:r>
              <w:rPr>
                <w:rFonts w:ascii="Times New Roman" w:hAnsi="Times New Roman" w:eastAsia="Times New Roman"/>
                <w:b w:val="0"/>
                <w:i w:val="0"/>
                <w:sz w:val="20"/>
              </w:rPr>
              <w:t>Linguagem e runtime</w:t>
            </w:r>
          </w:p>
        </w:tc>
        <w:tc>
          <w:tcPr>
            <w:tcW w:type="dxa" w:w="5669"/>
          </w:tcPr>
          <w:p>
            <w:pPr>
              <w:spacing w:line="240" w:lineRule="auto" w:after="40" w:before="40"/>
              <w:ind w:firstLine="0"/>
              <w:jc w:val="left"/>
            </w:pPr>
            <w:r>
              <w:rPr>
                <w:rFonts w:ascii="Times New Roman" w:hAnsi="Times New Roman" w:eastAsia="Times New Roman"/>
                <w:b w:val="0"/>
                <w:i w:val="0"/>
                <w:sz w:val="20"/>
              </w:rPr>
              <w:t>Python 3.12+</w:t>
            </w:r>
          </w:p>
        </w:tc>
      </w:tr>
      <w:tr>
        <w:tc>
          <w:tcPr>
            <w:tcW w:type="dxa" w:w="3402"/>
          </w:tcPr>
          <w:p>
            <w:pPr>
              <w:spacing w:line="240" w:lineRule="auto" w:after="40" w:before="40"/>
              <w:ind w:firstLine="0"/>
              <w:jc w:val="left"/>
            </w:pPr>
            <w:r>
              <w:rPr>
                <w:rFonts w:ascii="Times New Roman" w:hAnsi="Times New Roman" w:eastAsia="Times New Roman"/>
                <w:b w:val="0"/>
                <w:i w:val="0"/>
                <w:sz w:val="20"/>
              </w:rPr>
              <w:t>Integração com o modelo</w:t>
            </w:r>
          </w:p>
        </w:tc>
        <w:tc>
          <w:tcPr>
            <w:tcW w:type="dxa" w:w="5669"/>
          </w:tcPr>
          <w:p>
            <w:pPr>
              <w:spacing w:line="240" w:lineRule="auto" w:after="40" w:before="40"/>
              <w:ind w:firstLine="0"/>
              <w:jc w:val="left"/>
            </w:pPr>
            <w:r>
              <w:rPr>
                <w:rFonts w:ascii="Times New Roman" w:hAnsi="Times New Roman" w:eastAsia="Times New Roman"/>
                <w:b w:val="0"/>
                <w:i w:val="0"/>
                <w:sz w:val="20"/>
              </w:rPr>
              <w:t>SDK oficial da API Anthropic</w:t>
            </w:r>
          </w:p>
        </w:tc>
      </w:tr>
      <w:tr>
        <w:tc>
          <w:tcPr>
            <w:tcW w:type="dxa" w:w="3402"/>
          </w:tcPr>
          <w:p>
            <w:pPr>
              <w:spacing w:line="240" w:lineRule="auto" w:after="40" w:before="40"/>
              <w:ind w:firstLine="0"/>
              <w:jc w:val="left"/>
            </w:pPr>
            <w:r>
              <w:rPr>
                <w:rFonts w:ascii="Times New Roman" w:hAnsi="Times New Roman" w:eastAsia="Times New Roman"/>
                <w:b w:val="0"/>
                <w:i w:val="0"/>
                <w:sz w:val="20"/>
              </w:rPr>
              <w:t>Execução dos agentes como subagentes</w:t>
            </w:r>
          </w:p>
        </w:tc>
        <w:tc>
          <w:tcPr>
            <w:tcW w:type="dxa" w:w="5669"/>
          </w:tcPr>
          <w:p>
            <w:pPr>
              <w:spacing w:line="240" w:lineRule="auto" w:after="40" w:before="40"/>
              <w:ind w:firstLine="0"/>
              <w:jc w:val="left"/>
            </w:pPr>
            <w:r>
              <w:rPr>
                <w:rFonts w:ascii="Times New Roman" w:hAnsi="Times New Roman" w:eastAsia="Times New Roman"/>
                <w:b w:val="0"/>
                <w:i w:val="0"/>
                <w:sz w:val="20"/>
              </w:rPr>
              <w:t>Manifestos YAML para SDK de agentes</w:t>
            </w:r>
          </w:p>
        </w:tc>
      </w:tr>
      <w:tr>
        <w:tc>
          <w:tcPr>
            <w:tcW w:type="dxa" w:w="3402"/>
          </w:tcPr>
          <w:p>
            <w:pPr>
              <w:spacing w:line="240" w:lineRule="auto" w:after="40" w:before="40"/>
              <w:ind w:firstLine="0"/>
              <w:jc w:val="left"/>
            </w:pPr>
            <w:r>
              <w:rPr>
                <w:rFonts w:ascii="Times New Roman" w:hAnsi="Times New Roman" w:eastAsia="Times New Roman"/>
                <w:b w:val="0"/>
                <w:i w:val="0"/>
                <w:sz w:val="20"/>
              </w:rPr>
              <w:t>Execução dos testes de medição</w:t>
            </w:r>
          </w:p>
        </w:tc>
        <w:tc>
          <w:tcPr>
            <w:tcW w:type="dxa" w:w="5669"/>
          </w:tcPr>
          <w:p>
            <w:pPr>
              <w:spacing w:line="240" w:lineRule="auto" w:after="40" w:before="40"/>
              <w:ind w:firstLine="0"/>
              <w:jc w:val="left"/>
            </w:pPr>
            <w:r>
              <w:rPr>
                <w:rFonts w:ascii="Times New Roman" w:hAnsi="Times New Roman" w:eastAsia="Times New Roman"/>
                <w:b w:val="0"/>
                <w:i w:val="0"/>
                <w:sz w:val="20"/>
              </w:rPr>
              <w:t>pytest, em harness independente do gerador</w:t>
            </w:r>
          </w:p>
        </w:tc>
      </w:tr>
      <w:tr>
        <w:tc>
          <w:tcPr>
            <w:tcW w:type="dxa" w:w="3402"/>
          </w:tcPr>
          <w:p>
            <w:pPr>
              <w:spacing w:line="240" w:lineRule="auto" w:after="40" w:before="40"/>
              <w:ind w:firstLine="0"/>
              <w:jc w:val="left"/>
            </w:pPr>
            <w:r>
              <w:rPr>
                <w:rFonts w:ascii="Times New Roman" w:hAnsi="Times New Roman" w:eastAsia="Times New Roman"/>
                <w:b w:val="0"/>
                <w:i w:val="0"/>
                <w:sz w:val="20"/>
              </w:rPr>
              <w:t>Análise estática de estilo</w:t>
            </w:r>
          </w:p>
        </w:tc>
        <w:tc>
          <w:tcPr>
            <w:tcW w:type="dxa" w:w="5669"/>
          </w:tcPr>
          <w:p>
            <w:pPr>
              <w:spacing w:line="240" w:lineRule="auto" w:after="40" w:before="40"/>
              <w:ind w:firstLine="0"/>
              <w:jc w:val="left"/>
            </w:pPr>
            <w:r>
              <w:rPr>
                <w:rFonts w:ascii="Times New Roman" w:hAnsi="Times New Roman" w:eastAsia="Times New Roman"/>
                <w:b w:val="0"/>
                <w:i w:val="0"/>
                <w:sz w:val="20"/>
              </w:rPr>
              <w:t>flake8 (PEP 8)</w:t>
            </w:r>
          </w:p>
        </w:tc>
      </w:tr>
      <w:tr>
        <w:tc>
          <w:tcPr>
            <w:tcW w:type="dxa" w:w="3402"/>
          </w:tcPr>
          <w:p>
            <w:pPr>
              <w:spacing w:line="240" w:lineRule="auto" w:after="40" w:before="40"/>
              <w:ind w:firstLine="0"/>
              <w:jc w:val="left"/>
            </w:pPr>
            <w:r>
              <w:rPr>
                <w:rFonts w:ascii="Times New Roman" w:hAnsi="Times New Roman" w:eastAsia="Times New Roman"/>
                <w:b w:val="0"/>
                <w:i w:val="0"/>
                <w:sz w:val="20"/>
              </w:rPr>
              <w:t>Métricas estruturais</w:t>
            </w:r>
          </w:p>
        </w:tc>
        <w:tc>
          <w:tcPr>
            <w:tcW w:type="dxa" w:w="5669"/>
          </w:tcPr>
          <w:p>
            <w:pPr>
              <w:spacing w:line="240" w:lineRule="auto" w:after="40" w:before="40"/>
              <w:ind w:firstLine="0"/>
              <w:jc w:val="left"/>
            </w:pPr>
            <w:r>
              <w:rPr>
                <w:rFonts w:ascii="Times New Roman" w:hAnsi="Times New Roman" w:eastAsia="Times New Roman"/>
                <w:b w:val="0"/>
                <w:i w:val="0"/>
                <w:sz w:val="20"/>
              </w:rPr>
              <w:t>radon (complexidade ciclomática, índice de manutenibilidade, LOC)</w:t>
            </w:r>
          </w:p>
        </w:tc>
      </w:tr>
      <w:tr>
        <w:tc>
          <w:tcPr>
            <w:tcW w:type="dxa" w:w="3402"/>
          </w:tcPr>
          <w:p>
            <w:pPr>
              <w:spacing w:line="240" w:lineRule="auto" w:after="40" w:before="40"/>
              <w:ind w:firstLine="0"/>
              <w:jc w:val="left"/>
            </w:pPr>
            <w:r>
              <w:rPr>
                <w:rFonts w:ascii="Times New Roman" w:hAnsi="Times New Roman" w:eastAsia="Times New Roman"/>
                <w:b w:val="0"/>
                <w:i w:val="0"/>
                <w:sz w:val="20"/>
              </w:rPr>
              <w:t>Análise estatística</w:t>
            </w:r>
          </w:p>
        </w:tc>
        <w:tc>
          <w:tcPr>
            <w:tcW w:type="dxa" w:w="5669"/>
          </w:tcPr>
          <w:p>
            <w:pPr>
              <w:spacing w:line="240" w:lineRule="auto" w:after="40" w:before="40"/>
              <w:ind w:firstLine="0"/>
              <w:jc w:val="left"/>
            </w:pPr>
            <w:r>
              <w:rPr>
                <w:rFonts w:ascii="Times New Roman" w:hAnsi="Times New Roman" w:eastAsia="Times New Roman"/>
                <w:b w:val="0"/>
                <w:i w:val="0"/>
                <w:sz w:val="20"/>
              </w:rPr>
              <w:t>Implementação própria de Wilcoxon exato, delta de Cliff e Holm-Bonferroni</w:t>
            </w:r>
          </w:p>
        </w:tc>
      </w:tr>
      <w:tr>
        <w:tc>
          <w:tcPr>
            <w:tcW w:type="dxa" w:w="3402"/>
          </w:tcPr>
          <w:p>
            <w:pPr>
              <w:spacing w:line="240" w:lineRule="auto" w:after="40" w:before="40"/>
              <w:ind w:firstLine="0"/>
              <w:jc w:val="left"/>
            </w:pPr>
            <w:r>
              <w:rPr>
                <w:rFonts w:ascii="Times New Roman" w:hAnsi="Times New Roman" w:eastAsia="Times New Roman"/>
                <w:b w:val="0"/>
                <w:i w:val="0"/>
                <w:sz w:val="20"/>
              </w:rPr>
              <w:t>Controle de versão</w:t>
            </w:r>
          </w:p>
        </w:tc>
        <w:tc>
          <w:tcPr>
            <w:tcW w:type="dxa" w:w="5669"/>
          </w:tcPr>
          <w:p>
            <w:pPr>
              <w:spacing w:line="240" w:lineRule="auto" w:after="40" w:before="40"/>
              <w:ind w:firstLine="0"/>
              <w:jc w:val="left"/>
            </w:pPr>
            <w:r>
              <w:rPr>
                <w:rFonts w:ascii="Times New Roman" w:hAnsi="Times New Roman" w:eastAsia="Times New Roman"/>
                <w:b w:val="0"/>
                <w:i w:val="0"/>
                <w:sz w:val="20"/>
              </w:rPr>
              <w:t>Git</w:t>
            </w:r>
          </w:p>
        </w:tc>
      </w:tr>
      <w:tr>
        <w:tc>
          <w:tcPr>
            <w:tcW w:type="dxa" w:w="3402"/>
          </w:tcPr>
          <w:p>
            <w:pPr>
              <w:spacing w:line="240" w:lineRule="auto" w:after="40" w:before="40"/>
              <w:ind w:firstLine="0"/>
              <w:jc w:val="left"/>
            </w:pPr>
            <w:r>
              <w:rPr>
                <w:rFonts w:ascii="Times New Roman" w:hAnsi="Times New Roman" w:eastAsia="Times New Roman"/>
                <w:b w:val="0"/>
                <w:i w:val="0"/>
                <w:sz w:val="20"/>
              </w:rPr>
              <w:t>Sistema operacional</w:t>
            </w:r>
          </w:p>
        </w:tc>
        <w:tc>
          <w:tcPr>
            <w:tcW w:type="dxa" w:w="5669"/>
          </w:tcPr>
          <w:p>
            <w:pPr>
              <w:spacing w:line="240" w:lineRule="auto" w:after="40" w:before="40"/>
              <w:ind w:firstLine="0"/>
              <w:jc w:val="left"/>
            </w:pPr>
            <w:r>
              <w:rPr>
                <w:rFonts w:ascii="Times New Roman" w:hAnsi="Times New Roman" w:eastAsia="Times New Roman"/>
                <w:b w:val="0"/>
                <w:i w:val="0"/>
                <w:sz w:val="20"/>
              </w:rPr>
              <w:t>Windows e Linux (compatibilidade verificada)</w:t>
            </w:r>
          </w:p>
        </w:tc>
      </w:tr>
    </w:tbl>
    <w:p>
      <w:pPr>
        <w:keepNext w:val="0"/>
        <w:spacing w:line="240" w:lineRule="auto" w:before="40" w:after="200"/>
        <w:ind w:firstLine="0"/>
        <w:jc w:val="left"/>
      </w:pPr>
      <w:r>
        <w:rPr>
          <w:rFonts w:ascii="Times New Roman" w:hAnsi="Times New Roman" w:eastAsia="Times New Roman"/>
          <w:b w:val="0"/>
          <w:i w:val="0"/>
          <w:sz w:val="20"/>
        </w:rPr>
        <w:t>Fonte: elaborada pelos autores (2026).</w:t>
      </w:r>
    </w:p>
    <w:p>
      <w:pPr>
        <w:keepNext w:val="0"/>
        <w:spacing w:line="360" w:lineRule="auto" w:before="0" w:after="0"/>
        <w:ind w:firstLine="709"/>
        <w:jc w:val="both"/>
      </w:pPr>
      <w:r>
        <w:rPr>
          <w:rFonts w:ascii="Times New Roman" w:hAnsi="Times New Roman" w:eastAsia="Times New Roman"/>
          <w:b w:val="0"/>
          <w:i w:val="0"/>
          <w:sz w:val="24"/>
        </w:rPr>
        <w:t>A separação entre o ambiente de geração e o harness de medição é deliberada: a suíte cega é executada fora do processo do gerador, o que impede que o código seja ajustado contra os testes que servem de instrumento de avaliação.</w:t>
      </w:r>
    </w:p>
    <w:p>
      <w:pPr>
        <w:keepNext/>
        <w:spacing w:line="360" w:lineRule="auto" w:before="240" w:after="120"/>
        <w:jc w:val="left"/>
        <w:outlineLvl w:val="1"/>
      </w:pPr>
      <w:r>
        <w:rPr>
          <w:rFonts w:ascii="Times New Roman" w:hAnsi="Times New Roman" w:eastAsia="Times New Roman"/>
          <w:b/>
          <w:i w:val="0"/>
          <w:sz w:val="24"/>
        </w:rPr>
        <w:t>3.8 Aspectos éticos</w:t>
      </w:r>
    </w:p>
    <w:p>
      <w:pPr>
        <w:keepNext w:val="0"/>
        <w:spacing w:line="360" w:lineRule="auto" w:before="0" w:after="0"/>
        <w:ind w:firstLine="709"/>
        <w:jc w:val="both"/>
      </w:pPr>
      <w:r>
        <w:rPr>
          <w:rFonts w:ascii="Times New Roman" w:hAnsi="Times New Roman" w:eastAsia="Times New Roman"/>
          <w:b w:val="0"/>
          <w:i w:val="0"/>
          <w:sz w:val="24"/>
        </w:rPr>
        <w:t>O experimento adota desenho integralmente automatizado. As especificações são produzidas por pipeline a partir de enunciados e gabaritos autorais, e o papel do usuário de negócio é desempenhado mecanicamente pela consulta ao gabarito pré-registrado. Não há participantes humanos como sujeitos de pesquisa nem coleta de dados pessoais, de modo que o estudo dispensa apreciação por Comitê de Ética em Pesquisa, em conformidade com o Regulamento do Trabalho de Conclusão de Curso. Todos os artefatos produzidos são licenciados sob Apache-2.0, e nenhum dado proprietário ou sob restrição de terceiros foi utilizado.</w:t>
      </w:r>
    </w:p>
    <w:p>
      <w:pPr>
        <w:keepNext/>
        <w:spacing w:line="360" w:lineRule="auto" w:before="240" w:after="120"/>
        <w:jc w:val="left"/>
        <w:outlineLvl w:val="1"/>
      </w:pPr>
      <w:r>
        <w:rPr>
          <w:rFonts w:ascii="Times New Roman" w:hAnsi="Times New Roman" w:eastAsia="Times New Roman"/>
          <w:b/>
          <w:i w:val="0"/>
          <w:sz w:val="24"/>
        </w:rPr>
        <w:t>3.9 Desvio metodológico registrado</w:t>
      </w:r>
    </w:p>
    <w:p>
      <w:pPr>
        <w:keepNext w:val="0"/>
        <w:spacing w:line="360" w:lineRule="auto" w:before="0" w:after="0"/>
        <w:ind w:firstLine="709"/>
        <w:jc w:val="both"/>
      </w:pPr>
      <w:r>
        <w:rPr>
          <w:rFonts w:ascii="Times New Roman" w:hAnsi="Times New Roman" w:eastAsia="Times New Roman"/>
          <w:b w:val="0"/>
          <w:i w:val="0"/>
          <w:sz w:val="24"/>
        </w:rPr>
        <w:t>Em conformidade com o princípio de integridade científica, registra-se aqui um desvio relevante entre o método planejado e o efetivamente executado, cujo impacto é retomado na análise de ameaças à validade.</w:t>
      </w:r>
    </w:p>
    <w:p>
      <w:pPr>
        <w:keepNext w:val="0"/>
        <w:spacing w:line="360" w:lineRule="auto" w:before="0" w:after="0"/>
        <w:ind w:firstLine="709"/>
        <w:jc w:val="both"/>
      </w:pPr>
      <w:r>
        <w:rPr>
          <w:rFonts w:ascii="Times New Roman" w:hAnsi="Times New Roman" w:eastAsia="Times New Roman"/>
          <w:b/>
          <w:i w:val="0"/>
          <w:sz w:val="24"/>
        </w:rPr>
        <w:t>Planejado.</w:t>
      </w:r>
      <w:r>
        <w:rPr>
          <w:rFonts w:ascii="Times New Roman" w:hAnsi="Times New Roman" w:eastAsia="Times New Roman"/>
          <w:b w:val="0"/>
          <w:i w:val="0"/>
          <w:sz w:val="24"/>
        </w:rPr>
        <w:t xml:space="preserve"> A execução do experimento previa a invocação automatizada e não interativa dos quatro agentes por meio do SDK de agentes, com cada agente processando o enunciado de cada caso, produzindo a especificação estruturada na condição de tratamento e, posteriormente, revisando o código gerado de forma cega à condição.</w:t>
      </w:r>
    </w:p>
    <w:p>
      <w:pPr>
        <w:keepNext w:val="0"/>
        <w:spacing w:line="360" w:lineRule="auto" w:before="0" w:after="0"/>
        <w:ind w:firstLine="709"/>
        <w:jc w:val="both"/>
      </w:pPr>
      <w:r>
        <w:rPr>
          <w:rFonts w:ascii="Times New Roman" w:hAnsi="Times New Roman" w:eastAsia="Times New Roman"/>
          <w:b/>
          <w:i w:val="0"/>
          <w:sz w:val="24"/>
        </w:rPr>
        <w:t>Executado.</w:t>
      </w:r>
      <w:r>
        <w:rPr>
          <w:rFonts w:ascii="Times New Roman" w:hAnsi="Times New Roman" w:eastAsia="Times New Roman"/>
          <w:b w:val="0"/>
          <w:i w:val="0"/>
          <w:sz w:val="24"/>
        </w:rPr>
        <w:t xml:space="preserve"> O ambiente utilizado para a rodada experimental não dispôs de acesso à interface de linha de comando do SDK de agentes, o que impediu a invocação automatizada. Como mitigação, foram adotados dois procedimentos substitutos, documentados de forma auditável: o protocolo textual da sequência Designer → Analyst → Senior Functional Analyst Reviewer foi reproduzido sobre o mesmo modelo, seguindo fielmente a sequência de perguntas bloqueantes por lacuna, a atribuição de identificadores rastreáveis e o veredito de prontidão, com cada execução registrada em arquivos de registro e captura por caso; e a revisão comparativa por severidade foi conduzida segundo a mesma taxonomia e o mesmo protocolo de quatro etapas especificados no system prompt do Code Reviewer, registrada em arquivos de análise e consolidação para cada um dos vinte e dois casos.</w:t>
      </w:r>
    </w:p>
    <w:p>
      <w:pPr>
        <w:keepNext w:val="0"/>
        <w:spacing w:line="360" w:lineRule="auto" w:before="0" w:after="0"/>
        <w:ind w:firstLine="709"/>
        <w:jc w:val="both"/>
      </w:pPr>
      <w:r>
        <w:rPr>
          <w:rFonts w:ascii="Times New Roman" w:hAnsi="Times New Roman" w:eastAsia="Times New Roman"/>
          <w:b w:val="0"/>
          <w:i w:val="0"/>
          <w:sz w:val="24"/>
        </w:rPr>
        <w:t xml:space="preserve">A consequência é precisa e deve ser lida com atenção: o experimento mede o efeito do </w:t>
      </w:r>
      <w:r>
        <w:rPr>
          <w:rFonts w:ascii="Times New Roman" w:hAnsi="Times New Roman" w:eastAsia="Times New Roman"/>
          <w:b/>
          <w:i w:val="0"/>
          <w:sz w:val="24"/>
        </w:rPr>
        <w:t>método de elicitação especificado</w:t>
      </w:r>
      <w:r>
        <w:rPr>
          <w:rFonts w:ascii="Times New Roman" w:hAnsi="Times New Roman" w:eastAsia="Times New Roman"/>
          <w:b w:val="0"/>
          <w:i w:val="0"/>
          <w:sz w:val="24"/>
        </w:rPr>
        <w:t>, não necessariamente o desempenho do software-agente tal como implementado. A validação cruzada de uma amostra do corpus com o pipeline automatizado real permanece como item pendente, registrado na seção 5.4 e retomado nas considerações finais.</w:t>
      </w:r>
    </w:p>
    <w:p>
      <w:r>
        <w:br w:type="page"/>
      </w:r>
    </w:p>
    <w:p>
      <w:pPr>
        <w:keepNext/>
        <w:spacing w:line="360" w:lineRule="auto" w:after="240"/>
        <w:jc w:val="left"/>
        <w:outlineLvl w:val="0"/>
      </w:pPr>
      <w:r>
        <w:rPr>
          <w:rFonts w:ascii="Times New Roman" w:hAnsi="Times New Roman" w:eastAsia="Times New Roman"/>
          <w:b/>
          <w:i w:val="0"/>
          <w:sz w:val="24"/>
        </w:rPr>
        <w:t>4 TESTES E RESULTADOS</w:t>
      </w:r>
    </w:p>
    <w:p>
      <w:pPr>
        <w:keepNext/>
        <w:spacing w:line="360" w:lineRule="auto" w:before="240" w:after="120"/>
        <w:jc w:val="left"/>
        <w:outlineLvl w:val="1"/>
      </w:pPr>
      <w:r>
        <w:rPr>
          <w:rFonts w:ascii="Times New Roman" w:hAnsi="Times New Roman" w:eastAsia="Times New Roman"/>
          <w:b/>
          <w:i w:val="0"/>
          <w:sz w:val="24"/>
        </w:rPr>
        <w:t>4.1 Testes funcionais da tecnologia</w:t>
      </w:r>
    </w:p>
    <w:p>
      <w:pPr>
        <w:keepNext w:val="0"/>
        <w:spacing w:line="360" w:lineRule="auto" w:before="0" w:after="0"/>
        <w:ind w:firstLine="709"/>
        <w:jc w:val="both"/>
      </w:pPr>
      <w:r>
        <w:rPr>
          <w:rFonts w:ascii="Times New Roman" w:hAnsi="Times New Roman" w:eastAsia="Times New Roman"/>
          <w:b w:val="0"/>
          <w:i w:val="0"/>
          <w:sz w:val="24"/>
        </w:rPr>
        <w:t>Antes da rodada experimental, os agentes foram exercitados com entradas típicas e adversariais para verificar aderência ao protocolo e ao formato de saída especificados. Os testes do Senior Functional Analyst Reviewer confirmaram o carregamento correto do comportamento a partir do arquivo externo; a identificação de termos não verificáveis em um requisito deliberadamente vago; a atribuição do nível inferior da rubrica de maturidade; a formulação de perguntas bloqueantes com referência ao identificador afetado; a recusa em assumir valores mesmo sob tentativa explícita de indução; e a apresentação obrigatória da consulta de decisão de avanço. Confirmou-se ainda que a aprovação explícita de uma sugestão pelo usuário leva o agente a reavaliar a maturidade do item afetado.</w:t>
      </w:r>
    </w:p>
    <w:p>
      <w:pPr>
        <w:keepNext w:val="0"/>
        <w:spacing w:line="360" w:lineRule="auto" w:before="0" w:after="0"/>
        <w:ind w:firstLine="709"/>
        <w:jc w:val="both"/>
      </w:pPr>
      <w:r>
        <w:rPr>
          <w:rFonts w:ascii="Times New Roman" w:hAnsi="Times New Roman" w:eastAsia="Times New Roman"/>
          <w:b w:val="0"/>
          <w:i w:val="0"/>
          <w:sz w:val="24"/>
        </w:rPr>
        <w:t>Os testes do Code Reviewer confirmaram a classificação como achado crítico de um trecho com montagem de consulta por interpolação de string, acompanhada de localização por arquivo e linha, exemplo corrigido com consulta parametrizada e referência normativa ao OWASP Top 10; o reconhecimento explícito de boas decisões de projeto em código bem escrito; e o funcionamento do mecanismo de persistência, com incremento correto do sequencial em revisões sucessivas sobre o mesmo diretório e conteúdo do arquivo idêntico ao exibido no terminal.</w:t>
      </w:r>
    </w:p>
    <w:p>
      <w:pPr>
        <w:keepNext w:val="0"/>
        <w:spacing w:line="360" w:lineRule="auto" w:before="0" w:after="0"/>
        <w:ind w:firstLine="709"/>
        <w:jc w:val="both"/>
      </w:pPr>
      <w:r>
        <w:rPr>
          <w:rFonts w:ascii="Times New Roman" w:hAnsi="Times New Roman" w:eastAsia="Times New Roman"/>
          <w:b w:val="0"/>
          <w:i w:val="0"/>
          <w:sz w:val="24"/>
        </w:rPr>
        <w:t>Os testes funcionais dos dois agentes Working Backwards permaneceram com roteiro definido e execução pendente ao final do desenvolvimento, condição que foi herdada pela fase experimental e que se relaciona diretamente ao desvio metodológico registrado na seção 3.9.</w:t>
      </w:r>
    </w:p>
    <w:p>
      <w:pPr>
        <w:keepNext/>
        <w:spacing w:line="360" w:lineRule="auto" w:before="240" w:after="120"/>
        <w:jc w:val="left"/>
        <w:outlineLvl w:val="1"/>
      </w:pPr>
      <w:r>
        <w:rPr>
          <w:rFonts w:ascii="Times New Roman" w:hAnsi="Times New Roman" w:eastAsia="Times New Roman"/>
          <w:b/>
          <w:i w:val="0"/>
          <w:sz w:val="24"/>
        </w:rPr>
        <w:t>4.2 Validação do instrumento de medição</w:t>
      </w:r>
    </w:p>
    <w:p>
      <w:pPr>
        <w:keepNext w:val="0"/>
        <w:spacing w:line="360" w:lineRule="auto" w:before="0" w:after="0"/>
        <w:ind w:firstLine="709"/>
        <w:jc w:val="both"/>
      </w:pPr>
      <w:r>
        <w:rPr>
          <w:rFonts w:ascii="Times New Roman" w:hAnsi="Times New Roman" w:eastAsia="Times New Roman"/>
          <w:b w:val="0"/>
          <w:i w:val="0"/>
          <w:sz w:val="24"/>
        </w:rPr>
        <w:t>O harness inclui uma etapa de validação do instrumento que verifica se a implementação de referência de cada caso satisfaz cem por cento da própria suíte cega — pré-condição para considerar a suíte internamente consistente e satisfazível. A validação foi executada sobre os vinte e dois casos com o seguinte resultado: em vinte casos a referência falha contra a própria suíte, com divergências pontuais de arredondamento ou de fórmula; um caso passa integralmente; e um caso não possui implementação de referência.</w:t>
      </w:r>
    </w:p>
    <w:p>
      <w:pPr>
        <w:keepNext w:val="0"/>
        <w:spacing w:line="360" w:lineRule="auto" w:before="0" w:after="0"/>
        <w:ind w:firstLine="709"/>
        <w:jc w:val="both"/>
      </w:pPr>
      <w:r>
        <w:rPr>
          <w:rFonts w:ascii="Times New Roman" w:hAnsi="Times New Roman" w:eastAsia="Times New Roman"/>
          <w:b w:val="0"/>
          <w:i w:val="0"/>
          <w:sz w:val="24"/>
        </w:rPr>
        <w:t xml:space="preserve">Registra-se que a comparação entre condições </w:t>
      </w:r>
      <w:r>
        <w:rPr>
          <w:rFonts w:ascii="Times New Roman" w:hAnsi="Times New Roman" w:eastAsia="Times New Roman"/>
          <w:b/>
          <w:i w:val="0"/>
          <w:sz w:val="24"/>
        </w:rPr>
        <w:t>não depende</w:t>
      </w:r>
      <w:r>
        <w:rPr>
          <w:rFonts w:ascii="Times New Roman" w:hAnsi="Times New Roman" w:eastAsia="Times New Roman"/>
          <w:b w:val="0"/>
          <w:i w:val="0"/>
          <w:sz w:val="24"/>
        </w:rPr>
        <w:t xml:space="preserve"> da implementação de referência: ela utiliza diretamente a suíte cega, aplicada de forma idêntica às duas condições. O que fica comprometido é a garantia formal, documentada pelo próprio instrumento, de que a suíte é satisfazível e livre de inconsistências internas. O achado é tratado como ameaça à validade interna na seção 5.4 e figura entre os itens obrigatórios de correção antes da defesa.</w:t>
      </w:r>
    </w:p>
    <w:p>
      <w:pPr>
        <w:keepNext/>
        <w:spacing w:line="360" w:lineRule="auto" w:before="240" w:after="120"/>
        <w:jc w:val="left"/>
        <w:outlineLvl w:val="1"/>
      </w:pPr>
      <w:r>
        <w:rPr>
          <w:rFonts w:ascii="Times New Roman" w:hAnsi="Times New Roman" w:eastAsia="Times New Roman"/>
          <w:b/>
          <w:i w:val="0"/>
          <w:sz w:val="24"/>
        </w:rPr>
        <w:t>4.3 Resultados quantitativos</w:t>
      </w:r>
    </w:p>
    <w:p>
      <w:pPr>
        <w:keepNext w:val="0"/>
        <w:spacing w:line="360" w:lineRule="auto" w:before="0" w:after="0"/>
        <w:ind w:firstLine="709"/>
        <w:jc w:val="both"/>
      </w:pPr>
      <w:r>
        <w:rPr>
          <w:rFonts w:ascii="Times New Roman" w:hAnsi="Times New Roman" w:eastAsia="Times New Roman"/>
          <w:b w:val="0"/>
          <w:i w:val="0"/>
          <w:sz w:val="24"/>
        </w:rPr>
        <w:t>A rodada experimental produziu vinte e dois pares completos, correspondentes a quarenta e quatro avaliações. A tabela a seguir apresenta a comparação pareada entre as condições para as oito métricas quantitativas, com o número de tarefas em que a condição de tratamento superou a de controle, o valor-p do teste de Wilcoxon antes e depois da correção de Holm-Bonferroni e o tamanho de efeito medido pelo delta de Cliff.</w:t>
      </w:r>
    </w:p>
    <w:p>
      <w:pPr>
        <w:keepNext/>
        <w:spacing w:line="240" w:lineRule="auto" w:before="200" w:after="60"/>
        <w:ind w:firstLine="0"/>
        <w:jc w:val="left"/>
      </w:pPr>
      <w:r>
        <w:rPr>
          <w:rFonts w:ascii="Times New Roman" w:hAnsi="Times New Roman" w:eastAsia="Times New Roman"/>
          <w:b w:val="0"/>
          <w:i w:val="0"/>
          <w:sz w:val="24"/>
        </w:rPr>
        <w:t>Tabela 6 — Resultados da comparação pareada C1 × C2 (n = 22)</w:t>
      </w:r>
    </w:p>
    <w:tbl>
      <w:tblPr>
        <w:tblStyle w:val="TableGrid"/>
        <w:tblW w:type="auto" w:w="0"/>
        <w:jc w:val="center"/>
        <w:tblLayout w:type="fixed"/>
        <w:tblLook w:firstColumn="1" w:firstRow="1" w:lastColumn="0" w:lastRow="0" w:noHBand="0" w:noVBand="1" w:val="04A0"/>
      </w:tblPr>
      <w:tblGrid>
        <w:gridCol w:w="2608"/>
        <w:gridCol w:w="963"/>
        <w:gridCol w:w="963"/>
        <w:gridCol w:w="680"/>
        <w:gridCol w:w="765"/>
        <w:gridCol w:w="765"/>
        <w:gridCol w:w="1530"/>
        <w:gridCol w:w="793"/>
      </w:tblGrid>
      <w:tr>
        <w:trPr>
          <w:tblHeader/>
        </w:trPr>
        <w:tc>
          <w:tcPr>
            <w:tcW w:type="dxa" w:w="2608"/>
            <w:shd w:val="clear" w:color="auto" w:fill="D9E2F3"/>
          </w:tcPr>
          <w:p>
            <w:pPr>
              <w:spacing w:line="240" w:lineRule="auto" w:after="40" w:before="40"/>
              <w:ind w:firstLine="0"/>
              <w:jc w:val="center"/>
            </w:pPr>
            <w:r>
              <w:rPr>
                <w:rFonts w:ascii="Times New Roman" w:hAnsi="Times New Roman" w:eastAsia="Times New Roman"/>
                <w:b/>
                <w:i w:val="0"/>
                <w:sz w:val="18"/>
              </w:rPr>
              <w:t>Métrica</w:t>
            </w:r>
          </w:p>
        </w:tc>
        <w:tc>
          <w:tcPr>
            <w:tcW w:type="dxa" w:w="964"/>
            <w:shd w:val="clear" w:color="auto" w:fill="D9E2F3"/>
          </w:tcPr>
          <w:p>
            <w:pPr>
              <w:spacing w:line="240" w:lineRule="auto" w:after="40" w:before="40"/>
              <w:ind w:firstLine="0"/>
              <w:jc w:val="center"/>
            </w:pPr>
            <w:r>
              <w:rPr>
                <w:rFonts w:ascii="Times New Roman" w:hAnsi="Times New Roman" w:eastAsia="Times New Roman"/>
                <w:b/>
                <w:i w:val="0"/>
                <w:sz w:val="18"/>
              </w:rPr>
              <w:t>C1</w:t>
            </w:r>
          </w:p>
        </w:tc>
        <w:tc>
          <w:tcPr>
            <w:tcW w:type="dxa" w:w="964"/>
            <w:shd w:val="clear" w:color="auto" w:fill="D9E2F3"/>
          </w:tcPr>
          <w:p>
            <w:pPr>
              <w:spacing w:line="240" w:lineRule="auto" w:after="40" w:before="40"/>
              <w:ind w:firstLine="0"/>
              <w:jc w:val="center"/>
            </w:pPr>
            <w:r>
              <w:rPr>
                <w:rFonts w:ascii="Times New Roman" w:hAnsi="Times New Roman" w:eastAsia="Times New Roman"/>
                <w:b/>
                <w:i w:val="0"/>
                <w:sz w:val="18"/>
              </w:rPr>
              <w:t>C2</w:t>
            </w:r>
          </w:p>
        </w:tc>
        <w:tc>
          <w:tcPr>
            <w:tcW w:type="dxa" w:w="680"/>
            <w:shd w:val="clear" w:color="auto" w:fill="D9E2F3"/>
          </w:tcPr>
          <w:p>
            <w:pPr>
              <w:spacing w:line="240" w:lineRule="auto" w:after="40" w:before="40"/>
              <w:ind w:firstLine="0"/>
              <w:jc w:val="center"/>
            </w:pPr>
            <w:r>
              <w:rPr>
                <w:rFonts w:ascii="Times New Roman" w:hAnsi="Times New Roman" w:eastAsia="Times New Roman"/>
                <w:b/>
                <w:i w:val="0"/>
                <w:sz w:val="18"/>
              </w:rPr>
              <w:t>C2 &gt; C1</w:t>
            </w:r>
          </w:p>
        </w:tc>
        <w:tc>
          <w:tcPr>
            <w:tcW w:type="dxa" w:w="765"/>
            <w:shd w:val="clear" w:color="auto" w:fill="D9E2F3"/>
          </w:tcPr>
          <w:p>
            <w:pPr>
              <w:spacing w:line="240" w:lineRule="auto" w:after="40" w:before="40"/>
              <w:ind w:firstLine="0"/>
              <w:jc w:val="center"/>
            </w:pPr>
            <w:r>
              <w:rPr>
                <w:rFonts w:ascii="Times New Roman" w:hAnsi="Times New Roman" w:eastAsia="Times New Roman"/>
                <w:b/>
                <w:i w:val="0"/>
                <w:sz w:val="18"/>
              </w:rPr>
              <w:t>p</w:t>
            </w:r>
          </w:p>
        </w:tc>
        <w:tc>
          <w:tcPr>
            <w:tcW w:type="dxa" w:w="765"/>
            <w:shd w:val="clear" w:color="auto" w:fill="D9E2F3"/>
          </w:tcPr>
          <w:p>
            <w:pPr>
              <w:spacing w:line="240" w:lineRule="auto" w:after="40" w:before="40"/>
              <w:ind w:firstLine="0"/>
              <w:jc w:val="center"/>
            </w:pPr>
            <w:r>
              <w:rPr>
                <w:rFonts w:ascii="Times New Roman" w:hAnsi="Times New Roman" w:eastAsia="Times New Roman"/>
                <w:b/>
                <w:i w:val="0"/>
                <w:sz w:val="18"/>
              </w:rPr>
              <w:t>p (Holm)</w:t>
            </w:r>
          </w:p>
        </w:tc>
        <w:tc>
          <w:tcPr>
            <w:tcW w:type="dxa" w:w="1531"/>
            <w:shd w:val="clear" w:color="auto" w:fill="D9E2F3"/>
          </w:tcPr>
          <w:p>
            <w:pPr>
              <w:spacing w:line="240" w:lineRule="auto" w:after="40" w:before="40"/>
              <w:ind w:firstLine="0"/>
              <w:jc w:val="center"/>
            </w:pPr>
            <w:r>
              <w:rPr>
                <w:rFonts w:ascii="Times New Roman" w:hAnsi="Times New Roman" w:eastAsia="Times New Roman"/>
                <w:b/>
                <w:i w:val="0"/>
                <w:sz w:val="18"/>
              </w:rPr>
              <w:t>δ de Cliff</w:t>
            </w:r>
          </w:p>
        </w:tc>
        <w:tc>
          <w:tcPr>
            <w:tcW w:type="dxa" w:w="794"/>
            <w:shd w:val="clear" w:color="auto" w:fill="D9E2F3"/>
          </w:tcPr>
          <w:p>
            <w:pPr>
              <w:spacing w:line="240" w:lineRule="auto" w:after="40" w:before="40"/>
              <w:ind w:firstLine="0"/>
              <w:jc w:val="center"/>
            </w:pPr>
            <w:r>
              <w:rPr>
                <w:rFonts w:ascii="Times New Roman" w:hAnsi="Times New Roman" w:eastAsia="Times New Roman"/>
                <w:b/>
                <w:i w:val="0"/>
                <w:sz w:val="18"/>
              </w:rPr>
              <w:t>Signif.</w:t>
            </w:r>
          </w:p>
        </w:tc>
      </w:tr>
      <w:tr>
        <w:tc>
          <w:tcPr>
            <w:tcW w:type="dxa" w:w="2608"/>
          </w:tcPr>
          <w:p>
            <w:pPr>
              <w:spacing w:line="240" w:lineRule="auto" w:after="40" w:before="40"/>
              <w:ind w:firstLine="0"/>
              <w:jc w:val="left"/>
            </w:pPr>
            <w:r>
              <w:rPr>
                <w:rFonts w:ascii="Times New Roman" w:hAnsi="Times New Roman" w:eastAsia="Times New Roman"/>
                <w:b w:val="0"/>
                <w:i w:val="0"/>
                <w:sz w:val="18"/>
              </w:rPr>
              <w:t>pass@1 (média por geração)</w:t>
            </w:r>
          </w:p>
        </w:tc>
        <w:tc>
          <w:tcPr>
            <w:tcW w:type="dxa" w:w="964"/>
          </w:tcPr>
          <w:p>
            <w:pPr>
              <w:spacing w:line="240" w:lineRule="auto" w:after="40" w:before="40"/>
              <w:ind w:firstLine="0"/>
              <w:jc w:val="center"/>
            </w:pPr>
            <w:r>
              <w:rPr>
                <w:rFonts w:ascii="Times New Roman" w:hAnsi="Times New Roman" w:eastAsia="Times New Roman"/>
                <w:b w:val="0"/>
                <w:i w:val="0"/>
                <w:sz w:val="18"/>
              </w:rPr>
              <w:t>0,000</w:t>
            </w:r>
          </w:p>
        </w:tc>
        <w:tc>
          <w:tcPr>
            <w:tcW w:type="dxa" w:w="964"/>
          </w:tcPr>
          <w:p>
            <w:pPr>
              <w:spacing w:line="240" w:lineRule="auto" w:after="40" w:before="40"/>
              <w:ind w:firstLine="0"/>
              <w:jc w:val="center"/>
            </w:pPr>
            <w:r>
              <w:rPr>
                <w:rFonts w:ascii="Times New Roman" w:hAnsi="Times New Roman" w:eastAsia="Times New Roman"/>
                <w:b w:val="0"/>
                <w:i w:val="0"/>
                <w:sz w:val="18"/>
              </w:rPr>
              <w:t>0,409</w:t>
            </w:r>
          </w:p>
        </w:tc>
        <w:tc>
          <w:tcPr>
            <w:tcW w:type="dxa" w:w="680"/>
          </w:tcPr>
          <w:p>
            <w:pPr>
              <w:spacing w:line="240" w:lineRule="auto" w:after="40" w:before="40"/>
              <w:ind w:firstLine="0"/>
              <w:jc w:val="center"/>
            </w:pPr>
            <w:r>
              <w:rPr>
                <w:rFonts w:ascii="Times New Roman" w:hAnsi="Times New Roman" w:eastAsia="Times New Roman"/>
                <w:b w:val="0"/>
                <w:i w:val="0"/>
                <w:sz w:val="18"/>
              </w:rPr>
              <w:t>9/22</w:t>
            </w:r>
          </w:p>
        </w:tc>
        <w:tc>
          <w:tcPr>
            <w:tcW w:type="dxa" w:w="765"/>
          </w:tcPr>
          <w:p>
            <w:pPr>
              <w:spacing w:line="240" w:lineRule="auto" w:after="40" w:before="40"/>
              <w:ind w:firstLine="0"/>
              <w:jc w:val="center"/>
            </w:pPr>
            <w:r>
              <w:rPr>
                <w:rFonts w:ascii="Times New Roman" w:hAnsi="Times New Roman" w:eastAsia="Times New Roman"/>
                <w:b w:val="0"/>
                <w:i w:val="0"/>
                <w:sz w:val="18"/>
              </w:rPr>
              <w:t>0,0039</w:t>
            </w:r>
          </w:p>
        </w:tc>
        <w:tc>
          <w:tcPr>
            <w:tcW w:type="dxa" w:w="765"/>
          </w:tcPr>
          <w:p>
            <w:pPr>
              <w:spacing w:line="240" w:lineRule="auto" w:after="40" w:before="40"/>
              <w:ind w:firstLine="0"/>
              <w:jc w:val="center"/>
            </w:pPr>
            <w:r>
              <w:rPr>
                <w:rFonts w:ascii="Times New Roman" w:hAnsi="Times New Roman" w:eastAsia="Times New Roman"/>
                <w:b w:val="0"/>
                <w:i w:val="0"/>
                <w:sz w:val="18"/>
              </w:rPr>
              <w:t>0,0117</w:t>
            </w:r>
          </w:p>
        </w:tc>
        <w:tc>
          <w:tcPr>
            <w:tcW w:type="dxa" w:w="1531"/>
          </w:tcPr>
          <w:p>
            <w:pPr>
              <w:spacing w:line="240" w:lineRule="auto" w:after="40" w:before="40"/>
              <w:ind w:firstLine="0"/>
              <w:jc w:val="center"/>
            </w:pPr>
            <w:r>
              <w:rPr>
                <w:rFonts w:ascii="Times New Roman" w:hAnsi="Times New Roman" w:eastAsia="Times New Roman"/>
                <w:b w:val="0"/>
                <w:i w:val="0"/>
                <w:sz w:val="18"/>
              </w:rPr>
              <w:t>+0,409 (médio)</w:t>
            </w:r>
          </w:p>
        </w:tc>
        <w:tc>
          <w:tcPr>
            <w:tcW w:type="dxa" w:w="794"/>
          </w:tcPr>
          <w:p>
            <w:pPr>
              <w:spacing w:line="240" w:lineRule="auto" w:after="40" w:before="40"/>
              <w:ind w:firstLine="0"/>
              <w:jc w:val="center"/>
            </w:pPr>
            <w:r>
              <w:rPr>
                <w:rFonts w:ascii="Times New Roman" w:hAnsi="Times New Roman" w:eastAsia="Times New Roman"/>
                <w:b w:val="0"/>
                <w:i w:val="0"/>
                <w:sz w:val="18"/>
              </w:rPr>
              <w:t>Sim</w:t>
            </w:r>
          </w:p>
        </w:tc>
      </w:tr>
      <w:tr>
        <w:tc>
          <w:tcPr>
            <w:tcW w:type="dxa" w:w="2608"/>
          </w:tcPr>
          <w:p>
            <w:pPr>
              <w:spacing w:line="240" w:lineRule="auto" w:after="40" w:before="40"/>
              <w:ind w:firstLine="0"/>
              <w:jc w:val="left"/>
            </w:pPr>
            <w:r>
              <w:rPr>
                <w:rFonts w:ascii="Times New Roman" w:hAnsi="Times New Roman" w:eastAsia="Times New Roman"/>
                <w:b w:val="0"/>
                <w:i w:val="0"/>
                <w:sz w:val="18"/>
              </w:rPr>
              <w:t>pass@5 (estimador não enviesado)</w:t>
            </w:r>
          </w:p>
        </w:tc>
        <w:tc>
          <w:tcPr>
            <w:tcW w:type="dxa" w:w="964"/>
          </w:tcPr>
          <w:p>
            <w:pPr>
              <w:spacing w:line="240" w:lineRule="auto" w:after="40" w:before="40"/>
              <w:ind w:firstLine="0"/>
              <w:jc w:val="center"/>
            </w:pPr>
            <w:r>
              <w:rPr>
                <w:rFonts w:ascii="Times New Roman" w:hAnsi="Times New Roman" w:eastAsia="Times New Roman"/>
                <w:b w:val="0"/>
                <w:i w:val="0"/>
                <w:sz w:val="18"/>
              </w:rPr>
              <w:t>0,000</w:t>
            </w:r>
          </w:p>
        </w:tc>
        <w:tc>
          <w:tcPr>
            <w:tcW w:type="dxa" w:w="964"/>
          </w:tcPr>
          <w:p>
            <w:pPr>
              <w:spacing w:line="240" w:lineRule="auto" w:after="40" w:before="40"/>
              <w:ind w:firstLine="0"/>
              <w:jc w:val="center"/>
            </w:pPr>
            <w:r>
              <w:rPr>
                <w:rFonts w:ascii="Times New Roman" w:hAnsi="Times New Roman" w:eastAsia="Times New Roman"/>
                <w:b w:val="0"/>
                <w:i w:val="0"/>
                <w:sz w:val="18"/>
              </w:rPr>
              <w:t>0,409</w:t>
            </w:r>
          </w:p>
        </w:tc>
        <w:tc>
          <w:tcPr>
            <w:tcW w:type="dxa" w:w="680"/>
          </w:tcPr>
          <w:p>
            <w:pPr>
              <w:spacing w:line="240" w:lineRule="auto" w:after="40" w:before="40"/>
              <w:ind w:firstLine="0"/>
              <w:jc w:val="center"/>
            </w:pPr>
            <w:r>
              <w:rPr>
                <w:rFonts w:ascii="Times New Roman" w:hAnsi="Times New Roman" w:eastAsia="Times New Roman"/>
                <w:b w:val="0"/>
                <w:i w:val="0"/>
                <w:sz w:val="18"/>
              </w:rPr>
              <w:t>9/22</w:t>
            </w:r>
          </w:p>
        </w:tc>
        <w:tc>
          <w:tcPr>
            <w:tcW w:type="dxa" w:w="765"/>
          </w:tcPr>
          <w:p>
            <w:pPr>
              <w:spacing w:line="240" w:lineRule="auto" w:after="40" w:before="40"/>
              <w:ind w:firstLine="0"/>
              <w:jc w:val="center"/>
            </w:pPr>
            <w:r>
              <w:rPr>
                <w:rFonts w:ascii="Times New Roman" w:hAnsi="Times New Roman" w:eastAsia="Times New Roman"/>
                <w:b w:val="0"/>
                <w:i w:val="0"/>
                <w:sz w:val="18"/>
              </w:rPr>
              <w:t>0,0039</w:t>
            </w:r>
          </w:p>
        </w:tc>
        <w:tc>
          <w:tcPr>
            <w:tcW w:type="dxa" w:w="765"/>
          </w:tcPr>
          <w:p>
            <w:pPr>
              <w:spacing w:line="240" w:lineRule="auto" w:after="40" w:before="40"/>
              <w:ind w:firstLine="0"/>
              <w:jc w:val="center"/>
            </w:pPr>
            <w:r>
              <w:rPr>
                <w:rFonts w:ascii="Times New Roman" w:hAnsi="Times New Roman" w:eastAsia="Times New Roman"/>
                <w:b w:val="0"/>
                <w:i w:val="0"/>
                <w:sz w:val="18"/>
              </w:rPr>
              <w:t>0,0117</w:t>
            </w:r>
          </w:p>
        </w:tc>
        <w:tc>
          <w:tcPr>
            <w:tcW w:type="dxa" w:w="1531"/>
          </w:tcPr>
          <w:p>
            <w:pPr>
              <w:spacing w:line="240" w:lineRule="auto" w:after="40" w:before="40"/>
              <w:ind w:firstLine="0"/>
              <w:jc w:val="center"/>
            </w:pPr>
            <w:r>
              <w:rPr>
                <w:rFonts w:ascii="Times New Roman" w:hAnsi="Times New Roman" w:eastAsia="Times New Roman"/>
                <w:b w:val="0"/>
                <w:i w:val="0"/>
                <w:sz w:val="18"/>
              </w:rPr>
              <w:t>+0,409 (médio)</w:t>
            </w:r>
          </w:p>
        </w:tc>
        <w:tc>
          <w:tcPr>
            <w:tcW w:type="dxa" w:w="794"/>
          </w:tcPr>
          <w:p>
            <w:pPr>
              <w:spacing w:line="240" w:lineRule="auto" w:after="40" w:before="40"/>
              <w:ind w:firstLine="0"/>
              <w:jc w:val="center"/>
            </w:pPr>
            <w:r>
              <w:rPr>
                <w:rFonts w:ascii="Times New Roman" w:hAnsi="Times New Roman" w:eastAsia="Times New Roman"/>
                <w:b w:val="0"/>
                <w:i w:val="0"/>
                <w:sz w:val="18"/>
              </w:rPr>
              <w:t>Sim</w:t>
            </w:r>
          </w:p>
        </w:tc>
      </w:tr>
      <w:tr>
        <w:tc>
          <w:tcPr>
            <w:tcW w:type="dxa" w:w="2608"/>
          </w:tcPr>
          <w:p>
            <w:pPr>
              <w:spacing w:line="240" w:lineRule="auto" w:after="40" w:before="40"/>
              <w:ind w:firstLine="0"/>
              <w:jc w:val="left"/>
            </w:pPr>
            <w:r>
              <w:rPr>
                <w:rFonts w:ascii="Times New Roman" w:hAnsi="Times New Roman" w:eastAsia="Times New Roman"/>
                <w:b w:val="0"/>
                <w:i w:val="0"/>
                <w:sz w:val="18"/>
              </w:rPr>
              <w:t>Taxa de testes cegos aprovados</w:t>
            </w:r>
          </w:p>
        </w:tc>
        <w:tc>
          <w:tcPr>
            <w:tcW w:type="dxa" w:w="964"/>
          </w:tcPr>
          <w:p>
            <w:pPr>
              <w:spacing w:line="240" w:lineRule="auto" w:after="40" w:before="40"/>
              <w:ind w:firstLine="0"/>
              <w:jc w:val="center"/>
            </w:pPr>
            <w:r>
              <w:rPr>
                <w:rFonts w:ascii="Times New Roman" w:hAnsi="Times New Roman" w:eastAsia="Times New Roman"/>
                <w:b w:val="0"/>
                <w:i w:val="0"/>
                <w:sz w:val="18"/>
              </w:rPr>
              <w:t>0,627</w:t>
            </w:r>
          </w:p>
        </w:tc>
        <w:tc>
          <w:tcPr>
            <w:tcW w:type="dxa" w:w="964"/>
          </w:tcPr>
          <w:p>
            <w:pPr>
              <w:spacing w:line="240" w:lineRule="auto" w:after="40" w:before="40"/>
              <w:ind w:firstLine="0"/>
              <w:jc w:val="center"/>
            </w:pPr>
            <w:r>
              <w:rPr>
                <w:rFonts w:ascii="Times New Roman" w:hAnsi="Times New Roman" w:eastAsia="Times New Roman"/>
                <w:b w:val="0"/>
                <w:i w:val="0"/>
                <w:sz w:val="18"/>
              </w:rPr>
              <w:t>0,966</w:t>
            </w:r>
          </w:p>
        </w:tc>
        <w:tc>
          <w:tcPr>
            <w:tcW w:type="dxa" w:w="680"/>
          </w:tcPr>
          <w:p>
            <w:pPr>
              <w:spacing w:line="240" w:lineRule="auto" w:after="40" w:before="40"/>
              <w:ind w:firstLine="0"/>
              <w:jc w:val="center"/>
            </w:pPr>
            <w:r>
              <w:rPr>
                <w:rFonts w:ascii="Times New Roman" w:hAnsi="Times New Roman" w:eastAsia="Times New Roman"/>
                <w:b w:val="0"/>
                <w:i w:val="0"/>
                <w:sz w:val="18"/>
              </w:rPr>
              <w:t>22/22</w:t>
            </w:r>
          </w:p>
        </w:tc>
        <w:tc>
          <w:tcPr>
            <w:tcW w:type="dxa" w:w="765"/>
          </w:tcPr>
          <w:p>
            <w:pPr>
              <w:spacing w:line="240" w:lineRule="auto" w:after="40" w:before="40"/>
              <w:ind w:firstLine="0"/>
              <w:jc w:val="center"/>
            </w:pPr>
            <w:r>
              <w:rPr>
                <w:rFonts w:ascii="Times New Roman" w:hAnsi="Times New Roman" w:eastAsia="Times New Roman"/>
                <w:b w:val="0"/>
                <w:i w:val="0"/>
                <w:sz w:val="18"/>
              </w:rPr>
              <w:t>0,0000</w:t>
            </w:r>
          </w:p>
        </w:tc>
        <w:tc>
          <w:tcPr>
            <w:tcW w:type="dxa" w:w="765"/>
          </w:tcPr>
          <w:p>
            <w:pPr>
              <w:spacing w:line="240" w:lineRule="auto" w:after="40" w:before="40"/>
              <w:ind w:firstLine="0"/>
              <w:jc w:val="center"/>
            </w:pPr>
            <w:r>
              <w:rPr>
                <w:rFonts w:ascii="Times New Roman" w:hAnsi="Times New Roman" w:eastAsia="Times New Roman"/>
                <w:b w:val="0"/>
                <w:i w:val="0"/>
                <w:sz w:val="18"/>
              </w:rPr>
              <w:t>0,0003</w:t>
            </w:r>
          </w:p>
        </w:tc>
        <w:tc>
          <w:tcPr>
            <w:tcW w:type="dxa" w:w="1531"/>
          </w:tcPr>
          <w:p>
            <w:pPr>
              <w:spacing w:line="240" w:lineRule="auto" w:after="40" w:before="40"/>
              <w:ind w:firstLine="0"/>
              <w:jc w:val="center"/>
            </w:pPr>
            <w:r>
              <w:rPr>
                <w:rFonts w:ascii="Times New Roman" w:hAnsi="Times New Roman" w:eastAsia="Times New Roman"/>
                <w:b w:val="0"/>
                <w:i w:val="0"/>
                <w:sz w:val="18"/>
              </w:rPr>
              <w:t>+1,000 (grande)</w:t>
            </w:r>
          </w:p>
        </w:tc>
        <w:tc>
          <w:tcPr>
            <w:tcW w:type="dxa" w:w="794"/>
          </w:tcPr>
          <w:p>
            <w:pPr>
              <w:spacing w:line="240" w:lineRule="auto" w:after="40" w:before="40"/>
              <w:ind w:firstLine="0"/>
              <w:jc w:val="center"/>
            </w:pPr>
            <w:r>
              <w:rPr>
                <w:rFonts w:ascii="Times New Roman" w:hAnsi="Times New Roman" w:eastAsia="Times New Roman"/>
                <w:b w:val="0"/>
                <w:i w:val="0"/>
                <w:sz w:val="18"/>
              </w:rPr>
              <w:t>Sim</w:t>
            </w:r>
          </w:p>
        </w:tc>
      </w:tr>
      <w:tr>
        <w:tc>
          <w:tcPr>
            <w:tcW w:type="dxa" w:w="2608"/>
          </w:tcPr>
          <w:p>
            <w:pPr>
              <w:spacing w:line="240" w:lineRule="auto" w:after="40" w:before="40"/>
              <w:ind w:firstLine="0"/>
              <w:jc w:val="left"/>
            </w:pPr>
            <w:r>
              <w:rPr>
                <w:rFonts w:ascii="Times New Roman" w:hAnsi="Times New Roman" w:eastAsia="Times New Roman"/>
                <w:b w:val="0"/>
                <w:i w:val="0"/>
                <w:sz w:val="18"/>
              </w:rPr>
              <w:t>Taxa de captura de lacunas de negócio</w:t>
            </w:r>
          </w:p>
        </w:tc>
        <w:tc>
          <w:tcPr>
            <w:tcW w:type="dxa" w:w="964"/>
          </w:tcPr>
          <w:p>
            <w:pPr>
              <w:spacing w:line="240" w:lineRule="auto" w:after="40" w:before="40"/>
              <w:ind w:firstLine="0"/>
              <w:jc w:val="center"/>
            </w:pPr>
            <w:r>
              <w:rPr>
                <w:rFonts w:ascii="Times New Roman" w:hAnsi="Times New Roman" w:eastAsia="Times New Roman"/>
                <w:b w:val="0"/>
                <w:i w:val="0"/>
                <w:sz w:val="18"/>
              </w:rPr>
              <w:t>0,453</w:t>
            </w:r>
          </w:p>
        </w:tc>
        <w:tc>
          <w:tcPr>
            <w:tcW w:type="dxa" w:w="964"/>
          </w:tcPr>
          <w:p>
            <w:pPr>
              <w:spacing w:line="240" w:lineRule="auto" w:after="40" w:before="40"/>
              <w:ind w:firstLine="0"/>
              <w:jc w:val="center"/>
            </w:pPr>
            <w:r>
              <w:rPr>
                <w:rFonts w:ascii="Times New Roman" w:hAnsi="Times New Roman" w:eastAsia="Times New Roman"/>
                <w:b w:val="0"/>
                <w:i w:val="0"/>
                <w:sz w:val="18"/>
              </w:rPr>
              <w:t>0,921</w:t>
            </w:r>
          </w:p>
        </w:tc>
        <w:tc>
          <w:tcPr>
            <w:tcW w:type="dxa" w:w="680"/>
          </w:tcPr>
          <w:p>
            <w:pPr>
              <w:spacing w:line="240" w:lineRule="auto" w:after="40" w:before="40"/>
              <w:ind w:firstLine="0"/>
              <w:jc w:val="center"/>
            </w:pPr>
            <w:r>
              <w:rPr>
                <w:rFonts w:ascii="Times New Roman" w:hAnsi="Times New Roman" w:eastAsia="Times New Roman"/>
                <w:b w:val="0"/>
                <w:i w:val="0"/>
                <w:sz w:val="18"/>
              </w:rPr>
              <w:t>22/22</w:t>
            </w:r>
          </w:p>
        </w:tc>
        <w:tc>
          <w:tcPr>
            <w:tcW w:type="dxa" w:w="765"/>
          </w:tcPr>
          <w:p>
            <w:pPr>
              <w:spacing w:line="240" w:lineRule="auto" w:after="40" w:before="40"/>
              <w:ind w:firstLine="0"/>
              <w:jc w:val="center"/>
            </w:pPr>
            <w:r>
              <w:rPr>
                <w:rFonts w:ascii="Times New Roman" w:hAnsi="Times New Roman" w:eastAsia="Times New Roman"/>
                <w:b w:val="0"/>
                <w:i w:val="0"/>
                <w:sz w:val="18"/>
              </w:rPr>
              <w:t>0,0000</w:t>
            </w:r>
          </w:p>
        </w:tc>
        <w:tc>
          <w:tcPr>
            <w:tcW w:type="dxa" w:w="765"/>
          </w:tcPr>
          <w:p>
            <w:pPr>
              <w:spacing w:line="240" w:lineRule="auto" w:after="40" w:before="40"/>
              <w:ind w:firstLine="0"/>
              <w:jc w:val="center"/>
            </w:pPr>
            <w:r>
              <w:rPr>
                <w:rFonts w:ascii="Times New Roman" w:hAnsi="Times New Roman" w:eastAsia="Times New Roman"/>
                <w:b w:val="0"/>
                <w:i w:val="0"/>
                <w:sz w:val="18"/>
              </w:rPr>
              <w:t>0,0003</w:t>
            </w:r>
          </w:p>
        </w:tc>
        <w:tc>
          <w:tcPr>
            <w:tcW w:type="dxa" w:w="1531"/>
          </w:tcPr>
          <w:p>
            <w:pPr>
              <w:spacing w:line="240" w:lineRule="auto" w:after="40" w:before="40"/>
              <w:ind w:firstLine="0"/>
              <w:jc w:val="center"/>
            </w:pPr>
            <w:r>
              <w:rPr>
                <w:rFonts w:ascii="Times New Roman" w:hAnsi="Times New Roman" w:eastAsia="Times New Roman"/>
                <w:b w:val="0"/>
                <w:i w:val="0"/>
                <w:sz w:val="18"/>
              </w:rPr>
              <w:t>+0,984 (grande)</w:t>
            </w:r>
          </w:p>
        </w:tc>
        <w:tc>
          <w:tcPr>
            <w:tcW w:type="dxa" w:w="794"/>
          </w:tcPr>
          <w:p>
            <w:pPr>
              <w:spacing w:line="240" w:lineRule="auto" w:after="40" w:before="40"/>
              <w:ind w:firstLine="0"/>
              <w:jc w:val="center"/>
            </w:pPr>
            <w:r>
              <w:rPr>
                <w:rFonts w:ascii="Times New Roman" w:hAnsi="Times New Roman" w:eastAsia="Times New Roman"/>
                <w:b w:val="0"/>
                <w:i w:val="0"/>
                <w:sz w:val="18"/>
              </w:rPr>
              <w:t>Sim</w:t>
            </w:r>
          </w:p>
        </w:tc>
      </w:tr>
      <w:tr>
        <w:tc>
          <w:tcPr>
            <w:tcW w:type="dxa" w:w="2608"/>
          </w:tcPr>
          <w:p>
            <w:pPr>
              <w:spacing w:line="240" w:lineRule="auto" w:after="40" w:before="40"/>
              <w:ind w:firstLine="0"/>
              <w:jc w:val="left"/>
            </w:pPr>
            <w:r>
              <w:rPr>
                <w:rFonts w:ascii="Times New Roman" w:hAnsi="Times New Roman" w:eastAsia="Times New Roman"/>
                <w:b w:val="0"/>
                <w:i w:val="0"/>
                <w:sz w:val="18"/>
              </w:rPr>
              <w:t>Violações flake8 por 100 linhas</w:t>
            </w:r>
          </w:p>
        </w:tc>
        <w:tc>
          <w:tcPr>
            <w:tcW w:type="dxa" w:w="964"/>
          </w:tcPr>
          <w:p>
            <w:pPr>
              <w:spacing w:line="240" w:lineRule="auto" w:after="40" w:before="40"/>
              <w:ind w:firstLine="0"/>
              <w:jc w:val="center"/>
            </w:pPr>
            <w:r>
              <w:rPr>
                <w:rFonts w:ascii="Times New Roman" w:hAnsi="Times New Roman" w:eastAsia="Times New Roman"/>
                <w:b w:val="0"/>
                <w:i w:val="0"/>
                <w:sz w:val="18"/>
              </w:rPr>
              <w:t>1,812</w:t>
            </w:r>
          </w:p>
        </w:tc>
        <w:tc>
          <w:tcPr>
            <w:tcW w:type="dxa" w:w="964"/>
          </w:tcPr>
          <w:p>
            <w:pPr>
              <w:spacing w:line="240" w:lineRule="auto" w:after="40" w:before="40"/>
              <w:ind w:firstLine="0"/>
              <w:jc w:val="center"/>
            </w:pPr>
            <w:r>
              <w:rPr>
                <w:rFonts w:ascii="Times New Roman" w:hAnsi="Times New Roman" w:eastAsia="Times New Roman"/>
                <w:b w:val="0"/>
                <w:i w:val="0"/>
                <w:sz w:val="18"/>
              </w:rPr>
              <w:t>1,344</w:t>
            </w:r>
          </w:p>
        </w:tc>
        <w:tc>
          <w:tcPr>
            <w:tcW w:type="dxa" w:w="680"/>
          </w:tcPr>
          <w:p>
            <w:pPr>
              <w:spacing w:line="240" w:lineRule="auto" w:after="40" w:before="40"/>
              <w:ind w:firstLine="0"/>
              <w:jc w:val="center"/>
            </w:pPr>
            <w:r>
              <w:rPr>
                <w:rFonts w:ascii="Times New Roman" w:hAnsi="Times New Roman" w:eastAsia="Times New Roman"/>
                <w:b w:val="0"/>
                <w:i w:val="0"/>
                <w:sz w:val="18"/>
              </w:rPr>
              <w:t>8/22</w:t>
            </w:r>
          </w:p>
        </w:tc>
        <w:tc>
          <w:tcPr>
            <w:tcW w:type="dxa" w:w="765"/>
          </w:tcPr>
          <w:p>
            <w:pPr>
              <w:spacing w:line="240" w:lineRule="auto" w:after="40" w:before="40"/>
              <w:ind w:firstLine="0"/>
              <w:jc w:val="center"/>
            </w:pPr>
            <w:r>
              <w:rPr>
                <w:rFonts w:ascii="Times New Roman" w:hAnsi="Times New Roman" w:eastAsia="Times New Roman"/>
                <w:b w:val="0"/>
                <w:i w:val="0"/>
                <w:sz w:val="18"/>
              </w:rPr>
              <w:t>0,1866</w:t>
            </w:r>
          </w:p>
        </w:tc>
        <w:tc>
          <w:tcPr>
            <w:tcW w:type="dxa" w:w="765"/>
          </w:tcPr>
          <w:p>
            <w:pPr>
              <w:spacing w:line="240" w:lineRule="auto" w:after="40" w:before="40"/>
              <w:ind w:firstLine="0"/>
              <w:jc w:val="center"/>
            </w:pPr>
            <w:r>
              <w:rPr>
                <w:rFonts w:ascii="Times New Roman" w:hAnsi="Times New Roman" w:eastAsia="Times New Roman"/>
                <w:b w:val="0"/>
                <w:i w:val="0"/>
                <w:sz w:val="18"/>
              </w:rPr>
              <w:t>0,1866</w:t>
            </w:r>
          </w:p>
        </w:tc>
        <w:tc>
          <w:tcPr>
            <w:tcW w:type="dxa" w:w="1531"/>
          </w:tcPr>
          <w:p>
            <w:pPr>
              <w:spacing w:line="240" w:lineRule="auto" w:after="40" w:before="40"/>
              <w:ind w:firstLine="0"/>
              <w:jc w:val="center"/>
            </w:pPr>
            <w:r>
              <w:rPr>
                <w:rFonts w:ascii="Times New Roman" w:hAnsi="Times New Roman" w:eastAsia="Times New Roman"/>
                <w:b w:val="0"/>
                <w:i w:val="0"/>
                <w:sz w:val="18"/>
              </w:rPr>
              <w:t>−0,275 (pequeno)</w:t>
            </w:r>
          </w:p>
        </w:tc>
        <w:tc>
          <w:tcPr>
            <w:tcW w:type="dxa" w:w="794"/>
          </w:tcPr>
          <w:p>
            <w:pPr>
              <w:spacing w:line="240" w:lineRule="auto" w:after="40" w:before="40"/>
              <w:ind w:firstLine="0"/>
              <w:jc w:val="center"/>
            </w:pPr>
            <w:r>
              <w:rPr>
                <w:rFonts w:ascii="Times New Roman" w:hAnsi="Times New Roman" w:eastAsia="Times New Roman"/>
                <w:b w:val="0"/>
                <w:i w:val="0"/>
                <w:sz w:val="18"/>
              </w:rPr>
              <w:t>Não</w:t>
            </w:r>
          </w:p>
        </w:tc>
      </w:tr>
      <w:tr>
        <w:tc>
          <w:tcPr>
            <w:tcW w:type="dxa" w:w="2608"/>
          </w:tcPr>
          <w:p>
            <w:pPr>
              <w:spacing w:line="240" w:lineRule="auto" w:after="40" w:before="40"/>
              <w:ind w:firstLine="0"/>
              <w:jc w:val="left"/>
            </w:pPr>
            <w:r>
              <w:rPr>
                <w:rFonts w:ascii="Times New Roman" w:hAnsi="Times New Roman" w:eastAsia="Times New Roman"/>
                <w:b w:val="0"/>
                <w:i w:val="0"/>
                <w:sz w:val="18"/>
              </w:rPr>
              <w:t>Complexidade ciclomática média</w:t>
            </w:r>
          </w:p>
        </w:tc>
        <w:tc>
          <w:tcPr>
            <w:tcW w:type="dxa" w:w="964"/>
          </w:tcPr>
          <w:p>
            <w:pPr>
              <w:spacing w:line="240" w:lineRule="auto" w:after="40" w:before="40"/>
              <w:ind w:firstLine="0"/>
              <w:jc w:val="center"/>
            </w:pPr>
            <w:r>
              <w:rPr>
                <w:rFonts w:ascii="Times New Roman" w:hAnsi="Times New Roman" w:eastAsia="Times New Roman"/>
                <w:b w:val="0"/>
                <w:i w:val="0"/>
                <w:sz w:val="18"/>
              </w:rPr>
              <w:t>5,661</w:t>
            </w:r>
          </w:p>
        </w:tc>
        <w:tc>
          <w:tcPr>
            <w:tcW w:type="dxa" w:w="964"/>
          </w:tcPr>
          <w:p>
            <w:pPr>
              <w:spacing w:line="240" w:lineRule="auto" w:after="40" w:before="40"/>
              <w:ind w:firstLine="0"/>
              <w:jc w:val="center"/>
            </w:pPr>
            <w:r>
              <w:rPr>
                <w:rFonts w:ascii="Times New Roman" w:hAnsi="Times New Roman" w:eastAsia="Times New Roman"/>
                <w:b w:val="0"/>
                <w:i w:val="0"/>
                <w:sz w:val="18"/>
              </w:rPr>
              <w:t>4,598</w:t>
            </w:r>
          </w:p>
        </w:tc>
        <w:tc>
          <w:tcPr>
            <w:tcW w:type="dxa" w:w="680"/>
          </w:tcPr>
          <w:p>
            <w:pPr>
              <w:spacing w:line="240" w:lineRule="auto" w:after="40" w:before="40"/>
              <w:ind w:firstLine="0"/>
              <w:jc w:val="center"/>
            </w:pPr>
            <w:r>
              <w:rPr>
                <w:rFonts w:ascii="Times New Roman" w:hAnsi="Times New Roman" w:eastAsia="Times New Roman"/>
                <w:b w:val="0"/>
                <w:i w:val="0"/>
                <w:sz w:val="18"/>
              </w:rPr>
              <w:t>4/22</w:t>
            </w:r>
          </w:p>
        </w:tc>
        <w:tc>
          <w:tcPr>
            <w:tcW w:type="dxa" w:w="765"/>
          </w:tcPr>
          <w:p>
            <w:pPr>
              <w:spacing w:line="240" w:lineRule="auto" w:after="40" w:before="40"/>
              <w:ind w:firstLine="0"/>
              <w:jc w:val="center"/>
            </w:pPr>
            <w:r>
              <w:rPr>
                <w:rFonts w:ascii="Times New Roman" w:hAnsi="Times New Roman" w:eastAsia="Times New Roman"/>
                <w:b w:val="0"/>
                <w:i w:val="0"/>
                <w:sz w:val="18"/>
              </w:rPr>
              <w:t>0,0010</w:t>
            </w:r>
          </w:p>
        </w:tc>
        <w:tc>
          <w:tcPr>
            <w:tcW w:type="dxa" w:w="765"/>
          </w:tcPr>
          <w:p>
            <w:pPr>
              <w:spacing w:line="240" w:lineRule="auto" w:after="40" w:before="40"/>
              <w:ind w:firstLine="0"/>
              <w:jc w:val="center"/>
            </w:pPr>
            <w:r>
              <w:rPr>
                <w:rFonts w:ascii="Times New Roman" w:hAnsi="Times New Roman" w:eastAsia="Times New Roman"/>
                <w:b w:val="0"/>
                <w:i w:val="0"/>
                <w:sz w:val="18"/>
              </w:rPr>
              <w:t>0,0042</w:t>
            </w:r>
          </w:p>
        </w:tc>
        <w:tc>
          <w:tcPr>
            <w:tcW w:type="dxa" w:w="1531"/>
          </w:tcPr>
          <w:p>
            <w:pPr>
              <w:spacing w:line="240" w:lineRule="auto" w:after="40" w:before="40"/>
              <w:ind w:firstLine="0"/>
              <w:jc w:val="center"/>
            </w:pPr>
            <w:r>
              <w:rPr>
                <w:rFonts w:ascii="Times New Roman" w:hAnsi="Times New Roman" w:eastAsia="Times New Roman"/>
                <w:b w:val="0"/>
                <w:i w:val="0"/>
                <w:sz w:val="18"/>
              </w:rPr>
              <w:t>−0,450 (médio)</w:t>
            </w:r>
          </w:p>
        </w:tc>
        <w:tc>
          <w:tcPr>
            <w:tcW w:type="dxa" w:w="794"/>
          </w:tcPr>
          <w:p>
            <w:pPr>
              <w:spacing w:line="240" w:lineRule="auto" w:after="40" w:before="40"/>
              <w:ind w:firstLine="0"/>
              <w:jc w:val="center"/>
            </w:pPr>
            <w:r>
              <w:rPr>
                <w:rFonts w:ascii="Times New Roman" w:hAnsi="Times New Roman" w:eastAsia="Times New Roman"/>
                <w:b w:val="0"/>
                <w:i w:val="0"/>
                <w:sz w:val="18"/>
              </w:rPr>
              <w:t>Sim</w:t>
            </w:r>
          </w:p>
        </w:tc>
      </w:tr>
      <w:tr>
        <w:tc>
          <w:tcPr>
            <w:tcW w:type="dxa" w:w="2608"/>
          </w:tcPr>
          <w:p>
            <w:pPr>
              <w:spacing w:line="240" w:lineRule="auto" w:after="40" w:before="40"/>
              <w:ind w:firstLine="0"/>
              <w:jc w:val="left"/>
            </w:pPr>
            <w:r>
              <w:rPr>
                <w:rFonts w:ascii="Times New Roman" w:hAnsi="Times New Roman" w:eastAsia="Times New Roman"/>
                <w:b w:val="0"/>
                <w:i w:val="0"/>
                <w:sz w:val="18"/>
              </w:rPr>
              <w:t>Índice de manutenibilidade</w:t>
            </w:r>
          </w:p>
        </w:tc>
        <w:tc>
          <w:tcPr>
            <w:tcW w:type="dxa" w:w="964"/>
          </w:tcPr>
          <w:p>
            <w:pPr>
              <w:spacing w:line="240" w:lineRule="auto" w:after="40" w:before="40"/>
              <w:ind w:firstLine="0"/>
              <w:jc w:val="center"/>
            </w:pPr>
            <w:r>
              <w:rPr>
                <w:rFonts w:ascii="Times New Roman" w:hAnsi="Times New Roman" w:eastAsia="Times New Roman"/>
                <w:b w:val="0"/>
                <w:i w:val="0"/>
                <w:sz w:val="18"/>
              </w:rPr>
              <w:t>32,820</w:t>
            </w:r>
          </w:p>
        </w:tc>
        <w:tc>
          <w:tcPr>
            <w:tcW w:type="dxa" w:w="964"/>
          </w:tcPr>
          <w:p>
            <w:pPr>
              <w:spacing w:line="240" w:lineRule="auto" w:after="40" w:before="40"/>
              <w:ind w:firstLine="0"/>
              <w:jc w:val="center"/>
            </w:pPr>
            <w:r>
              <w:rPr>
                <w:rFonts w:ascii="Times New Roman" w:hAnsi="Times New Roman" w:eastAsia="Times New Roman"/>
                <w:b w:val="0"/>
                <w:i w:val="0"/>
                <w:sz w:val="18"/>
              </w:rPr>
              <w:t>39,080</w:t>
            </w:r>
          </w:p>
        </w:tc>
        <w:tc>
          <w:tcPr>
            <w:tcW w:type="dxa" w:w="680"/>
          </w:tcPr>
          <w:p>
            <w:pPr>
              <w:spacing w:line="240" w:lineRule="auto" w:after="40" w:before="40"/>
              <w:ind w:firstLine="0"/>
              <w:jc w:val="center"/>
            </w:pPr>
            <w:r>
              <w:rPr>
                <w:rFonts w:ascii="Times New Roman" w:hAnsi="Times New Roman" w:eastAsia="Times New Roman"/>
                <w:b w:val="0"/>
                <w:i w:val="0"/>
                <w:sz w:val="18"/>
              </w:rPr>
              <w:t>19/22</w:t>
            </w:r>
          </w:p>
        </w:tc>
        <w:tc>
          <w:tcPr>
            <w:tcW w:type="dxa" w:w="765"/>
          </w:tcPr>
          <w:p>
            <w:pPr>
              <w:spacing w:line="240" w:lineRule="auto" w:after="40" w:before="40"/>
              <w:ind w:firstLine="0"/>
              <w:jc w:val="center"/>
            </w:pPr>
            <w:r>
              <w:rPr>
                <w:rFonts w:ascii="Times New Roman" w:hAnsi="Times New Roman" w:eastAsia="Times New Roman"/>
                <w:b w:val="0"/>
                <w:i w:val="0"/>
                <w:sz w:val="18"/>
              </w:rPr>
              <w:t>0,0004</w:t>
            </w:r>
          </w:p>
        </w:tc>
        <w:tc>
          <w:tcPr>
            <w:tcW w:type="dxa" w:w="765"/>
          </w:tcPr>
          <w:p>
            <w:pPr>
              <w:spacing w:line="240" w:lineRule="auto" w:after="40" w:before="40"/>
              <w:ind w:firstLine="0"/>
              <w:jc w:val="center"/>
            </w:pPr>
            <w:r>
              <w:rPr>
                <w:rFonts w:ascii="Times New Roman" w:hAnsi="Times New Roman" w:eastAsia="Times New Roman"/>
                <w:b w:val="0"/>
                <w:i w:val="0"/>
                <w:sz w:val="18"/>
              </w:rPr>
              <w:t>0,0021</w:t>
            </w:r>
          </w:p>
        </w:tc>
        <w:tc>
          <w:tcPr>
            <w:tcW w:type="dxa" w:w="1531"/>
          </w:tcPr>
          <w:p>
            <w:pPr>
              <w:spacing w:line="240" w:lineRule="auto" w:after="40" w:before="40"/>
              <w:ind w:firstLine="0"/>
              <w:jc w:val="center"/>
            </w:pPr>
            <w:r>
              <w:rPr>
                <w:rFonts w:ascii="Times New Roman" w:hAnsi="Times New Roman" w:eastAsia="Times New Roman"/>
                <w:b w:val="0"/>
                <w:i w:val="0"/>
                <w:sz w:val="18"/>
              </w:rPr>
              <w:t>+0,409 (médio)</w:t>
            </w:r>
          </w:p>
        </w:tc>
        <w:tc>
          <w:tcPr>
            <w:tcW w:type="dxa" w:w="794"/>
          </w:tcPr>
          <w:p>
            <w:pPr>
              <w:spacing w:line="240" w:lineRule="auto" w:after="40" w:before="40"/>
              <w:ind w:firstLine="0"/>
              <w:jc w:val="center"/>
            </w:pPr>
            <w:r>
              <w:rPr>
                <w:rFonts w:ascii="Times New Roman" w:hAnsi="Times New Roman" w:eastAsia="Times New Roman"/>
                <w:b w:val="0"/>
                <w:i w:val="0"/>
                <w:sz w:val="18"/>
              </w:rPr>
              <w:t>Sim</w:t>
            </w:r>
          </w:p>
        </w:tc>
      </w:tr>
      <w:tr>
        <w:tc>
          <w:tcPr>
            <w:tcW w:type="dxa" w:w="2608"/>
          </w:tcPr>
          <w:p>
            <w:pPr>
              <w:spacing w:line="240" w:lineRule="auto" w:after="40" w:before="40"/>
              <w:ind w:firstLine="0"/>
              <w:jc w:val="left"/>
            </w:pPr>
            <w:r>
              <w:rPr>
                <w:rFonts w:ascii="Times New Roman" w:hAnsi="Times New Roman" w:eastAsia="Times New Roman"/>
                <w:b w:val="0"/>
                <w:i w:val="0"/>
                <w:sz w:val="18"/>
              </w:rPr>
              <w:t>Linhas de código</w:t>
            </w:r>
          </w:p>
        </w:tc>
        <w:tc>
          <w:tcPr>
            <w:tcW w:type="dxa" w:w="964"/>
          </w:tcPr>
          <w:p>
            <w:pPr>
              <w:spacing w:line="240" w:lineRule="auto" w:after="40" w:before="40"/>
              <w:ind w:firstLine="0"/>
              <w:jc w:val="center"/>
            </w:pPr>
            <w:r>
              <w:rPr>
                <w:rFonts w:ascii="Times New Roman" w:hAnsi="Times New Roman" w:eastAsia="Times New Roman"/>
                <w:b w:val="0"/>
                <w:i w:val="0"/>
                <w:sz w:val="18"/>
              </w:rPr>
              <w:t>209,909</w:t>
            </w:r>
          </w:p>
        </w:tc>
        <w:tc>
          <w:tcPr>
            <w:tcW w:type="dxa" w:w="964"/>
          </w:tcPr>
          <w:p>
            <w:pPr>
              <w:spacing w:line="240" w:lineRule="auto" w:after="40" w:before="40"/>
              <w:ind w:firstLine="0"/>
              <w:jc w:val="center"/>
            </w:pPr>
            <w:r>
              <w:rPr>
                <w:rFonts w:ascii="Times New Roman" w:hAnsi="Times New Roman" w:eastAsia="Times New Roman"/>
                <w:b w:val="0"/>
                <w:i w:val="0"/>
                <w:sz w:val="18"/>
              </w:rPr>
              <w:t>253,727</w:t>
            </w:r>
          </w:p>
        </w:tc>
        <w:tc>
          <w:tcPr>
            <w:tcW w:type="dxa" w:w="680"/>
          </w:tcPr>
          <w:p>
            <w:pPr>
              <w:spacing w:line="240" w:lineRule="auto" w:after="40" w:before="40"/>
              <w:ind w:firstLine="0"/>
              <w:jc w:val="center"/>
            </w:pPr>
            <w:r>
              <w:rPr>
                <w:rFonts w:ascii="Times New Roman" w:hAnsi="Times New Roman" w:eastAsia="Times New Roman"/>
                <w:b w:val="0"/>
                <w:i w:val="0"/>
                <w:sz w:val="18"/>
              </w:rPr>
              <w:t>19/22</w:t>
            </w:r>
          </w:p>
        </w:tc>
        <w:tc>
          <w:tcPr>
            <w:tcW w:type="dxa" w:w="765"/>
          </w:tcPr>
          <w:p>
            <w:pPr>
              <w:spacing w:line="240" w:lineRule="auto" w:after="40" w:before="40"/>
              <w:ind w:firstLine="0"/>
              <w:jc w:val="center"/>
            </w:pPr>
            <w:r>
              <w:rPr>
                <w:rFonts w:ascii="Times New Roman" w:hAnsi="Times New Roman" w:eastAsia="Times New Roman"/>
                <w:b w:val="0"/>
                <w:i w:val="0"/>
                <w:sz w:val="18"/>
              </w:rPr>
              <w:t>0,0008</w:t>
            </w:r>
          </w:p>
        </w:tc>
        <w:tc>
          <w:tcPr>
            <w:tcW w:type="dxa" w:w="765"/>
          </w:tcPr>
          <w:p>
            <w:pPr>
              <w:spacing w:line="240" w:lineRule="auto" w:after="40" w:before="40"/>
              <w:ind w:firstLine="0"/>
              <w:jc w:val="center"/>
            </w:pPr>
            <w:r>
              <w:rPr>
                <w:rFonts w:ascii="Times New Roman" w:hAnsi="Times New Roman" w:eastAsia="Times New Roman"/>
                <w:b w:val="0"/>
                <w:i w:val="0"/>
                <w:sz w:val="18"/>
              </w:rPr>
              <w:t>0,0041</w:t>
            </w:r>
          </w:p>
        </w:tc>
        <w:tc>
          <w:tcPr>
            <w:tcW w:type="dxa" w:w="1531"/>
          </w:tcPr>
          <w:p>
            <w:pPr>
              <w:spacing w:line="240" w:lineRule="auto" w:after="40" w:before="40"/>
              <w:ind w:firstLine="0"/>
              <w:jc w:val="center"/>
            </w:pPr>
            <w:r>
              <w:rPr>
                <w:rFonts w:ascii="Times New Roman" w:hAnsi="Times New Roman" w:eastAsia="Times New Roman"/>
                <w:b w:val="0"/>
                <w:i w:val="0"/>
                <w:sz w:val="18"/>
              </w:rPr>
              <w:t>+0,347 (médio)</w:t>
            </w:r>
          </w:p>
        </w:tc>
        <w:tc>
          <w:tcPr>
            <w:tcW w:type="dxa" w:w="794"/>
          </w:tcPr>
          <w:p>
            <w:pPr>
              <w:spacing w:line="240" w:lineRule="auto" w:after="40" w:before="40"/>
              <w:ind w:firstLine="0"/>
              <w:jc w:val="center"/>
            </w:pPr>
            <w:r>
              <w:rPr>
                <w:rFonts w:ascii="Times New Roman" w:hAnsi="Times New Roman" w:eastAsia="Times New Roman"/>
                <w:b w:val="0"/>
                <w:i w:val="0"/>
                <w:sz w:val="18"/>
              </w:rPr>
              <w:t>Sim</w:t>
            </w:r>
          </w:p>
        </w:tc>
      </w:tr>
    </w:tbl>
    <w:p>
      <w:pPr>
        <w:keepNext w:val="0"/>
        <w:spacing w:line="240" w:lineRule="auto" w:before="40" w:after="200"/>
        <w:ind w:firstLine="0"/>
        <w:jc w:val="left"/>
      </w:pPr>
      <w:r>
        <w:rPr>
          <w:rFonts w:ascii="Times New Roman" w:hAnsi="Times New Roman" w:eastAsia="Times New Roman"/>
          <w:b w:val="0"/>
          <w:i w:val="0"/>
          <w:sz w:val="20"/>
        </w:rPr>
        <w:t>Fonte: elaborada pelos autores (2026). Nota: na coluna “C2 &gt; C1”, o critério é a direção favorável de cada métrica. Nível de significância α = 0,05 após correção de Holm-Bonferroni.</w:t>
      </w:r>
    </w:p>
    <w:p>
      <w:pPr>
        <w:keepNext w:val="0"/>
        <w:spacing w:line="360" w:lineRule="auto" w:before="0" w:after="0"/>
        <w:ind w:firstLine="709"/>
        <w:jc w:val="both"/>
      </w:pPr>
      <w:r>
        <w:rPr>
          <w:rFonts w:ascii="Times New Roman" w:hAnsi="Times New Roman" w:eastAsia="Times New Roman"/>
          <w:b w:val="0"/>
          <w:i w:val="0"/>
          <w:sz w:val="24"/>
        </w:rPr>
        <w:t xml:space="preserve">Após a correção para múltiplas comparações, </w:t>
      </w:r>
      <w:r>
        <w:rPr>
          <w:rFonts w:ascii="Times New Roman" w:hAnsi="Times New Roman" w:eastAsia="Times New Roman"/>
          <w:b/>
          <w:i w:val="0"/>
          <w:sz w:val="24"/>
        </w:rPr>
        <w:t>seis das oito métricas apresentam diferença estatisticamente significativa favorável à condição assistida</w:t>
      </w:r>
      <w:r>
        <w:rPr>
          <w:rFonts w:ascii="Times New Roman" w:hAnsi="Times New Roman" w:eastAsia="Times New Roman"/>
          <w:b w:val="0"/>
          <w:i w:val="0"/>
          <w:sz w:val="24"/>
        </w:rPr>
        <w:t>. Os dois resultados de maior magnitude são a taxa de testes cegos aprovados, com efeito grande e vitória da condição de tratamento em todas as vinte e duas tarefas, e a taxa de captura de lacunas de negócio, também com efeito grande e vitória em todas as tarefas. As métricas de qualidade funcional estrita — pass@1 e pass@5 — apresentam efeito médio, com a condição de controle não aprovando integralmente a suíte cega em nenhum dos casos.</w:t>
      </w:r>
    </w:p>
    <w:p>
      <w:pPr>
        <w:keepNext/>
        <w:spacing w:line="240" w:lineRule="auto" w:before="200" w:after="60"/>
        <w:ind w:firstLine="0"/>
        <w:jc w:val="left"/>
      </w:pPr>
      <w:r>
        <w:rPr>
          <w:rFonts w:ascii="Times New Roman" w:hAnsi="Times New Roman" w:eastAsia="Times New Roman"/>
          <w:b w:val="0"/>
          <w:i w:val="0"/>
          <w:sz w:val="24"/>
        </w:rPr>
        <w:t>Figura 3 — Comparação pareada das métricas primárias (n = 22)</w:t>
      </w:r>
    </w:p>
    <w:p>
      <w:pPr>
        <w:spacing w:after="40"/>
        <w:ind w:firstLine="0"/>
        <w:jc w:val="center"/>
      </w:pPr>
      <w:r>
        <w:drawing>
          <wp:inline xmlns:a="http://schemas.openxmlformats.org/drawingml/2006/main" xmlns:pic="http://schemas.openxmlformats.org/drawingml/2006/picture">
            <wp:extent cx="5400000" cy="2571429"/>
            <wp:docPr id="4" name="Picture 4"/>
            <wp:cNvGraphicFramePr>
              <a:graphicFrameLocks noChangeAspect="1"/>
            </wp:cNvGraphicFramePr>
            <a:graphic>
              <a:graphicData uri="http://schemas.openxmlformats.org/drawingml/2006/picture">
                <pic:pic>
                  <pic:nvPicPr>
                    <pic:cNvPr id="0" name="fig3_metricas.png"/>
                    <pic:cNvPicPr/>
                  </pic:nvPicPr>
                  <pic:blipFill>
                    <a:blip r:embed="rId12"/>
                    <a:stretch>
                      <a:fillRect/>
                    </a:stretch>
                  </pic:blipFill>
                  <pic:spPr>
                    <a:xfrm>
                      <a:off x="0" y="0"/>
                      <a:ext cx="5400000" cy="2571429"/>
                    </a:xfrm>
                    <a:prstGeom prst="rect"/>
                  </pic:spPr>
                </pic:pic>
              </a:graphicData>
            </a:graphic>
          </wp:inline>
        </w:drawing>
      </w:r>
    </w:p>
    <w:p>
      <w:pPr>
        <w:keepNext w:val="0"/>
        <w:spacing w:line="240" w:lineRule="auto" w:before="40" w:after="200"/>
        <w:ind w:firstLine="0"/>
        <w:jc w:val="left"/>
      </w:pPr>
      <w:r>
        <w:rPr>
          <w:rFonts w:ascii="Times New Roman" w:hAnsi="Times New Roman" w:eastAsia="Times New Roman"/>
          <w:b w:val="0"/>
          <w:i w:val="0"/>
          <w:sz w:val="20"/>
        </w:rPr>
        <w:t>Fonte: elaborada pelos autores (2026).</w:t>
      </w:r>
    </w:p>
    <w:p>
      <w:pPr>
        <w:keepNext w:val="0"/>
        <w:spacing w:line="360" w:lineRule="auto" w:before="0" w:after="0"/>
        <w:ind w:firstLine="709"/>
        <w:jc w:val="both"/>
      </w:pPr>
      <w:r>
        <w:rPr>
          <w:rFonts w:ascii="Times New Roman" w:hAnsi="Times New Roman" w:eastAsia="Times New Roman"/>
          <w:b w:val="0"/>
          <w:i w:val="0"/>
          <w:sz w:val="24"/>
        </w:rPr>
        <w:t>Entre as métricas estruturais, a complexidade ciclomática favorece a condição assistida com efeito médio, e o índice de manutenibilidade também, com efeito médio. As linhas de código são maiores na condição assistida, com significância estatística, mas em direção que deve ser lida como neutra: a condição de tratamento implementa explicitamente mais regras de negócio, o que naturalmente produz mais código. A única métrica sem diferença estatisticamente significativa é a de violações de estilo por cem linhas.</w:t>
      </w:r>
    </w:p>
    <w:p>
      <w:pPr>
        <w:keepNext/>
        <w:spacing w:line="360" w:lineRule="auto" w:before="240" w:after="120"/>
        <w:jc w:val="left"/>
        <w:outlineLvl w:val="1"/>
      </w:pPr>
      <w:r>
        <w:rPr>
          <w:rFonts w:ascii="Times New Roman" w:hAnsi="Times New Roman" w:eastAsia="Times New Roman"/>
          <w:b/>
          <w:i w:val="0"/>
          <w:sz w:val="24"/>
        </w:rPr>
        <w:t>4.4 Revisão cega de código</w:t>
      </w:r>
    </w:p>
    <w:p>
      <w:pPr>
        <w:keepNext w:val="0"/>
        <w:spacing w:line="360" w:lineRule="auto" w:before="0" w:after="0"/>
        <w:ind w:firstLine="709"/>
        <w:jc w:val="both"/>
      </w:pPr>
      <w:r>
        <w:rPr>
          <w:rFonts w:ascii="Times New Roman" w:hAnsi="Times New Roman" w:eastAsia="Times New Roman"/>
          <w:b w:val="0"/>
          <w:i w:val="0"/>
          <w:sz w:val="24"/>
        </w:rPr>
        <w:t>A revisão qualitativa foi conduzida sobre os quarenta e quatro artefatos de código, seguindo a taxonomia de severidade e o protocolo de quatro etapas especificados no system prompt do Code Reviewer, com o revisor cego à condição de origem de cada amostra. Definiram-se como bloqueantes os achados classificados como crítico e alto.</w:t>
      </w:r>
    </w:p>
    <w:p>
      <w:pPr>
        <w:keepNext/>
        <w:spacing w:line="240" w:lineRule="auto" w:before="200" w:after="60"/>
        <w:ind w:firstLine="0"/>
        <w:jc w:val="left"/>
      </w:pPr>
      <w:r>
        <w:rPr>
          <w:rFonts w:ascii="Times New Roman" w:hAnsi="Times New Roman" w:eastAsia="Times New Roman"/>
          <w:b w:val="0"/>
          <w:i w:val="0"/>
          <w:sz w:val="24"/>
        </w:rPr>
        <w:t>Tabela 7 — Achados da revisão cega de código por severidade (médias por amostra)</w:t>
      </w:r>
    </w:p>
    <w:tbl>
      <w:tblPr>
        <w:tblStyle w:val="TableGrid"/>
        <w:tblW w:type="auto" w:w="0"/>
        <w:jc w:val="center"/>
        <w:tblLayout w:type="fixed"/>
        <w:tblLook w:firstColumn="1" w:firstRow="1" w:lastColumn="0" w:lastRow="0" w:noHBand="0" w:noVBand="1" w:val="04A0"/>
      </w:tblPr>
      <w:tblGrid>
        <w:gridCol w:w="1871"/>
        <w:gridCol w:w="623"/>
        <w:gridCol w:w="963"/>
        <w:gridCol w:w="907"/>
        <w:gridCol w:w="963"/>
        <w:gridCol w:w="907"/>
        <w:gridCol w:w="963"/>
        <w:gridCol w:w="1871"/>
      </w:tblGrid>
      <w:tr>
        <w:trPr>
          <w:tblHeader/>
        </w:trPr>
        <w:tc>
          <w:tcPr>
            <w:tcW w:type="dxa" w:w="1871"/>
            <w:shd w:val="clear" w:color="auto" w:fill="D9E2F3"/>
          </w:tcPr>
          <w:p>
            <w:pPr>
              <w:spacing w:line="240" w:lineRule="auto" w:after="40" w:before="40"/>
              <w:ind w:firstLine="0"/>
              <w:jc w:val="center"/>
            </w:pPr>
            <w:r>
              <w:rPr>
                <w:rFonts w:ascii="Times New Roman" w:hAnsi="Times New Roman" w:eastAsia="Times New Roman"/>
                <w:b/>
                <w:i w:val="0"/>
                <w:sz w:val="20"/>
              </w:rPr>
              <w:t>Condição</w:t>
            </w:r>
          </w:p>
        </w:tc>
        <w:tc>
          <w:tcPr>
            <w:tcW w:type="dxa" w:w="624"/>
            <w:shd w:val="clear" w:color="auto" w:fill="D9E2F3"/>
          </w:tcPr>
          <w:p>
            <w:pPr>
              <w:spacing w:line="240" w:lineRule="auto" w:after="40" w:before="40"/>
              <w:ind w:firstLine="0"/>
              <w:jc w:val="center"/>
            </w:pPr>
            <w:r>
              <w:rPr>
                <w:rFonts w:ascii="Times New Roman" w:hAnsi="Times New Roman" w:eastAsia="Times New Roman"/>
                <w:b/>
                <w:i w:val="0"/>
                <w:sz w:val="20"/>
              </w:rPr>
              <w:t>n</w:t>
            </w:r>
          </w:p>
        </w:tc>
        <w:tc>
          <w:tcPr>
            <w:tcW w:type="dxa" w:w="964"/>
            <w:shd w:val="clear" w:color="auto" w:fill="D9E2F3"/>
          </w:tcPr>
          <w:p>
            <w:pPr>
              <w:spacing w:line="240" w:lineRule="auto" w:after="40" w:before="40"/>
              <w:ind w:firstLine="0"/>
              <w:jc w:val="center"/>
            </w:pPr>
            <w:r>
              <w:rPr>
                <w:rFonts w:ascii="Times New Roman" w:hAnsi="Times New Roman" w:eastAsia="Times New Roman"/>
                <w:b/>
                <w:i w:val="0"/>
                <w:sz w:val="20"/>
              </w:rPr>
              <w:t>Crítico</w:t>
            </w:r>
          </w:p>
        </w:tc>
        <w:tc>
          <w:tcPr>
            <w:tcW w:type="dxa" w:w="907"/>
            <w:shd w:val="clear" w:color="auto" w:fill="D9E2F3"/>
          </w:tcPr>
          <w:p>
            <w:pPr>
              <w:spacing w:line="240" w:lineRule="auto" w:after="40" w:before="40"/>
              <w:ind w:firstLine="0"/>
              <w:jc w:val="center"/>
            </w:pPr>
            <w:r>
              <w:rPr>
                <w:rFonts w:ascii="Times New Roman" w:hAnsi="Times New Roman" w:eastAsia="Times New Roman"/>
                <w:b/>
                <w:i w:val="0"/>
                <w:sz w:val="20"/>
              </w:rPr>
              <w:t>Alto</w:t>
            </w:r>
          </w:p>
        </w:tc>
        <w:tc>
          <w:tcPr>
            <w:tcW w:type="dxa" w:w="964"/>
            <w:shd w:val="clear" w:color="auto" w:fill="D9E2F3"/>
          </w:tcPr>
          <w:p>
            <w:pPr>
              <w:spacing w:line="240" w:lineRule="auto" w:after="40" w:before="40"/>
              <w:ind w:firstLine="0"/>
              <w:jc w:val="center"/>
            </w:pPr>
            <w:r>
              <w:rPr>
                <w:rFonts w:ascii="Times New Roman" w:hAnsi="Times New Roman" w:eastAsia="Times New Roman"/>
                <w:b/>
                <w:i w:val="0"/>
                <w:sz w:val="20"/>
              </w:rPr>
              <w:t>Médio</w:t>
            </w:r>
          </w:p>
        </w:tc>
        <w:tc>
          <w:tcPr>
            <w:tcW w:type="dxa" w:w="907"/>
            <w:shd w:val="clear" w:color="auto" w:fill="D9E2F3"/>
          </w:tcPr>
          <w:p>
            <w:pPr>
              <w:spacing w:line="240" w:lineRule="auto" w:after="40" w:before="40"/>
              <w:ind w:firstLine="0"/>
              <w:jc w:val="center"/>
            </w:pPr>
            <w:r>
              <w:rPr>
                <w:rFonts w:ascii="Times New Roman" w:hAnsi="Times New Roman" w:eastAsia="Times New Roman"/>
                <w:b/>
                <w:i w:val="0"/>
                <w:sz w:val="20"/>
              </w:rPr>
              <w:t>Baixo</w:t>
            </w:r>
          </w:p>
        </w:tc>
        <w:tc>
          <w:tcPr>
            <w:tcW w:type="dxa" w:w="964"/>
            <w:shd w:val="clear" w:color="auto" w:fill="D9E2F3"/>
          </w:tcPr>
          <w:p>
            <w:pPr>
              <w:spacing w:line="240" w:lineRule="auto" w:after="40" w:before="40"/>
              <w:ind w:firstLine="0"/>
              <w:jc w:val="center"/>
            </w:pPr>
            <w:r>
              <w:rPr>
                <w:rFonts w:ascii="Times New Roman" w:hAnsi="Times New Roman" w:eastAsia="Times New Roman"/>
                <w:b/>
                <w:i w:val="0"/>
                <w:sz w:val="20"/>
              </w:rPr>
              <w:t>Elogio</w:t>
            </w:r>
          </w:p>
        </w:tc>
        <w:tc>
          <w:tcPr>
            <w:tcW w:type="dxa" w:w="1871"/>
            <w:shd w:val="clear" w:color="auto" w:fill="D9E2F3"/>
          </w:tcPr>
          <w:p>
            <w:pPr>
              <w:spacing w:line="240" w:lineRule="auto" w:after="40" w:before="40"/>
              <w:ind w:firstLine="0"/>
              <w:jc w:val="center"/>
            </w:pPr>
            <w:r>
              <w:rPr>
                <w:rFonts w:ascii="Times New Roman" w:hAnsi="Times New Roman" w:eastAsia="Times New Roman"/>
                <w:b/>
                <w:i w:val="0"/>
                <w:sz w:val="20"/>
              </w:rPr>
              <w:t>Bloqueantes</w:t>
            </w:r>
          </w:p>
        </w:tc>
      </w:tr>
      <w:tr>
        <w:tc>
          <w:tcPr>
            <w:tcW w:type="dxa" w:w="1871"/>
          </w:tcPr>
          <w:p>
            <w:pPr>
              <w:spacing w:line="240" w:lineRule="auto" w:after="40" w:before="40"/>
              <w:ind w:firstLine="0"/>
              <w:jc w:val="left"/>
            </w:pPr>
            <w:r>
              <w:rPr>
                <w:rFonts w:ascii="Times New Roman" w:hAnsi="Times New Roman" w:eastAsia="Times New Roman"/>
                <w:b w:val="0"/>
                <w:i w:val="0"/>
                <w:sz w:val="20"/>
              </w:rPr>
              <w:t>C1 — Controle</w:t>
            </w:r>
          </w:p>
        </w:tc>
        <w:tc>
          <w:tcPr>
            <w:tcW w:type="dxa" w:w="624"/>
          </w:tcPr>
          <w:p>
            <w:pPr>
              <w:spacing w:line="240" w:lineRule="auto" w:after="40" w:before="40"/>
              <w:ind w:firstLine="0"/>
              <w:jc w:val="center"/>
            </w:pPr>
            <w:r>
              <w:rPr>
                <w:rFonts w:ascii="Times New Roman" w:hAnsi="Times New Roman" w:eastAsia="Times New Roman"/>
                <w:b w:val="0"/>
                <w:i w:val="0"/>
                <w:sz w:val="20"/>
              </w:rPr>
              <w:t>22</w:t>
            </w:r>
          </w:p>
        </w:tc>
        <w:tc>
          <w:tcPr>
            <w:tcW w:type="dxa" w:w="964"/>
          </w:tcPr>
          <w:p>
            <w:pPr>
              <w:spacing w:line="240" w:lineRule="auto" w:after="40" w:before="40"/>
              <w:ind w:firstLine="0"/>
              <w:jc w:val="center"/>
            </w:pPr>
            <w:r>
              <w:rPr>
                <w:rFonts w:ascii="Times New Roman" w:hAnsi="Times New Roman" w:eastAsia="Times New Roman"/>
                <w:b w:val="0"/>
                <w:i w:val="0"/>
                <w:sz w:val="20"/>
              </w:rPr>
              <w:t>2,77</w:t>
            </w:r>
          </w:p>
        </w:tc>
        <w:tc>
          <w:tcPr>
            <w:tcW w:type="dxa" w:w="907"/>
          </w:tcPr>
          <w:p>
            <w:pPr>
              <w:spacing w:line="240" w:lineRule="auto" w:after="40" w:before="40"/>
              <w:ind w:firstLine="0"/>
              <w:jc w:val="center"/>
            </w:pPr>
            <w:r>
              <w:rPr>
                <w:rFonts w:ascii="Times New Roman" w:hAnsi="Times New Roman" w:eastAsia="Times New Roman"/>
                <w:b w:val="0"/>
                <w:i w:val="0"/>
                <w:sz w:val="20"/>
              </w:rPr>
              <w:t>4,05</w:t>
            </w:r>
          </w:p>
        </w:tc>
        <w:tc>
          <w:tcPr>
            <w:tcW w:type="dxa" w:w="964"/>
          </w:tcPr>
          <w:p>
            <w:pPr>
              <w:spacing w:line="240" w:lineRule="auto" w:after="40" w:before="40"/>
              <w:ind w:firstLine="0"/>
              <w:jc w:val="center"/>
            </w:pPr>
            <w:r>
              <w:rPr>
                <w:rFonts w:ascii="Times New Roman" w:hAnsi="Times New Roman" w:eastAsia="Times New Roman"/>
                <w:b w:val="0"/>
                <w:i w:val="0"/>
                <w:sz w:val="20"/>
              </w:rPr>
              <w:t>2,77</w:t>
            </w:r>
          </w:p>
        </w:tc>
        <w:tc>
          <w:tcPr>
            <w:tcW w:type="dxa" w:w="907"/>
          </w:tcPr>
          <w:p>
            <w:pPr>
              <w:spacing w:line="240" w:lineRule="auto" w:after="40" w:before="40"/>
              <w:ind w:firstLine="0"/>
              <w:jc w:val="center"/>
            </w:pPr>
            <w:r>
              <w:rPr>
                <w:rFonts w:ascii="Times New Roman" w:hAnsi="Times New Roman" w:eastAsia="Times New Roman"/>
                <w:b w:val="0"/>
                <w:i w:val="0"/>
                <w:sz w:val="20"/>
              </w:rPr>
              <w:t>2,14</w:t>
            </w:r>
          </w:p>
        </w:tc>
        <w:tc>
          <w:tcPr>
            <w:tcW w:type="dxa" w:w="964"/>
          </w:tcPr>
          <w:p>
            <w:pPr>
              <w:spacing w:line="240" w:lineRule="auto" w:after="40" w:before="40"/>
              <w:ind w:firstLine="0"/>
              <w:jc w:val="center"/>
            </w:pPr>
            <w:r>
              <w:rPr>
                <w:rFonts w:ascii="Times New Roman" w:hAnsi="Times New Roman" w:eastAsia="Times New Roman"/>
                <w:b w:val="0"/>
                <w:i w:val="0"/>
                <w:sz w:val="20"/>
              </w:rPr>
              <w:t>1,14</w:t>
            </w:r>
          </w:p>
        </w:tc>
        <w:tc>
          <w:tcPr>
            <w:tcW w:type="dxa" w:w="1871"/>
          </w:tcPr>
          <w:p>
            <w:pPr>
              <w:spacing w:line="240" w:lineRule="auto" w:after="40" w:before="40"/>
              <w:ind w:firstLine="0"/>
              <w:jc w:val="center"/>
            </w:pPr>
            <w:r>
              <w:rPr>
                <w:rFonts w:ascii="Times New Roman" w:hAnsi="Times New Roman" w:eastAsia="Times New Roman"/>
                <w:b w:val="0"/>
                <w:i w:val="0"/>
                <w:sz w:val="20"/>
              </w:rPr>
              <w:t>6,82</w:t>
            </w:r>
          </w:p>
        </w:tc>
      </w:tr>
      <w:tr>
        <w:tc>
          <w:tcPr>
            <w:tcW w:type="dxa" w:w="1871"/>
          </w:tcPr>
          <w:p>
            <w:pPr>
              <w:spacing w:line="240" w:lineRule="auto" w:after="40" w:before="40"/>
              <w:ind w:firstLine="0"/>
              <w:jc w:val="left"/>
            </w:pPr>
            <w:r>
              <w:rPr>
                <w:rFonts w:ascii="Times New Roman" w:hAnsi="Times New Roman" w:eastAsia="Times New Roman"/>
                <w:b w:val="0"/>
                <w:i w:val="0"/>
                <w:sz w:val="20"/>
              </w:rPr>
              <w:t>C2 — Tratamento</w:t>
            </w:r>
          </w:p>
        </w:tc>
        <w:tc>
          <w:tcPr>
            <w:tcW w:type="dxa" w:w="624"/>
          </w:tcPr>
          <w:p>
            <w:pPr>
              <w:spacing w:line="240" w:lineRule="auto" w:after="40" w:before="40"/>
              <w:ind w:firstLine="0"/>
              <w:jc w:val="center"/>
            </w:pPr>
            <w:r>
              <w:rPr>
                <w:rFonts w:ascii="Times New Roman" w:hAnsi="Times New Roman" w:eastAsia="Times New Roman"/>
                <w:b w:val="0"/>
                <w:i w:val="0"/>
                <w:sz w:val="20"/>
              </w:rPr>
              <w:t>22</w:t>
            </w:r>
          </w:p>
        </w:tc>
        <w:tc>
          <w:tcPr>
            <w:tcW w:type="dxa" w:w="964"/>
          </w:tcPr>
          <w:p>
            <w:pPr>
              <w:spacing w:line="240" w:lineRule="auto" w:after="40" w:before="40"/>
              <w:ind w:firstLine="0"/>
              <w:jc w:val="center"/>
            </w:pPr>
            <w:r>
              <w:rPr>
                <w:rFonts w:ascii="Times New Roman" w:hAnsi="Times New Roman" w:eastAsia="Times New Roman"/>
                <w:b w:val="0"/>
                <w:i w:val="0"/>
                <w:sz w:val="20"/>
              </w:rPr>
              <w:t>0,27</w:t>
            </w:r>
          </w:p>
        </w:tc>
        <w:tc>
          <w:tcPr>
            <w:tcW w:type="dxa" w:w="907"/>
          </w:tcPr>
          <w:p>
            <w:pPr>
              <w:spacing w:line="240" w:lineRule="auto" w:after="40" w:before="40"/>
              <w:ind w:firstLine="0"/>
              <w:jc w:val="center"/>
            </w:pPr>
            <w:r>
              <w:rPr>
                <w:rFonts w:ascii="Times New Roman" w:hAnsi="Times New Roman" w:eastAsia="Times New Roman"/>
                <w:b w:val="0"/>
                <w:i w:val="0"/>
                <w:sz w:val="20"/>
              </w:rPr>
              <w:t>0,68</w:t>
            </w:r>
          </w:p>
        </w:tc>
        <w:tc>
          <w:tcPr>
            <w:tcW w:type="dxa" w:w="964"/>
          </w:tcPr>
          <w:p>
            <w:pPr>
              <w:spacing w:line="240" w:lineRule="auto" w:after="40" w:before="40"/>
              <w:ind w:firstLine="0"/>
              <w:jc w:val="center"/>
            </w:pPr>
            <w:r>
              <w:rPr>
                <w:rFonts w:ascii="Times New Roman" w:hAnsi="Times New Roman" w:eastAsia="Times New Roman"/>
                <w:b w:val="0"/>
                <w:i w:val="0"/>
                <w:sz w:val="20"/>
              </w:rPr>
              <w:t>1,73</w:t>
            </w:r>
          </w:p>
        </w:tc>
        <w:tc>
          <w:tcPr>
            <w:tcW w:type="dxa" w:w="907"/>
          </w:tcPr>
          <w:p>
            <w:pPr>
              <w:spacing w:line="240" w:lineRule="auto" w:after="40" w:before="40"/>
              <w:ind w:firstLine="0"/>
              <w:jc w:val="center"/>
            </w:pPr>
            <w:r>
              <w:rPr>
                <w:rFonts w:ascii="Times New Roman" w:hAnsi="Times New Roman" w:eastAsia="Times New Roman"/>
                <w:b w:val="0"/>
                <w:i w:val="0"/>
                <w:sz w:val="20"/>
              </w:rPr>
              <w:t>1,32</w:t>
            </w:r>
          </w:p>
        </w:tc>
        <w:tc>
          <w:tcPr>
            <w:tcW w:type="dxa" w:w="964"/>
          </w:tcPr>
          <w:p>
            <w:pPr>
              <w:spacing w:line="240" w:lineRule="auto" w:after="40" w:before="40"/>
              <w:ind w:firstLine="0"/>
              <w:jc w:val="center"/>
            </w:pPr>
            <w:r>
              <w:rPr>
                <w:rFonts w:ascii="Times New Roman" w:hAnsi="Times New Roman" w:eastAsia="Times New Roman"/>
                <w:b w:val="0"/>
                <w:i w:val="0"/>
                <w:sz w:val="20"/>
              </w:rPr>
              <w:t>3,14</w:t>
            </w:r>
          </w:p>
        </w:tc>
        <w:tc>
          <w:tcPr>
            <w:tcW w:type="dxa" w:w="1871"/>
          </w:tcPr>
          <w:p>
            <w:pPr>
              <w:spacing w:line="240" w:lineRule="auto" w:after="40" w:before="40"/>
              <w:ind w:firstLine="0"/>
              <w:jc w:val="center"/>
            </w:pPr>
            <w:r>
              <w:rPr>
                <w:rFonts w:ascii="Times New Roman" w:hAnsi="Times New Roman" w:eastAsia="Times New Roman"/>
                <w:b w:val="0"/>
                <w:i w:val="0"/>
                <w:sz w:val="20"/>
              </w:rPr>
              <w:t>0,95</w:t>
            </w:r>
          </w:p>
        </w:tc>
      </w:tr>
    </w:tbl>
    <w:p>
      <w:pPr>
        <w:keepNext w:val="0"/>
        <w:spacing w:line="240" w:lineRule="auto" w:before="40" w:after="200"/>
        <w:ind w:firstLine="0"/>
        <w:jc w:val="left"/>
      </w:pPr>
      <w:r>
        <w:rPr>
          <w:rFonts w:ascii="Times New Roman" w:hAnsi="Times New Roman" w:eastAsia="Times New Roman"/>
          <w:b w:val="0"/>
          <w:i w:val="0"/>
          <w:sz w:val="20"/>
        </w:rPr>
        <w:t>Fonte: elaborada pelos autores (2026).</w:t>
      </w:r>
    </w:p>
    <w:p>
      <w:pPr>
        <w:keepNext/>
        <w:spacing w:line="240" w:lineRule="auto" w:before="200" w:after="60"/>
        <w:ind w:firstLine="0"/>
        <w:jc w:val="left"/>
      </w:pPr>
      <w:r>
        <w:rPr>
          <w:rFonts w:ascii="Times New Roman" w:hAnsi="Times New Roman" w:eastAsia="Times New Roman"/>
          <w:b w:val="0"/>
          <w:i w:val="0"/>
          <w:sz w:val="24"/>
        </w:rPr>
        <w:t>Figura 4 — Achados da revisão cega de código por severidade</w:t>
      </w:r>
    </w:p>
    <w:p>
      <w:pPr>
        <w:spacing w:after="40"/>
        <w:ind w:firstLine="0"/>
        <w:jc w:val="center"/>
      </w:pPr>
      <w:r>
        <w:drawing>
          <wp:inline xmlns:a="http://schemas.openxmlformats.org/drawingml/2006/main" xmlns:pic="http://schemas.openxmlformats.org/drawingml/2006/picture">
            <wp:extent cx="5400000" cy="2442857"/>
            <wp:docPr id="5" name="Picture 5"/>
            <wp:cNvGraphicFramePr>
              <a:graphicFrameLocks noChangeAspect="1"/>
            </wp:cNvGraphicFramePr>
            <a:graphic>
              <a:graphicData uri="http://schemas.openxmlformats.org/drawingml/2006/picture">
                <pic:pic>
                  <pic:nvPicPr>
                    <pic:cNvPr id="0" name="fig4_severidade.png"/>
                    <pic:cNvPicPr/>
                  </pic:nvPicPr>
                  <pic:blipFill>
                    <a:blip r:embed="rId13"/>
                    <a:stretch>
                      <a:fillRect/>
                    </a:stretch>
                  </pic:blipFill>
                  <pic:spPr>
                    <a:xfrm>
                      <a:off x="0" y="0"/>
                      <a:ext cx="5400000" cy="2442857"/>
                    </a:xfrm>
                    <a:prstGeom prst="rect"/>
                  </pic:spPr>
                </pic:pic>
              </a:graphicData>
            </a:graphic>
          </wp:inline>
        </w:drawing>
      </w:r>
    </w:p>
    <w:p>
      <w:pPr>
        <w:keepNext w:val="0"/>
        <w:spacing w:line="240" w:lineRule="auto" w:before="40" w:after="200"/>
        <w:ind w:firstLine="0"/>
        <w:jc w:val="left"/>
      </w:pPr>
      <w:r>
        <w:rPr>
          <w:rFonts w:ascii="Times New Roman" w:hAnsi="Times New Roman" w:eastAsia="Times New Roman"/>
          <w:b w:val="0"/>
          <w:i w:val="0"/>
          <w:sz w:val="20"/>
        </w:rPr>
        <w:t>Fonte: elaborada pelos autores (2026).</w:t>
      </w:r>
    </w:p>
    <w:p>
      <w:pPr>
        <w:keepNext w:val="0"/>
        <w:spacing w:line="360" w:lineRule="auto" w:before="0" w:after="0"/>
        <w:ind w:firstLine="709"/>
        <w:jc w:val="both"/>
      </w:pPr>
      <w:r>
        <w:rPr>
          <w:rFonts w:ascii="Times New Roman" w:hAnsi="Times New Roman" w:eastAsia="Times New Roman"/>
          <w:b w:val="0"/>
          <w:i w:val="0"/>
          <w:sz w:val="24"/>
        </w:rPr>
        <w:t xml:space="preserve">A condição de controle apresenta, em média, cerca de </w:t>
      </w:r>
      <w:r>
        <w:rPr>
          <w:rFonts w:ascii="Times New Roman" w:hAnsi="Times New Roman" w:eastAsia="Times New Roman"/>
          <w:b/>
          <w:i w:val="0"/>
          <w:sz w:val="24"/>
        </w:rPr>
        <w:t>sete vezes mais achados bloqueantes por amostra</w:t>
      </w:r>
      <w:r>
        <w:rPr>
          <w:rFonts w:ascii="Times New Roman" w:hAnsi="Times New Roman" w:eastAsia="Times New Roman"/>
          <w:b w:val="0"/>
          <w:i w:val="0"/>
          <w:sz w:val="24"/>
        </w:rPr>
        <w:t xml:space="preserve"> do que a condição assistida. A leitura recorrente nos vinte e dois casos é consistente: a condição de controle produz código sintaticamente correto e compacto, porém fundamentado em suposições de negócio erradas ou ausentes em praticamente toda regra não óbvia do domínio — arredondamento, precedência de regras, tetos, transições de estado, vocabulário de erro —, ao passo que a condição assistida reflete corretamente a semântica de negócio na quase totalidade dos casos, à custa de código mais extenso e mais estruturado. A inversão observada na categoria de elogio reforça a leitura: reconhecimentos explícitos de boas decisões de projeto são quase três vezes mais frequentes na condição assistida.</w:t>
      </w:r>
    </w:p>
    <w:p>
      <w:pPr>
        <w:keepNext/>
        <w:spacing w:line="360" w:lineRule="auto" w:before="240" w:after="120"/>
        <w:jc w:val="left"/>
        <w:outlineLvl w:val="1"/>
      </w:pPr>
      <w:r>
        <w:rPr>
          <w:rFonts w:ascii="Times New Roman" w:hAnsi="Times New Roman" w:eastAsia="Times New Roman"/>
          <w:b/>
          <w:i w:val="0"/>
          <w:sz w:val="24"/>
        </w:rPr>
        <w:t>4.5 Achado qualitativo sobre a confiabilidade das métricas</w:t>
      </w:r>
    </w:p>
    <w:p>
      <w:pPr>
        <w:keepNext w:val="0"/>
        <w:spacing w:line="360" w:lineRule="auto" w:before="0" w:after="0"/>
        <w:ind w:firstLine="709"/>
        <w:jc w:val="both"/>
      </w:pPr>
      <w:r>
        <w:rPr>
          <w:rFonts w:ascii="Times New Roman" w:hAnsi="Times New Roman" w:eastAsia="Times New Roman"/>
          <w:b w:val="0"/>
          <w:i w:val="0"/>
          <w:sz w:val="24"/>
        </w:rPr>
        <w:t xml:space="preserve">A revisão do caso UC-22 produziu um achado com implicação metodológica que extrapola o caso individual. Identificou-se que parte dos testes cegos aprovados pela condição de controle constitui </w:t>
      </w:r>
      <w:r>
        <w:rPr>
          <w:rFonts w:ascii="Times New Roman" w:hAnsi="Times New Roman" w:eastAsia="Times New Roman"/>
          <w:b/>
          <w:i w:val="0"/>
          <w:sz w:val="24"/>
        </w:rPr>
        <w:t>falso positivo</w:t>
      </w:r>
      <w:r>
        <w:rPr>
          <w:rFonts w:ascii="Times New Roman" w:hAnsi="Times New Roman" w:eastAsia="Times New Roman"/>
          <w:b w:val="0"/>
          <w:i w:val="0"/>
          <w:sz w:val="24"/>
        </w:rPr>
        <w:t>: a solução aprova o teste por coincidência numérica — por exemplo, a ausência de uma regra de bônus que, por acaso, produz o mesmo valor esperado por um teste que verifica a ausência desse bônus em outra categoria —, e não por implementar corretamente a regra de negócio.</w:t>
      </w:r>
    </w:p>
    <w:p>
      <w:pPr>
        <w:keepNext w:val="0"/>
        <w:spacing w:line="360" w:lineRule="auto" w:before="0" w:after="0"/>
        <w:ind w:firstLine="709"/>
        <w:jc w:val="both"/>
      </w:pPr>
      <w:r>
        <w:rPr>
          <w:rFonts w:ascii="Times New Roman" w:hAnsi="Times New Roman" w:eastAsia="Times New Roman"/>
          <w:b w:val="0"/>
          <w:i w:val="0"/>
          <w:sz w:val="24"/>
        </w:rPr>
        <w:t xml:space="preserve">O achado é relevante porque indica que a taxa de testes cegos isolada pode </w:t>
      </w:r>
      <w:r>
        <w:rPr>
          <w:rFonts w:ascii="Times New Roman" w:hAnsi="Times New Roman" w:eastAsia="Times New Roman"/>
          <w:b/>
          <w:i w:val="0"/>
          <w:sz w:val="24"/>
        </w:rPr>
        <w:t>superestimar</w:t>
      </w:r>
      <w:r>
        <w:rPr>
          <w:rFonts w:ascii="Times New Roman" w:hAnsi="Times New Roman" w:eastAsia="Times New Roman"/>
          <w:b w:val="0"/>
          <w:i w:val="0"/>
          <w:sz w:val="24"/>
        </w:rPr>
        <w:t xml:space="preserve"> a qualidade real da condição de controle em cenários específicos. Ele reforça a escolha da taxa de captura de lacunas de negócio como métrica primária de validação de construto, precisamente porque sua regra de agregação exige que todos os testes associados a uma mesma lacuna passem simultaneamente, o que torna a aprovação por coincidência muito menos provável.</w:t>
      </w:r>
    </w:p>
    <w:p>
      <w:pPr>
        <w:keepNext/>
        <w:spacing w:line="360" w:lineRule="auto" w:before="240" w:after="120"/>
        <w:jc w:val="left"/>
        <w:outlineLvl w:val="1"/>
      </w:pPr>
      <w:r>
        <w:rPr>
          <w:rFonts w:ascii="Times New Roman" w:hAnsi="Times New Roman" w:eastAsia="Times New Roman"/>
          <w:b/>
          <w:i w:val="0"/>
          <w:sz w:val="24"/>
        </w:rPr>
        <w:t>4.6 Síntese dos resultados</w:t>
      </w:r>
    </w:p>
    <w:p>
      <w:pPr>
        <w:keepNext w:val="0"/>
        <w:spacing w:line="360" w:lineRule="auto" w:before="0" w:after="0"/>
        <w:ind w:firstLine="709"/>
        <w:jc w:val="both"/>
      </w:pPr>
      <w:r>
        <w:rPr>
          <w:rFonts w:ascii="Times New Roman" w:hAnsi="Times New Roman" w:eastAsia="Times New Roman"/>
          <w:b w:val="0"/>
          <w:i w:val="0"/>
          <w:sz w:val="24"/>
        </w:rPr>
        <w:t>Os resultados convergem em uma direção única e são mutuamente corroborantes por três instrumentos independentes. O harness automatizado registra superioridade estatisticamente significativa da condição assistida em seis de oito métricas. A métrica de maior validade de construto — a captura de decisões de negócio omitidas — dobra de valor, passando de 0,453 para 0,921, com efeito grande e vitória em todas as tarefas. A revisão qualitativa independente, cega à condição, registra redução de aproximadamente sete vezes nos achados bloqueantes. Nenhuma métrica apresentou resultado estatisticamente significativo em direção desfavorável ao tratamento.</w:t>
      </w:r>
    </w:p>
    <w:p>
      <w:r>
        <w:br w:type="page"/>
      </w:r>
    </w:p>
    <w:p>
      <w:pPr>
        <w:keepNext/>
        <w:spacing w:line="360" w:lineRule="auto" w:after="240"/>
        <w:jc w:val="left"/>
        <w:outlineLvl w:val="0"/>
      </w:pPr>
      <w:r>
        <w:rPr>
          <w:rFonts w:ascii="Times New Roman" w:hAnsi="Times New Roman" w:eastAsia="Times New Roman"/>
          <w:b/>
          <w:i w:val="0"/>
          <w:sz w:val="24"/>
        </w:rPr>
        <w:t>5 DISCUSSÃO</w:t>
      </w:r>
    </w:p>
    <w:p>
      <w:pPr>
        <w:keepNext/>
        <w:spacing w:line="360" w:lineRule="auto" w:before="240" w:after="120"/>
        <w:jc w:val="left"/>
        <w:outlineLvl w:val="1"/>
      </w:pPr>
      <w:r>
        <w:rPr>
          <w:rFonts w:ascii="Times New Roman" w:hAnsi="Times New Roman" w:eastAsia="Times New Roman"/>
          <w:b/>
          <w:i w:val="0"/>
          <w:sz w:val="24"/>
        </w:rPr>
        <w:t>5.1 Confronto com a hipótese de pesquisa</w:t>
      </w:r>
    </w:p>
    <w:p>
      <w:pPr>
        <w:keepNext w:val="0"/>
        <w:spacing w:line="360" w:lineRule="auto" w:before="0" w:after="0"/>
        <w:ind w:firstLine="709"/>
        <w:jc w:val="both"/>
      </w:pPr>
      <w:r>
        <w:rPr>
          <w:rFonts w:ascii="Times New Roman" w:hAnsi="Times New Roman" w:eastAsia="Times New Roman"/>
          <w:b w:val="0"/>
          <w:i w:val="0"/>
          <w:sz w:val="24"/>
        </w:rPr>
        <w:t>A hipótese formulada no projeto de pesquisa previa três efeitos: qualidade funcional superior, qualidade estrutural superior e redução do tempo de refinamento iterativo e da taxa de rejeição do código gerado. Os resultados esperados declarados no mesmo documento anteciparam significância estatística especificamente em pass@k e no índice de manutenibilidade. A tabela a seguir confronta cada componente com o dado obtido.</w:t>
      </w:r>
    </w:p>
    <w:p>
      <w:pPr>
        <w:keepNext/>
        <w:spacing w:line="240" w:lineRule="auto" w:before="200" w:after="60"/>
        <w:ind w:firstLine="0"/>
        <w:jc w:val="left"/>
      </w:pPr>
      <w:r>
        <w:rPr>
          <w:rFonts w:ascii="Times New Roman" w:hAnsi="Times New Roman" w:eastAsia="Times New Roman"/>
          <w:b w:val="0"/>
          <w:i w:val="0"/>
          <w:sz w:val="24"/>
        </w:rPr>
        <w:t>Tabela 8 — Confronto entre a hipótese de pesquisa e os resultados obtidos</w:t>
      </w:r>
    </w:p>
    <w:tbl>
      <w:tblPr>
        <w:tblStyle w:val="TableGrid"/>
        <w:tblW w:type="auto" w:w="0"/>
        <w:jc w:val="center"/>
        <w:tblLayout w:type="fixed"/>
        <w:tblLook w:firstColumn="1" w:firstRow="1" w:lastColumn="0" w:lastRow="0" w:noHBand="0" w:noVBand="1" w:val="04A0"/>
      </w:tblPr>
      <w:tblGrid>
        <w:gridCol w:w="3118"/>
        <w:gridCol w:w="4252"/>
        <w:gridCol w:w="1701"/>
      </w:tblGrid>
      <w:tr>
        <w:trPr>
          <w:tblHeader/>
        </w:trPr>
        <w:tc>
          <w:tcPr>
            <w:tcW w:type="dxa" w:w="3118"/>
            <w:shd w:val="clear" w:color="auto" w:fill="D9E2F3"/>
          </w:tcPr>
          <w:p>
            <w:pPr>
              <w:spacing w:line="240" w:lineRule="auto" w:after="40" w:before="40"/>
              <w:ind w:firstLine="0"/>
              <w:jc w:val="center"/>
            </w:pPr>
            <w:r>
              <w:rPr>
                <w:rFonts w:ascii="Times New Roman" w:hAnsi="Times New Roman" w:eastAsia="Times New Roman"/>
                <w:b/>
                <w:i w:val="0"/>
                <w:sz w:val="20"/>
              </w:rPr>
              <w:t>Componente da hipótese</w:t>
            </w:r>
          </w:p>
        </w:tc>
        <w:tc>
          <w:tcPr>
            <w:tcW w:type="dxa" w:w="4252"/>
            <w:shd w:val="clear" w:color="auto" w:fill="D9E2F3"/>
          </w:tcPr>
          <w:p>
            <w:pPr>
              <w:spacing w:line="240" w:lineRule="auto" w:after="40" w:before="40"/>
              <w:ind w:firstLine="0"/>
              <w:jc w:val="center"/>
            </w:pPr>
            <w:r>
              <w:rPr>
                <w:rFonts w:ascii="Times New Roman" w:hAnsi="Times New Roman" w:eastAsia="Times New Roman"/>
                <w:b/>
                <w:i w:val="0"/>
                <w:sz w:val="20"/>
              </w:rPr>
              <w:t>Resultado obtido</w:t>
            </w:r>
          </w:p>
        </w:tc>
        <w:tc>
          <w:tcPr>
            <w:tcW w:type="dxa" w:w="1701"/>
            <w:shd w:val="clear" w:color="auto" w:fill="D9E2F3"/>
          </w:tcPr>
          <w:p>
            <w:pPr>
              <w:spacing w:line="240" w:lineRule="auto" w:after="40" w:before="40"/>
              <w:ind w:firstLine="0"/>
              <w:jc w:val="center"/>
            </w:pPr>
            <w:r>
              <w:rPr>
                <w:rFonts w:ascii="Times New Roman" w:hAnsi="Times New Roman" w:eastAsia="Times New Roman"/>
                <w:b/>
                <w:i w:val="0"/>
                <w:sz w:val="20"/>
              </w:rPr>
              <w:t>Veredito</w:t>
            </w:r>
          </w:p>
        </w:tc>
      </w:tr>
      <w:tr>
        <w:tc>
          <w:tcPr>
            <w:tcW w:type="dxa" w:w="3118"/>
          </w:tcPr>
          <w:p>
            <w:pPr>
              <w:spacing w:line="240" w:lineRule="auto" w:after="40" w:before="40"/>
              <w:ind w:firstLine="0"/>
              <w:jc w:val="left"/>
            </w:pPr>
            <w:r>
              <w:rPr>
                <w:rFonts w:ascii="Times New Roman" w:hAnsi="Times New Roman" w:eastAsia="Times New Roman"/>
                <w:b w:val="0"/>
                <w:i w:val="0"/>
                <w:sz w:val="20"/>
              </w:rPr>
              <w:t>Qualidade funcional superior (pass@k) com significância estatística</w:t>
            </w:r>
          </w:p>
        </w:tc>
        <w:tc>
          <w:tcPr>
            <w:tcW w:type="dxa" w:w="4252"/>
          </w:tcPr>
          <w:p>
            <w:pPr>
              <w:spacing w:line="240" w:lineRule="auto" w:after="40" w:before="40"/>
              <w:ind w:firstLine="0"/>
              <w:jc w:val="left"/>
            </w:pPr>
            <w:r>
              <w:rPr>
                <w:rFonts w:ascii="Times New Roman" w:hAnsi="Times New Roman" w:eastAsia="Times New Roman"/>
                <w:b w:val="0"/>
                <w:i w:val="0"/>
                <w:sz w:val="20"/>
              </w:rPr>
              <w:t>C1 = 0,000 e C2 = 0,409; 9/22 tarefas; p (Holm) = 0,0117; δ = +0,409 (efeito médio)</w:t>
            </w:r>
          </w:p>
        </w:tc>
        <w:tc>
          <w:tcPr>
            <w:tcW w:type="dxa" w:w="1701"/>
          </w:tcPr>
          <w:p>
            <w:pPr>
              <w:spacing w:line="240" w:lineRule="auto" w:after="40" w:before="40"/>
              <w:ind w:firstLine="0"/>
              <w:jc w:val="center"/>
            </w:pPr>
            <w:r>
              <w:rPr>
                <w:rFonts w:ascii="Times New Roman" w:hAnsi="Times New Roman" w:eastAsia="Times New Roman"/>
                <w:b w:val="0"/>
                <w:i w:val="0"/>
                <w:sz w:val="20"/>
              </w:rPr>
              <w:t>Confirmada</w:t>
            </w:r>
          </w:p>
        </w:tc>
      </w:tr>
      <w:tr>
        <w:tc>
          <w:tcPr>
            <w:tcW w:type="dxa" w:w="3118"/>
          </w:tcPr>
          <w:p>
            <w:pPr>
              <w:spacing w:line="240" w:lineRule="auto" w:after="40" w:before="40"/>
              <w:ind w:firstLine="0"/>
              <w:jc w:val="left"/>
            </w:pPr>
            <w:r>
              <w:rPr>
                <w:rFonts w:ascii="Times New Roman" w:hAnsi="Times New Roman" w:eastAsia="Times New Roman"/>
                <w:b w:val="0"/>
                <w:i w:val="0"/>
                <w:sz w:val="20"/>
              </w:rPr>
              <w:t>Qualidade estrutural superior (índice de manutenibilidade) com significância estatística</w:t>
            </w:r>
          </w:p>
        </w:tc>
        <w:tc>
          <w:tcPr>
            <w:tcW w:type="dxa" w:w="4252"/>
          </w:tcPr>
          <w:p>
            <w:pPr>
              <w:spacing w:line="240" w:lineRule="auto" w:after="40" w:before="40"/>
              <w:ind w:firstLine="0"/>
              <w:jc w:val="left"/>
            </w:pPr>
            <w:r>
              <w:rPr>
                <w:rFonts w:ascii="Times New Roman" w:hAnsi="Times New Roman" w:eastAsia="Times New Roman"/>
                <w:b w:val="0"/>
                <w:i w:val="0"/>
                <w:sz w:val="20"/>
              </w:rPr>
              <w:t>C1 = 32,82 e C2 = 39,08; 19/22 tarefas; p (Holm) = 0,0021; δ = +0,409 (efeito médio)</w:t>
            </w:r>
          </w:p>
        </w:tc>
        <w:tc>
          <w:tcPr>
            <w:tcW w:type="dxa" w:w="1701"/>
          </w:tcPr>
          <w:p>
            <w:pPr>
              <w:spacing w:line="240" w:lineRule="auto" w:after="40" w:before="40"/>
              <w:ind w:firstLine="0"/>
              <w:jc w:val="center"/>
            </w:pPr>
            <w:r>
              <w:rPr>
                <w:rFonts w:ascii="Times New Roman" w:hAnsi="Times New Roman" w:eastAsia="Times New Roman"/>
                <w:b w:val="0"/>
                <w:i w:val="0"/>
                <w:sz w:val="20"/>
              </w:rPr>
              <w:t>Confirmada</w:t>
            </w:r>
          </w:p>
        </w:tc>
      </w:tr>
      <w:tr>
        <w:tc>
          <w:tcPr>
            <w:tcW w:type="dxa" w:w="3118"/>
          </w:tcPr>
          <w:p>
            <w:pPr>
              <w:spacing w:line="240" w:lineRule="auto" w:after="40" w:before="40"/>
              <w:ind w:firstLine="0"/>
              <w:jc w:val="left"/>
            </w:pPr>
            <w:r>
              <w:rPr>
                <w:rFonts w:ascii="Times New Roman" w:hAnsi="Times New Roman" w:eastAsia="Times New Roman"/>
                <w:b w:val="0"/>
                <w:i w:val="0"/>
                <w:sz w:val="20"/>
              </w:rPr>
              <w:t>Redução do tempo de refinamento iterativo e da taxa de rejeição de código</w:t>
            </w:r>
          </w:p>
        </w:tc>
        <w:tc>
          <w:tcPr>
            <w:tcW w:type="dxa" w:w="4252"/>
          </w:tcPr>
          <w:p>
            <w:pPr>
              <w:spacing w:line="240" w:lineRule="auto" w:after="40" w:before="40"/>
              <w:ind w:firstLine="0"/>
              <w:jc w:val="left"/>
            </w:pPr>
            <w:r>
              <w:rPr>
                <w:rFonts w:ascii="Times New Roman" w:hAnsi="Times New Roman" w:eastAsia="Times New Roman"/>
                <w:b w:val="0"/>
                <w:i w:val="0"/>
                <w:sz w:val="20"/>
              </w:rPr>
              <w:t>Não mensurado neste ciclo: uma geração por tarefa, sem laço de refinamento instrumentado</w:t>
            </w:r>
          </w:p>
        </w:tc>
        <w:tc>
          <w:tcPr>
            <w:tcW w:type="dxa" w:w="1701"/>
          </w:tcPr>
          <w:p>
            <w:pPr>
              <w:spacing w:line="240" w:lineRule="auto" w:after="40" w:before="40"/>
              <w:ind w:firstLine="0"/>
              <w:jc w:val="center"/>
            </w:pPr>
            <w:r>
              <w:rPr>
                <w:rFonts w:ascii="Times New Roman" w:hAnsi="Times New Roman" w:eastAsia="Times New Roman"/>
                <w:b w:val="0"/>
                <w:i w:val="0"/>
                <w:sz w:val="20"/>
              </w:rPr>
              <w:t>Não avaliada</w:t>
            </w:r>
          </w:p>
        </w:tc>
      </w:tr>
    </w:tbl>
    <w:p>
      <w:pPr>
        <w:keepNext w:val="0"/>
        <w:spacing w:line="240" w:lineRule="auto" w:before="40" w:after="200"/>
        <w:ind w:firstLine="0"/>
        <w:jc w:val="left"/>
      </w:pPr>
      <w:r>
        <w:rPr>
          <w:rFonts w:ascii="Times New Roman" w:hAnsi="Times New Roman" w:eastAsia="Times New Roman"/>
          <w:b w:val="0"/>
          <w:i w:val="0"/>
          <w:sz w:val="20"/>
        </w:rPr>
        <w:t>Fonte: elaborada pelos autores (2026).</w:t>
      </w:r>
    </w:p>
    <w:p>
      <w:pPr>
        <w:keepNext w:val="0"/>
        <w:spacing w:line="360" w:lineRule="auto" w:before="0" w:after="0"/>
        <w:ind w:firstLine="709"/>
        <w:jc w:val="both"/>
      </w:pPr>
      <w:r>
        <w:rPr>
          <w:rFonts w:ascii="Times New Roman" w:hAnsi="Times New Roman" w:eastAsia="Times New Roman"/>
          <w:b w:val="0"/>
          <w:i w:val="0"/>
          <w:sz w:val="24"/>
        </w:rPr>
        <w:t>Dois componentes da hipótese foram confirmados com significância estatística após correção para múltiplas comparações. O terceiro não foi avaliado neste ciclo, e essa ausência é registrada como lacuna, não como refutação: a instrumentação do laço de refinamento iterativo simplesmente não foi construída, e nenhuma inferência pode ser extraída sobre ela.</w:t>
      </w:r>
    </w:p>
    <w:p>
      <w:pPr>
        <w:keepNext w:val="0"/>
        <w:spacing w:line="360" w:lineRule="auto" w:before="0" w:after="0"/>
        <w:ind w:firstLine="709"/>
        <w:jc w:val="both"/>
      </w:pPr>
      <w:r>
        <w:rPr>
          <w:rFonts w:ascii="Times New Roman" w:hAnsi="Times New Roman" w:eastAsia="Times New Roman"/>
          <w:b w:val="0"/>
          <w:i w:val="0"/>
          <w:sz w:val="24"/>
        </w:rPr>
        <w:t>Além do previsto explicitamente na hipótese, o experimento produziu dois achados de magnitude superior aos antecipados. A taxa de testes cegos aprovados e a taxa de captura de lacunas de negócio plantadas apresentaram efeitos grandes, com vitória da condição assistida em todas as tarefas. O segundo é o resultado com maior valor explicativo para a pergunta de pesquisa, pois observa diretamente o mecanismo causal proposto — a elicitação das decisões de negócio que o enunciado deixa em aberto — e não apenas seu efeito indireto sobre a aprovação de testes.</w:t>
      </w:r>
    </w:p>
    <w:p>
      <w:pPr>
        <w:keepNext w:val="0"/>
        <w:spacing w:line="360" w:lineRule="auto" w:before="0" w:after="0"/>
        <w:ind w:firstLine="709"/>
        <w:jc w:val="both"/>
      </w:pPr>
      <w:r>
        <w:rPr>
          <w:rFonts w:ascii="Times New Roman" w:hAnsi="Times New Roman" w:eastAsia="Times New Roman"/>
          <w:b w:val="0"/>
          <w:i w:val="0"/>
          <w:sz w:val="24"/>
        </w:rPr>
        <w:t xml:space="preserve">Um padrão secundário merece registro por sua coerência interna. A condição assistida produz simultaneamente </w:t>
      </w:r>
      <w:r>
        <w:rPr>
          <w:rFonts w:ascii="Times New Roman" w:hAnsi="Times New Roman" w:eastAsia="Times New Roman"/>
          <w:b/>
          <w:i w:val="0"/>
          <w:sz w:val="24"/>
        </w:rPr>
        <w:t>mais</w:t>
      </w:r>
      <w:r>
        <w:rPr>
          <w:rFonts w:ascii="Times New Roman" w:hAnsi="Times New Roman" w:eastAsia="Times New Roman"/>
          <w:b w:val="0"/>
          <w:i w:val="0"/>
          <w:sz w:val="24"/>
        </w:rPr>
        <w:t xml:space="preserve"> linhas de código e </w:t>
      </w:r>
      <w:r>
        <w:rPr>
          <w:rFonts w:ascii="Times New Roman" w:hAnsi="Times New Roman" w:eastAsia="Times New Roman"/>
          <w:b/>
          <w:i w:val="0"/>
          <w:sz w:val="24"/>
        </w:rPr>
        <w:t>menor</w:t>
      </w:r>
      <w:r>
        <w:rPr>
          <w:rFonts w:ascii="Times New Roman" w:hAnsi="Times New Roman" w:eastAsia="Times New Roman"/>
          <w:b w:val="0"/>
          <w:i w:val="0"/>
          <w:sz w:val="24"/>
        </w:rPr>
        <w:t xml:space="preserve"> complexidade ciclomática, com índice de manutenibilidade superior. A leitura conjunta com a revisão qualitativa explica o padrão: a condição assistida implementa explicitamente mais regras de negócio, o que aumenta o volume de código, mas o faz por meio de tipos e classes dedicados que decompõem a lógica, o que reduz a complexidade por unidade. Trata-se do perfil esperado de código que modela o domínio em vez de concentrá-lo em condicionais aninhadas.</w:t>
      </w:r>
    </w:p>
    <w:p>
      <w:pPr>
        <w:keepNext w:val="0"/>
        <w:spacing w:line="360" w:lineRule="auto" w:before="0" w:after="0"/>
        <w:ind w:firstLine="709"/>
        <w:jc w:val="both"/>
      </w:pPr>
      <w:r>
        <w:rPr>
          <w:rFonts w:ascii="Times New Roman" w:hAnsi="Times New Roman" w:eastAsia="Times New Roman"/>
          <w:b w:val="0"/>
          <w:i w:val="0"/>
          <w:sz w:val="24"/>
        </w:rPr>
        <w:t>A ausência de diferença significativa nas violações de estilo é igualmente informativa. Ela indica que a aderência a convenções de formatação não é um diferencial relevante entre as condições, provavelmente porque ambas herdam do mesmo gerador subjacente hábitos consistentes de formatação. O efeito da elicitação, portanto, concentra-se na dimensão semântica, não na dimensão sintática — exatamente onde a teoria previa que estivesse.</w:t>
      </w:r>
    </w:p>
    <w:p>
      <w:pPr>
        <w:keepNext/>
        <w:spacing w:line="360" w:lineRule="auto" w:before="240" w:after="120"/>
        <w:jc w:val="left"/>
        <w:outlineLvl w:val="1"/>
      </w:pPr>
      <w:r>
        <w:rPr>
          <w:rFonts w:ascii="Times New Roman" w:hAnsi="Times New Roman" w:eastAsia="Times New Roman"/>
          <w:b/>
          <w:i w:val="0"/>
          <w:sz w:val="24"/>
        </w:rPr>
        <w:t>5.2 Vantagens da tecnologia</w:t>
      </w:r>
    </w:p>
    <w:p>
      <w:pPr>
        <w:pStyle w:val="ListBullet"/>
        <w:spacing w:line="360" w:lineRule="auto" w:after="0"/>
        <w:ind w:left="709" w:hanging="283"/>
      </w:pPr>
      <w:r>
        <w:rPr>
          <w:rFonts w:ascii="Times New Roman" w:hAnsi="Times New Roman" w:eastAsia="Times New Roman"/>
          <w:b/>
          <w:i w:val="0"/>
          <w:sz w:val="24"/>
        </w:rPr>
        <w:t>Ganho semântico consistente e mensurável.</w:t>
      </w:r>
      <w:r>
        <w:rPr>
          <w:rFonts w:ascii="Times New Roman" w:hAnsi="Times New Roman" w:eastAsia="Times New Roman"/>
          <w:b w:val="0"/>
          <w:i w:val="0"/>
          <w:sz w:val="24"/>
        </w:rPr>
        <w:t xml:space="preserve"> A elicitação assistida aproximadamente dobra a taxa de captura de decisões de negócio omitidas e reduz em cerca de sete vezes os achados bloqueantes de revisão, com convergência entre instrumentos independentes.</w:t>
      </w:r>
    </w:p>
    <w:p>
      <w:pPr>
        <w:pStyle w:val="ListBullet"/>
        <w:spacing w:line="360" w:lineRule="auto" w:after="0"/>
        <w:ind w:left="709" w:hanging="283"/>
      </w:pPr>
      <w:r>
        <w:rPr>
          <w:rFonts w:ascii="Times New Roman" w:hAnsi="Times New Roman" w:eastAsia="Times New Roman"/>
          <w:b/>
          <w:i w:val="0"/>
          <w:sz w:val="24"/>
        </w:rPr>
        <w:t>Auditabilidade da fronteira entre fato e suposição.</w:t>
      </w:r>
      <w:r>
        <w:rPr>
          <w:rFonts w:ascii="Times New Roman" w:hAnsi="Times New Roman" w:eastAsia="Times New Roman"/>
          <w:b w:val="0"/>
          <w:i w:val="0"/>
          <w:sz w:val="24"/>
        </w:rPr>
        <w:t xml:space="preserve"> A marcação obrigatória de sugestões e premissas produz artefatos em que é possível distinguir, item a item, o que foi afirmado pelo usuário do que foi inferido pelo agente — propriedade ausente em assistentes de propósito geral.</w:t>
      </w:r>
    </w:p>
    <w:p>
      <w:pPr>
        <w:pStyle w:val="ListBullet"/>
        <w:spacing w:line="360" w:lineRule="auto" w:after="0"/>
        <w:ind w:left="709" w:hanging="283"/>
      </w:pPr>
      <w:r>
        <w:rPr>
          <w:rFonts w:ascii="Times New Roman" w:hAnsi="Times New Roman" w:eastAsia="Times New Roman"/>
          <w:b/>
          <w:i w:val="0"/>
          <w:sz w:val="24"/>
        </w:rPr>
        <w:t>Bloqueio explícito com decisão preservada no humano.</w:t>
      </w:r>
      <w:r>
        <w:rPr>
          <w:rFonts w:ascii="Times New Roman" w:hAnsi="Times New Roman" w:eastAsia="Times New Roman"/>
          <w:b w:val="0"/>
          <w:i w:val="0"/>
          <w:sz w:val="24"/>
        </w:rPr>
        <w:t xml:space="preserve"> O veredito de prontidão é recomendação formal, não decisão automática, e a escolha de prosseguir sob risco fica registrada de modo auditável.</w:t>
      </w:r>
    </w:p>
    <w:p>
      <w:pPr>
        <w:pStyle w:val="ListBullet"/>
        <w:spacing w:line="360" w:lineRule="auto" w:after="0"/>
        <w:ind w:left="709" w:hanging="283"/>
      </w:pPr>
      <w:r>
        <w:rPr>
          <w:rFonts w:ascii="Times New Roman" w:hAnsi="Times New Roman" w:eastAsia="Times New Roman"/>
          <w:b/>
          <w:i w:val="0"/>
          <w:sz w:val="24"/>
        </w:rPr>
        <w:t>Ancoragem normativa.</w:t>
      </w:r>
      <w:r>
        <w:rPr>
          <w:rFonts w:ascii="Times New Roman" w:hAnsi="Times New Roman" w:eastAsia="Times New Roman"/>
          <w:b w:val="0"/>
          <w:i w:val="0"/>
          <w:sz w:val="24"/>
        </w:rPr>
        <w:t xml:space="preserve"> As análises são verificáveis contra critérios externos amplamente aceitos, o que facilita sua incorporação a processos de qualidade existentes.</w:t>
      </w:r>
    </w:p>
    <w:p>
      <w:pPr>
        <w:pStyle w:val="ListBullet"/>
        <w:spacing w:line="360" w:lineRule="auto" w:after="0"/>
        <w:ind w:left="709" w:hanging="283"/>
      </w:pPr>
      <w:r>
        <w:rPr>
          <w:rFonts w:ascii="Times New Roman" w:hAnsi="Times New Roman" w:eastAsia="Times New Roman"/>
          <w:b/>
          <w:i w:val="0"/>
          <w:sz w:val="24"/>
        </w:rPr>
        <w:t>Custo de adoção baixo.</w:t>
      </w:r>
      <w:r>
        <w:rPr>
          <w:rFonts w:ascii="Times New Roman" w:hAnsi="Times New Roman" w:eastAsia="Times New Roman"/>
          <w:b w:val="0"/>
          <w:i w:val="0"/>
          <w:sz w:val="24"/>
        </w:rPr>
        <w:t xml:space="preserve"> Os agentes são artefatos textuais versionáveis, licenciados sob Apache-2.0, sem dependência de infraestrutura proprietária além do provedor do modelo; a evolução do comportamento não exige alteração do cliente.</w:t>
      </w:r>
    </w:p>
    <w:p>
      <w:pPr>
        <w:keepNext/>
        <w:spacing w:line="360" w:lineRule="auto" w:before="240" w:after="120"/>
        <w:jc w:val="left"/>
        <w:outlineLvl w:val="1"/>
      </w:pPr>
      <w:r>
        <w:rPr>
          <w:rFonts w:ascii="Times New Roman" w:hAnsi="Times New Roman" w:eastAsia="Times New Roman"/>
          <w:b/>
          <w:i w:val="0"/>
          <w:sz w:val="24"/>
        </w:rPr>
        <w:t>5.3 Limitações da tecnologia</w:t>
      </w:r>
    </w:p>
    <w:p>
      <w:pPr>
        <w:keepNext w:val="0"/>
        <w:spacing w:line="360" w:lineRule="auto" w:before="0" w:after="0"/>
        <w:ind w:firstLine="709"/>
        <w:jc w:val="both"/>
      </w:pPr>
      <w:r>
        <w:rPr>
          <w:rFonts w:ascii="Times New Roman" w:hAnsi="Times New Roman" w:eastAsia="Times New Roman"/>
          <w:b w:val="0"/>
          <w:i w:val="0"/>
          <w:sz w:val="24"/>
        </w:rPr>
        <w:t>As limitações a seguir foram identificadas ao longo do desenvolvimento e permanecem válidas.</w:t>
      </w:r>
    </w:p>
    <w:p>
      <w:pPr>
        <w:pStyle w:val="ListBullet"/>
        <w:spacing w:line="360" w:lineRule="auto" w:after="0"/>
        <w:ind w:left="709" w:hanging="283"/>
      </w:pPr>
      <w:r>
        <w:rPr>
          <w:rFonts w:ascii="Times New Roman" w:hAnsi="Times New Roman" w:eastAsia="Times New Roman"/>
          <w:b/>
          <w:i w:val="0"/>
          <w:sz w:val="24"/>
        </w:rPr>
        <w:t>Janela de contexto.</w:t>
      </w:r>
      <w:r>
        <w:rPr>
          <w:rFonts w:ascii="Times New Roman" w:hAnsi="Times New Roman" w:eastAsia="Times New Roman"/>
          <w:b w:val="0"/>
          <w:i w:val="0"/>
          <w:sz w:val="24"/>
        </w:rPr>
        <w:t xml:space="preserve"> Documentos de requisitos e bases de código extensos podem exceder a janela do modelo, exigindo análise fragmentada com potencial perda de consistência entre seções distantes.</w:t>
      </w:r>
    </w:p>
    <w:p>
      <w:pPr>
        <w:pStyle w:val="ListBullet"/>
        <w:spacing w:line="360" w:lineRule="auto" w:after="0"/>
        <w:ind w:left="709" w:hanging="283"/>
      </w:pPr>
      <w:r>
        <w:rPr>
          <w:rFonts w:ascii="Times New Roman" w:hAnsi="Times New Roman" w:eastAsia="Times New Roman"/>
          <w:b/>
          <w:i w:val="0"/>
          <w:sz w:val="24"/>
        </w:rPr>
        <w:t>Ausência de estado entre sessões.</w:t>
      </w:r>
      <w:r>
        <w:rPr>
          <w:rFonts w:ascii="Times New Roman" w:hAnsi="Times New Roman" w:eastAsia="Times New Roman"/>
          <w:b w:val="0"/>
          <w:i w:val="0"/>
          <w:sz w:val="24"/>
        </w:rPr>
        <w:t xml:space="preserve"> Nenhum agente mantém memória de análises anteriores sobre o mesmo projeto; a rastreabilidade de lacunas entre iterações depende do reenvio do documento anotado.</w:t>
      </w:r>
    </w:p>
    <w:p>
      <w:pPr>
        <w:pStyle w:val="ListBullet"/>
        <w:spacing w:line="360" w:lineRule="auto" w:after="0"/>
        <w:ind w:left="709" w:hanging="283"/>
      </w:pPr>
      <w:r>
        <w:rPr>
          <w:rFonts w:ascii="Times New Roman" w:hAnsi="Times New Roman" w:eastAsia="Times New Roman"/>
          <w:b/>
          <w:i w:val="0"/>
          <w:sz w:val="24"/>
        </w:rPr>
        <w:t>Análise estática apenas.</w:t>
      </w:r>
      <w:r>
        <w:rPr>
          <w:rFonts w:ascii="Times New Roman" w:hAnsi="Times New Roman" w:eastAsia="Times New Roman"/>
          <w:b w:val="0"/>
          <w:i w:val="0"/>
          <w:sz w:val="24"/>
        </w:rPr>
        <w:t xml:space="preserve"> O Code Reviewer não executa código nem testes, o que impede a detecção de defeitos dependentes de estado em tempo de execução — limitação intencional de escopo, mas real.</w:t>
      </w:r>
    </w:p>
    <w:p>
      <w:pPr>
        <w:pStyle w:val="ListBullet"/>
        <w:spacing w:line="360" w:lineRule="auto" w:after="0"/>
        <w:ind w:left="709" w:hanging="283"/>
      </w:pPr>
      <w:r>
        <w:rPr>
          <w:rFonts w:ascii="Times New Roman" w:hAnsi="Times New Roman" w:eastAsia="Times New Roman"/>
          <w:b/>
          <w:i w:val="0"/>
          <w:sz w:val="24"/>
        </w:rPr>
        <w:t>Sem integração com ferramentas de análise estática consolidadas.</w:t>
      </w:r>
      <w:r>
        <w:rPr>
          <w:rFonts w:ascii="Times New Roman" w:hAnsi="Times New Roman" w:eastAsia="Times New Roman"/>
          <w:b w:val="0"/>
          <w:i w:val="0"/>
          <w:sz w:val="24"/>
        </w:rPr>
        <w:t xml:space="preserve"> Isso reduz a cobertura de achados objetivos que poderiam ser obtidos a custo marginal.</w:t>
      </w:r>
    </w:p>
    <w:p>
      <w:pPr>
        <w:pStyle w:val="ListBullet"/>
        <w:spacing w:line="360" w:lineRule="auto" w:after="0"/>
        <w:ind w:left="709" w:hanging="283"/>
      </w:pPr>
      <w:r>
        <w:rPr>
          <w:rFonts w:ascii="Times New Roman" w:hAnsi="Times New Roman" w:eastAsia="Times New Roman"/>
          <w:b/>
          <w:i w:val="0"/>
          <w:sz w:val="24"/>
        </w:rPr>
        <w:t>Dependência da qualidade do contexto fornecido.</w:t>
      </w:r>
      <w:r>
        <w:rPr>
          <w:rFonts w:ascii="Times New Roman" w:hAnsi="Times New Roman" w:eastAsia="Times New Roman"/>
          <w:b w:val="0"/>
          <w:i w:val="0"/>
          <w:sz w:val="24"/>
        </w:rPr>
        <w:t xml:space="preserve"> A profundidade da análise é proporcional ao contexto disponível; requisitos apresentados sem contexto de negócio produzem análises mais superficiais.</w:t>
      </w:r>
    </w:p>
    <w:p>
      <w:pPr>
        <w:pStyle w:val="ListBullet"/>
        <w:spacing w:line="360" w:lineRule="auto" w:after="0"/>
        <w:ind w:left="709" w:hanging="283"/>
      </w:pPr>
      <w:r>
        <w:rPr>
          <w:rFonts w:ascii="Times New Roman" w:hAnsi="Times New Roman" w:eastAsia="Times New Roman"/>
          <w:b/>
          <w:i w:val="0"/>
          <w:sz w:val="24"/>
        </w:rPr>
        <w:t>Viés de ancoragem na cocriação.</w:t>
      </w:r>
      <w:r>
        <w:rPr>
          <w:rFonts w:ascii="Times New Roman" w:hAnsi="Times New Roman" w:eastAsia="Times New Roman"/>
          <w:b w:val="0"/>
          <w:i w:val="0"/>
          <w:sz w:val="24"/>
        </w:rPr>
        <w:t xml:space="preserve"> As premissas rascunhadas pelo Designer, ainda que marcadas, podem ancorar as decisões subsequentes do usuário. A mitigação existente é a sondagem de refinamento obrigatória e a exigência de aprovação explícita, cuja eficácia não foi medida.</w:t>
      </w:r>
    </w:p>
    <w:p>
      <w:pPr>
        <w:pStyle w:val="ListBullet"/>
        <w:spacing w:line="360" w:lineRule="auto" w:after="0"/>
        <w:ind w:left="709" w:hanging="283"/>
      </w:pPr>
      <w:r>
        <w:rPr>
          <w:rFonts w:ascii="Times New Roman" w:hAnsi="Times New Roman" w:eastAsia="Times New Roman"/>
          <w:b/>
          <w:i w:val="0"/>
          <w:sz w:val="24"/>
        </w:rPr>
        <w:t>Ausência de módulo dedicado de engenharia de prompt.</w:t>
      </w:r>
      <w:r>
        <w:rPr>
          <w:rFonts w:ascii="Times New Roman" w:hAnsi="Times New Roman" w:eastAsia="Times New Roman"/>
          <w:b w:val="0"/>
          <w:i w:val="0"/>
          <w:sz w:val="24"/>
        </w:rPr>
        <w:t xml:space="preserve"> Conforme registrado na seção 2.6, a funcionalidade de otimização de prompt tem cobertura apenas parcial, o que restringe o alcance da afirmação que os resultados sustentam.</w:t>
      </w:r>
    </w:p>
    <w:p>
      <w:pPr>
        <w:keepNext/>
        <w:spacing w:line="360" w:lineRule="auto" w:before="240" w:after="120"/>
        <w:jc w:val="left"/>
        <w:outlineLvl w:val="1"/>
      </w:pPr>
      <w:r>
        <w:rPr>
          <w:rFonts w:ascii="Times New Roman" w:hAnsi="Times New Roman" w:eastAsia="Times New Roman"/>
          <w:b/>
          <w:i w:val="0"/>
          <w:sz w:val="24"/>
        </w:rPr>
        <w:t>5.4 Ameaças à validade</w:t>
      </w:r>
    </w:p>
    <w:p>
      <w:pPr>
        <w:keepNext/>
        <w:spacing w:line="240" w:lineRule="auto" w:before="200" w:after="60"/>
        <w:ind w:firstLine="0"/>
        <w:jc w:val="left"/>
      </w:pPr>
      <w:r>
        <w:rPr>
          <w:rFonts w:ascii="Times New Roman" w:hAnsi="Times New Roman" w:eastAsia="Times New Roman"/>
          <w:b w:val="0"/>
          <w:i w:val="0"/>
          <w:sz w:val="24"/>
        </w:rPr>
        <w:t>Tabela 9 — Ameaças à validade e mitigações</w:t>
      </w:r>
    </w:p>
    <w:tbl>
      <w:tblPr>
        <w:tblStyle w:val="TableGrid"/>
        <w:tblW w:type="auto" w:w="0"/>
        <w:jc w:val="center"/>
        <w:tblLayout w:type="fixed"/>
        <w:tblLook w:firstColumn="1" w:firstRow="1" w:lastColumn="0" w:lastRow="0" w:noHBand="0" w:noVBand="1" w:val="04A0"/>
      </w:tblPr>
      <w:tblGrid>
        <w:gridCol w:w="1247"/>
        <w:gridCol w:w="3628"/>
        <w:gridCol w:w="4195"/>
      </w:tblGrid>
      <w:tr>
        <w:trPr>
          <w:tblHeader/>
        </w:trPr>
        <w:tc>
          <w:tcPr>
            <w:tcW w:type="dxa" w:w="1247"/>
            <w:shd w:val="clear" w:color="auto" w:fill="D9E2F3"/>
          </w:tcPr>
          <w:p>
            <w:pPr>
              <w:spacing w:line="240" w:lineRule="auto" w:after="40" w:before="40"/>
              <w:ind w:firstLine="0"/>
              <w:jc w:val="center"/>
            </w:pPr>
            <w:r>
              <w:rPr>
                <w:rFonts w:ascii="Times New Roman" w:hAnsi="Times New Roman" w:eastAsia="Times New Roman"/>
                <w:b/>
                <w:i w:val="0"/>
                <w:sz w:val="19"/>
              </w:rPr>
              <w:t>Tipo</w:t>
            </w:r>
          </w:p>
        </w:tc>
        <w:tc>
          <w:tcPr>
            <w:tcW w:type="dxa" w:w="3628"/>
            <w:shd w:val="clear" w:color="auto" w:fill="D9E2F3"/>
          </w:tcPr>
          <w:p>
            <w:pPr>
              <w:spacing w:line="240" w:lineRule="auto" w:after="40" w:before="40"/>
              <w:ind w:firstLine="0"/>
              <w:jc w:val="center"/>
            </w:pPr>
            <w:r>
              <w:rPr>
                <w:rFonts w:ascii="Times New Roman" w:hAnsi="Times New Roman" w:eastAsia="Times New Roman"/>
                <w:b/>
                <w:i w:val="0"/>
                <w:sz w:val="19"/>
              </w:rPr>
              <w:t>Ameaça</w:t>
            </w:r>
          </w:p>
        </w:tc>
        <w:tc>
          <w:tcPr>
            <w:tcW w:type="dxa" w:w="4195"/>
            <w:shd w:val="clear" w:color="auto" w:fill="D9E2F3"/>
          </w:tcPr>
          <w:p>
            <w:pPr>
              <w:spacing w:line="240" w:lineRule="auto" w:after="40" w:before="40"/>
              <w:ind w:firstLine="0"/>
              <w:jc w:val="center"/>
            </w:pPr>
            <w:r>
              <w:rPr>
                <w:rFonts w:ascii="Times New Roman" w:hAnsi="Times New Roman" w:eastAsia="Times New Roman"/>
                <w:b/>
                <w:i w:val="0"/>
                <w:sz w:val="19"/>
              </w:rPr>
              <w:t>Mitigação existente e necessária</w:t>
            </w:r>
          </w:p>
        </w:tc>
      </w:tr>
      <w:tr>
        <w:tc>
          <w:tcPr>
            <w:tcW w:type="dxa" w:w="1247"/>
          </w:tcPr>
          <w:p>
            <w:pPr>
              <w:spacing w:line="240" w:lineRule="auto" w:after="40" w:before="40"/>
              <w:ind w:firstLine="0"/>
              <w:jc w:val="center"/>
            </w:pPr>
            <w:r>
              <w:rPr>
                <w:rFonts w:ascii="Times New Roman" w:hAnsi="Times New Roman" w:eastAsia="Times New Roman"/>
                <w:b w:val="0"/>
                <w:i w:val="0"/>
                <w:sz w:val="19"/>
              </w:rPr>
              <w:t>Construto</w:t>
            </w:r>
          </w:p>
        </w:tc>
        <w:tc>
          <w:tcPr>
            <w:tcW w:type="dxa" w:w="3628"/>
          </w:tcPr>
          <w:p>
            <w:pPr>
              <w:spacing w:line="240" w:lineRule="auto" w:after="40" w:before="40"/>
              <w:ind w:firstLine="0"/>
              <w:jc w:val="left"/>
            </w:pPr>
            <w:r>
              <w:rPr>
                <w:rFonts w:ascii="Times New Roman" w:hAnsi="Times New Roman" w:eastAsia="Times New Roman"/>
                <w:b w:val="0"/>
                <w:i w:val="0"/>
                <w:sz w:val="19"/>
              </w:rPr>
              <w:t>O pipeline de elicitação e a revisão de código foram reproduzidos segundo o protocolo textual especificado, e não pelos artefatos de software executados via SDK.</w:t>
            </w:r>
          </w:p>
        </w:tc>
        <w:tc>
          <w:tcPr>
            <w:tcW w:type="dxa" w:w="4195"/>
          </w:tcPr>
          <w:p>
            <w:pPr>
              <w:spacing w:line="240" w:lineRule="auto" w:after="40" w:before="40"/>
              <w:ind w:firstLine="0"/>
              <w:jc w:val="left"/>
            </w:pPr>
            <w:r>
              <w:rPr>
                <w:rFonts w:ascii="Times New Roman" w:hAnsi="Times New Roman" w:eastAsia="Times New Roman"/>
                <w:b w:val="0"/>
                <w:i w:val="0"/>
                <w:sz w:val="19"/>
              </w:rPr>
              <w:t>Protocolo replicado com fidelidade e registrado por caso. Necessário validar cruzadamente ao menos uma amostra do corpus com o pipeline automatizado real antes da defesa.</w:t>
            </w:r>
          </w:p>
        </w:tc>
      </w:tr>
      <w:tr>
        <w:tc>
          <w:tcPr>
            <w:tcW w:type="dxa" w:w="1247"/>
          </w:tcPr>
          <w:p>
            <w:pPr>
              <w:spacing w:line="240" w:lineRule="auto" w:after="40" w:before="40"/>
              <w:ind w:firstLine="0"/>
              <w:jc w:val="center"/>
            </w:pPr>
            <w:r>
              <w:rPr>
                <w:rFonts w:ascii="Times New Roman" w:hAnsi="Times New Roman" w:eastAsia="Times New Roman"/>
                <w:b w:val="0"/>
                <w:i w:val="0"/>
                <w:sz w:val="19"/>
              </w:rPr>
              <w:t>Interna</w:t>
            </w:r>
          </w:p>
        </w:tc>
        <w:tc>
          <w:tcPr>
            <w:tcW w:type="dxa" w:w="3628"/>
          </w:tcPr>
          <w:p>
            <w:pPr>
              <w:spacing w:line="240" w:lineRule="auto" w:after="40" w:before="40"/>
              <w:ind w:firstLine="0"/>
              <w:jc w:val="left"/>
            </w:pPr>
            <w:r>
              <w:rPr>
                <w:rFonts w:ascii="Times New Roman" w:hAnsi="Times New Roman" w:eastAsia="Times New Roman"/>
                <w:b w:val="0"/>
                <w:i w:val="0"/>
                <w:sz w:val="19"/>
              </w:rPr>
              <w:t>As implementações de referência de vinte dos vinte e um casos avaliáveis não satisfazem cem por cento da própria suíte cega.</w:t>
            </w:r>
          </w:p>
        </w:tc>
        <w:tc>
          <w:tcPr>
            <w:tcW w:type="dxa" w:w="4195"/>
          </w:tcPr>
          <w:p>
            <w:pPr>
              <w:spacing w:line="240" w:lineRule="auto" w:after="40" w:before="40"/>
              <w:ind w:firstLine="0"/>
              <w:jc w:val="left"/>
            </w:pPr>
            <w:r>
              <w:rPr>
                <w:rFonts w:ascii="Times New Roman" w:hAnsi="Times New Roman" w:eastAsia="Times New Roman"/>
                <w:b w:val="0"/>
                <w:i w:val="0"/>
                <w:sz w:val="19"/>
              </w:rPr>
              <w:t>A comparação entre condições não depende da referência. Necessário corrigir as referências ou documentar formalmente a decisão de não corrigi-las e seu impacto sobre a alegação de satisfazibilidade.</w:t>
            </w:r>
          </w:p>
        </w:tc>
      </w:tr>
      <w:tr>
        <w:tc>
          <w:tcPr>
            <w:tcW w:type="dxa" w:w="1247"/>
          </w:tcPr>
          <w:p>
            <w:pPr>
              <w:spacing w:line="240" w:lineRule="auto" w:after="40" w:before="40"/>
              <w:ind w:firstLine="0"/>
              <w:jc w:val="center"/>
            </w:pPr>
            <w:r>
              <w:rPr>
                <w:rFonts w:ascii="Times New Roman" w:hAnsi="Times New Roman" w:eastAsia="Times New Roman"/>
                <w:b w:val="0"/>
                <w:i w:val="0"/>
                <w:sz w:val="19"/>
              </w:rPr>
              <w:t>Interna</w:t>
            </w:r>
          </w:p>
        </w:tc>
        <w:tc>
          <w:tcPr>
            <w:tcW w:type="dxa" w:w="3628"/>
          </w:tcPr>
          <w:p>
            <w:pPr>
              <w:spacing w:line="240" w:lineRule="auto" w:after="40" w:before="40"/>
              <w:ind w:firstLine="0"/>
              <w:jc w:val="left"/>
            </w:pPr>
            <w:r>
              <w:rPr>
                <w:rFonts w:ascii="Times New Roman" w:hAnsi="Times New Roman" w:eastAsia="Times New Roman"/>
                <w:b w:val="0"/>
                <w:i w:val="0"/>
                <w:sz w:val="19"/>
              </w:rPr>
              <w:t>Uma geração real por tarefa e condição; pass@5 é estimativa teórica, não observação empírica de cinco execuções.</w:t>
            </w:r>
          </w:p>
        </w:tc>
        <w:tc>
          <w:tcPr>
            <w:tcW w:type="dxa" w:w="4195"/>
          </w:tcPr>
          <w:p>
            <w:pPr>
              <w:spacing w:line="240" w:lineRule="auto" w:after="40" w:before="40"/>
              <w:ind w:firstLine="0"/>
              <w:jc w:val="left"/>
            </w:pPr>
            <w:r>
              <w:rPr>
                <w:rFonts w:ascii="Times New Roman" w:hAnsi="Times New Roman" w:eastAsia="Times New Roman"/>
                <w:b w:val="0"/>
                <w:i w:val="0"/>
                <w:sz w:val="19"/>
              </w:rPr>
              <w:t>Recomenda-se executar cinco ou mais gerações reais por tarefa, se o orçamento de tempo e custo permitir, para validar empiricamente o estimador.</w:t>
            </w:r>
          </w:p>
        </w:tc>
      </w:tr>
      <w:tr>
        <w:tc>
          <w:tcPr>
            <w:tcW w:type="dxa" w:w="1247"/>
          </w:tcPr>
          <w:p>
            <w:pPr>
              <w:spacing w:line="240" w:lineRule="auto" w:after="40" w:before="40"/>
              <w:ind w:firstLine="0"/>
              <w:jc w:val="center"/>
            </w:pPr>
            <w:r>
              <w:rPr>
                <w:rFonts w:ascii="Times New Roman" w:hAnsi="Times New Roman" w:eastAsia="Times New Roman"/>
                <w:b w:val="0"/>
                <w:i w:val="0"/>
                <w:sz w:val="19"/>
              </w:rPr>
              <w:t>Conclusão</w:t>
            </w:r>
          </w:p>
        </w:tc>
        <w:tc>
          <w:tcPr>
            <w:tcW w:type="dxa" w:w="3628"/>
          </w:tcPr>
          <w:p>
            <w:pPr>
              <w:spacing w:line="240" w:lineRule="auto" w:after="40" w:before="40"/>
              <w:ind w:firstLine="0"/>
              <w:jc w:val="left"/>
            </w:pPr>
            <w:r>
              <w:rPr>
                <w:rFonts w:ascii="Times New Roman" w:hAnsi="Times New Roman" w:eastAsia="Times New Roman"/>
                <w:b w:val="0"/>
                <w:i w:val="0"/>
                <w:sz w:val="19"/>
              </w:rPr>
              <w:t>Revisão cega conduzida por avaliador único, sem par independente, divergindo da previsão metodológica de dois avaliadores com aferição de concordância.</w:t>
            </w:r>
          </w:p>
        </w:tc>
        <w:tc>
          <w:tcPr>
            <w:tcW w:type="dxa" w:w="4195"/>
          </w:tcPr>
          <w:p>
            <w:pPr>
              <w:spacing w:line="240" w:lineRule="auto" w:after="40" w:before="40"/>
              <w:ind w:firstLine="0"/>
              <w:jc w:val="left"/>
            </w:pPr>
            <w:r>
              <w:rPr>
                <w:rFonts w:ascii="Times New Roman" w:hAnsi="Times New Roman" w:eastAsia="Times New Roman"/>
                <w:b w:val="0"/>
                <w:i w:val="0"/>
                <w:sz w:val="19"/>
              </w:rPr>
              <w:t>Recomenda-se uma segunda rodada de revisão por avaliador independente sobre uma subamostra, com cálculo do coeficiente kappa.</w:t>
            </w:r>
          </w:p>
        </w:tc>
      </w:tr>
      <w:tr>
        <w:tc>
          <w:tcPr>
            <w:tcW w:type="dxa" w:w="1247"/>
          </w:tcPr>
          <w:p>
            <w:pPr>
              <w:spacing w:line="240" w:lineRule="auto" w:after="40" w:before="40"/>
              <w:ind w:firstLine="0"/>
              <w:jc w:val="center"/>
            </w:pPr>
            <w:r>
              <w:rPr>
                <w:rFonts w:ascii="Times New Roman" w:hAnsi="Times New Roman" w:eastAsia="Times New Roman"/>
                <w:b w:val="0"/>
                <w:i w:val="0"/>
                <w:sz w:val="19"/>
              </w:rPr>
              <w:t>Estatística</w:t>
            </w:r>
          </w:p>
        </w:tc>
        <w:tc>
          <w:tcPr>
            <w:tcW w:type="dxa" w:w="3628"/>
          </w:tcPr>
          <w:p>
            <w:pPr>
              <w:spacing w:line="240" w:lineRule="auto" w:after="40" w:before="40"/>
              <w:ind w:firstLine="0"/>
              <w:jc w:val="left"/>
            </w:pPr>
            <w:r>
              <w:rPr>
                <w:rFonts w:ascii="Times New Roman" w:hAnsi="Times New Roman" w:eastAsia="Times New Roman"/>
                <w:b w:val="0"/>
                <w:i w:val="0"/>
                <w:sz w:val="19"/>
              </w:rPr>
              <w:t>Não há registro de cálculo amostral ou de poder definido a priori; o poder observado é post-hoc.</w:t>
            </w:r>
          </w:p>
        </w:tc>
        <w:tc>
          <w:tcPr>
            <w:tcW w:type="dxa" w:w="4195"/>
          </w:tcPr>
          <w:p>
            <w:pPr>
              <w:spacing w:line="240" w:lineRule="auto" w:after="40" w:before="40"/>
              <w:ind w:firstLine="0"/>
              <w:jc w:val="left"/>
            </w:pPr>
            <w:r>
              <w:rPr>
                <w:rFonts w:ascii="Times New Roman" w:hAnsi="Times New Roman" w:eastAsia="Times New Roman"/>
                <w:b w:val="0"/>
                <w:i w:val="0"/>
                <w:sz w:val="19"/>
              </w:rPr>
              <w:t>Registrar a limitação; em replicações, definir o tamanho de amostra a priori a partir do efeito mínimo de interesse.</w:t>
            </w:r>
          </w:p>
        </w:tc>
      </w:tr>
      <w:tr>
        <w:tc>
          <w:tcPr>
            <w:tcW w:type="dxa" w:w="1247"/>
          </w:tcPr>
          <w:p>
            <w:pPr>
              <w:spacing w:line="240" w:lineRule="auto" w:after="40" w:before="40"/>
              <w:ind w:firstLine="0"/>
              <w:jc w:val="center"/>
            </w:pPr>
            <w:r>
              <w:rPr>
                <w:rFonts w:ascii="Times New Roman" w:hAnsi="Times New Roman" w:eastAsia="Times New Roman"/>
                <w:b w:val="0"/>
                <w:i w:val="0"/>
                <w:sz w:val="19"/>
              </w:rPr>
              <w:t>Externa</w:t>
            </w:r>
          </w:p>
        </w:tc>
        <w:tc>
          <w:tcPr>
            <w:tcW w:type="dxa" w:w="3628"/>
          </w:tcPr>
          <w:p>
            <w:pPr>
              <w:spacing w:line="240" w:lineRule="auto" w:after="40" w:before="40"/>
              <w:ind w:firstLine="0"/>
              <w:jc w:val="left"/>
            </w:pPr>
            <w:r>
              <w:rPr>
                <w:rFonts w:ascii="Times New Roman" w:hAnsi="Times New Roman" w:eastAsia="Times New Roman"/>
                <w:b w:val="0"/>
                <w:i w:val="0"/>
                <w:sz w:val="19"/>
              </w:rPr>
              <w:t>Corpus sintético e autoral, não derivado de benchmarks públicos nem de requisitos reais de organizações.</w:t>
            </w:r>
          </w:p>
        </w:tc>
        <w:tc>
          <w:tcPr>
            <w:tcW w:type="dxa" w:w="4195"/>
          </w:tcPr>
          <w:p>
            <w:pPr>
              <w:spacing w:line="240" w:lineRule="auto" w:after="40" w:before="40"/>
              <w:ind w:firstLine="0"/>
              <w:jc w:val="left"/>
            </w:pPr>
            <w:r>
              <w:rPr>
                <w:rFonts w:ascii="Times New Roman" w:hAnsi="Times New Roman" w:eastAsia="Times New Roman"/>
                <w:b w:val="0"/>
                <w:i w:val="0"/>
                <w:sz w:val="19"/>
              </w:rPr>
              <w:t>Limita a generalização a domínios não representados nos vinte e dois casos. Replicação sobre requisitos reais é a direção natural de continuidade.</w:t>
            </w:r>
          </w:p>
        </w:tc>
      </w:tr>
    </w:tbl>
    <w:p>
      <w:pPr>
        <w:keepNext w:val="0"/>
        <w:spacing w:line="240" w:lineRule="auto" w:before="40" w:after="200"/>
        <w:ind w:firstLine="0"/>
        <w:jc w:val="left"/>
      </w:pPr>
      <w:r>
        <w:rPr>
          <w:rFonts w:ascii="Times New Roman" w:hAnsi="Times New Roman" w:eastAsia="Times New Roman"/>
          <w:b w:val="0"/>
          <w:i w:val="0"/>
          <w:sz w:val="20"/>
        </w:rPr>
        <w:t>Fonte: elaborada pelos autores (2026).</w:t>
      </w:r>
    </w:p>
    <w:p>
      <w:pPr>
        <w:keepNext w:val="0"/>
        <w:spacing w:line="360" w:lineRule="auto" w:before="0" w:after="0"/>
        <w:ind w:firstLine="709"/>
        <w:jc w:val="both"/>
      </w:pPr>
      <w:r>
        <w:rPr>
          <w:rFonts w:ascii="Times New Roman" w:hAnsi="Times New Roman" w:eastAsia="Times New Roman"/>
          <w:b w:val="0"/>
          <w:i w:val="0"/>
          <w:sz w:val="24"/>
        </w:rPr>
        <w:t xml:space="preserve">Duas dessas ameaças são qualitativamente distintas das demais. A ameaça de construto afeta o que pode ser afirmado: o estudo sustenta que o </w:t>
      </w:r>
      <w:r>
        <w:rPr>
          <w:rFonts w:ascii="Times New Roman" w:hAnsi="Times New Roman" w:eastAsia="Times New Roman"/>
          <w:b/>
          <w:i w:val="0"/>
          <w:sz w:val="24"/>
        </w:rPr>
        <w:t>método</w:t>
      </w:r>
      <w:r>
        <w:rPr>
          <w:rFonts w:ascii="Times New Roman" w:hAnsi="Times New Roman" w:eastAsia="Times New Roman"/>
          <w:b w:val="0"/>
          <w:i w:val="0"/>
          <w:sz w:val="24"/>
        </w:rPr>
        <w:t xml:space="preserve"> de elicitação especificado produz o efeito medido, mas não que o </w:t>
      </w:r>
      <w:r>
        <w:rPr>
          <w:rFonts w:ascii="Times New Roman" w:hAnsi="Times New Roman" w:eastAsia="Times New Roman"/>
          <w:b/>
          <w:i w:val="0"/>
          <w:sz w:val="24"/>
        </w:rPr>
        <w:t>software</w:t>
      </w:r>
      <w:r>
        <w:rPr>
          <w:rFonts w:ascii="Times New Roman" w:hAnsi="Times New Roman" w:eastAsia="Times New Roman"/>
          <w:b w:val="0"/>
          <w:i w:val="0"/>
          <w:sz w:val="24"/>
        </w:rPr>
        <w:t xml:space="preserve"> implementado o reproduziria integralmente. A ameaça de validade interna relativa às implementações de referência não invalida a comparação entre condições, uma vez que a suíte cega é aplicada de modo idêntico às duas, mas retira do trabalho a garantia formal, documentada pelo instrumento, de que a suíte é internamente consistente.</w:t>
      </w:r>
    </w:p>
    <w:p>
      <w:pPr>
        <w:keepNext/>
        <w:spacing w:line="360" w:lineRule="auto" w:before="240" w:after="120"/>
        <w:jc w:val="left"/>
        <w:outlineLvl w:val="1"/>
      </w:pPr>
      <w:r>
        <w:rPr>
          <w:rFonts w:ascii="Times New Roman" w:hAnsi="Times New Roman" w:eastAsia="Times New Roman"/>
          <w:b/>
          <w:i w:val="0"/>
          <w:sz w:val="24"/>
        </w:rPr>
        <w:t>5.5 Recomendações de melhoria</w:t>
      </w:r>
    </w:p>
    <w:p>
      <w:pPr>
        <w:keepNext w:val="0"/>
        <w:spacing w:line="360" w:lineRule="auto" w:before="0" w:after="0"/>
        <w:ind w:firstLine="709"/>
        <w:jc w:val="both"/>
      </w:pPr>
      <w:r>
        <w:rPr>
          <w:rFonts w:ascii="Times New Roman" w:hAnsi="Times New Roman" w:eastAsia="Times New Roman"/>
          <w:b w:val="0"/>
          <w:i w:val="0"/>
          <w:sz w:val="24"/>
        </w:rPr>
        <w:t>As recomendações a seguir decorrem diretamente das limitações e ameaças registradas e são ordenadas por prioridade.</w:t>
      </w:r>
    </w:p>
    <w:p>
      <w:pPr>
        <w:pStyle w:val="ListBullet"/>
        <w:spacing w:line="360" w:lineRule="auto" w:after="0"/>
        <w:ind w:left="709" w:hanging="283"/>
      </w:pPr>
      <w:r>
        <w:rPr>
          <w:rFonts w:ascii="Times New Roman" w:hAnsi="Times New Roman" w:eastAsia="Times New Roman"/>
          <w:b w:val="0"/>
          <w:i w:val="0"/>
          <w:sz w:val="24"/>
        </w:rPr>
        <w:t>Executar a validação cruzada de uma amostra do corpus com o pipeline automatizado real, sanando a principal ameaça de construto do estudo.</w:t>
      </w:r>
    </w:p>
    <w:p>
      <w:pPr>
        <w:pStyle w:val="ListBullet"/>
        <w:spacing w:line="360" w:lineRule="auto" w:after="0"/>
        <w:ind w:left="709" w:hanging="283"/>
      </w:pPr>
      <w:r>
        <w:rPr>
          <w:rFonts w:ascii="Times New Roman" w:hAnsi="Times New Roman" w:eastAsia="Times New Roman"/>
          <w:b w:val="0"/>
          <w:i w:val="0"/>
          <w:sz w:val="24"/>
        </w:rPr>
        <w:t>Corrigir as implementações de referência ou documentar formalmente a decisão de não corrigi-las, restabelecendo a garantia de satisfazibilidade da suíte cega.</w:t>
      </w:r>
    </w:p>
    <w:p>
      <w:pPr>
        <w:pStyle w:val="ListBullet"/>
        <w:spacing w:line="360" w:lineRule="auto" w:after="0"/>
        <w:ind w:left="709" w:hanging="283"/>
      </w:pPr>
      <w:r>
        <w:rPr>
          <w:rFonts w:ascii="Times New Roman" w:hAnsi="Times New Roman" w:eastAsia="Times New Roman"/>
          <w:b w:val="0"/>
          <w:i w:val="0"/>
          <w:sz w:val="24"/>
        </w:rPr>
        <w:t>Instrumentar o laço de refinamento iterativo, medindo número de iterações até aceitação e tempo total do ciclo, de modo a avaliar o terceiro componente da hipótese.</w:t>
      </w:r>
    </w:p>
    <w:p>
      <w:pPr>
        <w:pStyle w:val="ListBullet"/>
        <w:spacing w:line="360" w:lineRule="auto" w:after="0"/>
        <w:ind w:left="709" w:hanging="283"/>
      </w:pPr>
      <w:r>
        <w:rPr>
          <w:rFonts w:ascii="Times New Roman" w:hAnsi="Times New Roman" w:eastAsia="Times New Roman"/>
          <w:b w:val="0"/>
          <w:i w:val="0"/>
          <w:sz w:val="24"/>
        </w:rPr>
        <w:t>Ampliar para cinco ou mais gerações reais por tarefa, substituindo a estimativa teórica de pass@5 por observação empírica.</w:t>
      </w:r>
    </w:p>
    <w:p>
      <w:pPr>
        <w:pStyle w:val="ListBullet"/>
        <w:spacing w:line="360" w:lineRule="auto" w:after="0"/>
        <w:ind w:left="709" w:hanging="283"/>
      </w:pPr>
      <w:r>
        <w:rPr>
          <w:rFonts w:ascii="Times New Roman" w:hAnsi="Times New Roman" w:eastAsia="Times New Roman"/>
          <w:b w:val="0"/>
          <w:i w:val="0"/>
          <w:sz w:val="24"/>
        </w:rPr>
        <w:t>Introduzir segundo avaliador independente e cego à condição sobre uma subamostra, com cálculo de concordância.</w:t>
      </w:r>
    </w:p>
    <w:p>
      <w:pPr>
        <w:pStyle w:val="ListBullet"/>
        <w:spacing w:line="360" w:lineRule="auto" w:after="0"/>
        <w:ind w:left="709" w:hanging="283"/>
      </w:pPr>
      <w:r>
        <w:rPr>
          <w:rFonts w:ascii="Times New Roman" w:hAnsi="Times New Roman" w:eastAsia="Times New Roman"/>
          <w:b w:val="0"/>
          <w:i w:val="0"/>
          <w:sz w:val="24"/>
        </w:rPr>
        <w:t>Desenvolver o módulo dedicado de engenharia de prompt, hoje com cobertura parcial, permitindo separar o efeito da elicitação do efeito da otimização de instrução.</w:t>
      </w:r>
    </w:p>
    <w:p>
      <w:pPr>
        <w:pStyle w:val="ListBullet"/>
        <w:spacing w:line="360" w:lineRule="auto" w:after="0"/>
        <w:ind w:left="709" w:hanging="283"/>
      </w:pPr>
      <w:r>
        <w:rPr>
          <w:rFonts w:ascii="Times New Roman" w:hAnsi="Times New Roman" w:eastAsia="Times New Roman"/>
          <w:b w:val="0"/>
          <w:i w:val="0"/>
          <w:sz w:val="24"/>
        </w:rPr>
        <w:t>Integrar os agentes a ferramentas de análise estática consolidadas e a repositórios de requisitos com estado persistente entre sessões.</w:t>
      </w:r>
    </w:p>
    <w:p>
      <w:pPr>
        <w:keepNext/>
        <w:spacing w:line="360" w:lineRule="auto" w:before="240" w:after="120"/>
        <w:jc w:val="left"/>
        <w:outlineLvl w:val="1"/>
      </w:pPr>
      <w:r>
        <w:rPr>
          <w:rFonts w:ascii="Times New Roman" w:hAnsi="Times New Roman" w:eastAsia="Times New Roman"/>
          <w:b/>
          <w:i w:val="0"/>
          <w:sz w:val="24"/>
        </w:rPr>
        <w:t>5.6 Aplicações potenciais e impacto</w:t>
      </w:r>
    </w:p>
    <w:p>
      <w:pPr>
        <w:keepNext w:val="0"/>
        <w:spacing w:line="360" w:lineRule="auto" w:before="0" w:after="0"/>
        <w:ind w:firstLine="709"/>
        <w:jc w:val="both"/>
      </w:pPr>
      <w:r>
        <w:rPr>
          <w:rFonts w:ascii="Times New Roman" w:hAnsi="Times New Roman" w:eastAsia="Times New Roman"/>
          <w:b w:val="0"/>
          <w:i w:val="0"/>
          <w:sz w:val="24"/>
        </w:rPr>
        <w:t>A tecnologia tem aplicação imediata em equipes que já adotam geração de código assistida por IA e enfrentam o problema descrito na introdução: código que compila, passa nos testes visíveis e ainda assim implementa a regra de negócio errada. Nesse contexto, o pipeline funciona como um portão de prontidão anterior à geração, com custo marginal baixo em relação ao custo de retrabalho que evita.</w:t>
      </w:r>
    </w:p>
    <w:p>
      <w:pPr>
        <w:keepNext w:val="0"/>
        <w:spacing w:line="360" w:lineRule="auto" w:before="0" w:after="0"/>
        <w:ind w:firstLine="709"/>
        <w:jc w:val="both"/>
      </w:pPr>
      <w:r>
        <w:rPr>
          <w:rFonts w:ascii="Times New Roman" w:hAnsi="Times New Roman" w:eastAsia="Times New Roman"/>
          <w:b w:val="0"/>
          <w:i w:val="0"/>
          <w:sz w:val="24"/>
        </w:rPr>
        <w:t>Um segundo campo de aplicação é a formação profissional. Os agentes explicitam o raciocínio de um analista sênior — quais perguntas fazer, por que um termo é não verificável, qual estágio de uma jornada está descoberto —, o que os torna instrumentos de ensino de Engenharia de Requisitos, sobretudo para desenvolvedores que assumem responsabilidades de especificação sem formação prévia na área.</w:t>
      </w:r>
    </w:p>
    <w:p>
      <w:pPr>
        <w:keepNext w:val="0"/>
        <w:spacing w:line="360" w:lineRule="auto" w:before="0" w:after="0"/>
        <w:ind w:firstLine="709"/>
        <w:jc w:val="both"/>
      </w:pPr>
      <w:r>
        <w:rPr>
          <w:rFonts w:ascii="Times New Roman" w:hAnsi="Times New Roman" w:eastAsia="Times New Roman"/>
          <w:b w:val="0"/>
          <w:i w:val="0"/>
          <w:sz w:val="24"/>
        </w:rPr>
        <w:t>Um terceiro campo é a governança de engenharia. O registro auditável de premissas marcadas, de vereditos de prontidão e de decisões de avanço sob risco produz trilha documental compatível com processos de qualidade e conformidade, especialmente em domínios regulados. Aqui, o valor não está apenas na melhoria do código, mas na rastreabilidade da decisão que o antecedeu.</w:t>
      </w:r>
    </w:p>
    <w:p>
      <w:pPr>
        <w:keepNext w:val="0"/>
        <w:spacing w:line="360" w:lineRule="auto" w:before="0" w:after="0"/>
        <w:ind w:firstLine="709"/>
        <w:jc w:val="both"/>
      </w:pPr>
      <w:r>
        <w:rPr>
          <w:rFonts w:ascii="Times New Roman" w:hAnsi="Times New Roman" w:eastAsia="Times New Roman"/>
          <w:b w:val="0"/>
          <w:i w:val="0"/>
          <w:sz w:val="24"/>
        </w:rPr>
        <w:t>Por fim, o corpus experimental e o protocolo de avaliação constituem contribuição reutilizável. O desenho de casos com lacunas de negócio plantadas e suíte cega, associado à métrica de taxa de captura, oferece a pesquisadores um instrumento para medir elicitação de forma direta, evitando o efeito de teto e o vazamento de gabarito que comprometeram a primeira geração deste próprio trabalho.</w:t>
      </w:r>
    </w:p>
    <w:p>
      <w:r>
        <w:br w:type="page"/>
      </w:r>
    </w:p>
    <w:p>
      <w:pPr>
        <w:keepNext/>
        <w:spacing w:line="360" w:lineRule="auto" w:after="240"/>
        <w:jc w:val="left"/>
        <w:outlineLvl w:val="0"/>
      </w:pPr>
      <w:r>
        <w:rPr>
          <w:rFonts w:ascii="Times New Roman" w:hAnsi="Times New Roman" w:eastAsia="Times New Roman"/>
          <w:b/>
          <w:i w:val="0"/>
          <w:sz w:val="24"/>
        </w:rPr>
        <w:t>6 CONSIDERAÇÕES FINAIS</w:t>
      </w:r>
    </w:p>
    <w:p>
      <w:pPr>
        <w:keepNext w:val="0"/>
        <w:spacing w:line="360" w:lineRule="auto" w:before="0" w:after="0"/>
        <w:ind w:firstLine="709"/>
        <w:jc w:val="both"/>
      </w:pPr>
      <w:r>
        <w:rPr>
          <w:rFonts w:ascii="Times New Roman" w:hAnsi="Times New Roman" w:eastAsia="Times New Roman"/>
          <w:b w:val="0"/>
          <w:i w:val="0"/>
          <w:sz w:val="24"/>
        </w:rPr>
        <w:t>Este relatório documentou o desenvolvimento e a avaliação experimental de um portfólio de quatro agentes baseados em Large Language Models, concebidos para apoiar equipes de software na elicitação, na estruturação e na validação de requisitos destinados à geração automatizada de código. O trabalho partiu da constatação de que a consolidação da Inteligência Artificial Generativa deslocou o gargalo produtivo da escrita de código para a especificação daquilo que a máquina deve escrever, e formulou a pergunta correspondente: se e quanto a elicitação assistida por agentes melhora o software resultante.</w:t>
      </w:r>
    </w:p>
    <w:p>
      <w:pPr>
        <w:keepNext w:val="0"/>
        <w:spacing w:line="360" w:lineRule="auto" w:before="0" w:after="0"/>
        <w:ind w:firstLine="709"/>
        <w:jc w:val="both"/>
      </w:pPr>
      <w:r>
        <w:rPr>
          <w:rFonts w:ascii="Times New Roman" w:hAnsi="Times New Roman" w:eastAsia="Times New Roman"/>
          <w:b w:val="0"/>
          <w:i w:val="0"/>
          <w:sz w:val="24"/>
        </w:rPr>
        <w:t>A resposta obtida é afirmativa e quantificada. Sobre um corpus de vinte e dois casos de uso com decisões de negócio deliberadamente omitidas do enunciado, a condição assistida superou a condição de controle em seis das oito métricas avaliadas, com significância estatística preservada após correção para múltiplas comparações. A taxa de captura de decisões de negócio omitidas — métrica de maior validade de construto para a pergunta de pesquisa — passou de 0,453 para 0,921, com efeito grande e superioridade em todas as tarefas. A revisão qualitativa independente registrou redução de aproximadamente sete vezes nos achados bloqueantes de segurança e correção. Os três instrumentos de medição, independentes entre si, convergem na mesma direção.</w:t>
      </w:r>
    </w:p>
    <w:p>
      <w:pPr>
        <w:keepNext w:val="0"/>
        <w:spacing w:line="360" w:lineRule="auto" w:before="0" w:after="0"/>
        <w:ind w:firstLine="709"/>
        <w:jc w:val="both"/>
      </w:pPr>
      <w:r>
        <w:rPr>
          <w:rFonts w:ascii="Times New Roman" w:hAnsi="Times New Roman" w:eastAsia="Times New Roman"/>
          <w:b/>
          <w:i w:val="0"/>
          <w:sz w:val="24"/>
        </w:rPr>
        <w:t>Sobre o desempenho e a viabilidade da tecnologia.</w:t>
      </w:r>
      <w:r>
        <w:rPr>
          <w:rFonts w:ascii="Times New Roman" w:hAnsi="Times New Roman" w:eastAsia="Times New Roman"/>
          <w:b w:val="0"/>
          <w:i w:val="0"/>
          <w:sz w:val="24"/>
        </w:rPr>
        <w:t xml:space="preserve"> Os agentes cumprem a função para a qual foram projetados. O ganho observado concentra-se na dimensão semântica — a fidelidade do código às regras de negócio que ninguém declarou explicitamente — e não na dimensão sintática, o que é coerente com a teoria que motivou o trabalho. A viabilidade de adoção é elevada: os artefatos são textuais, versionáveis, licenciados em código aberto e executáveis sem infraestrutura dedicada além do acesso ao modelo. O custo de operação do pipeline é da ordem de algumas interações com o modelo por especificação, valor marginal frente ao custo de corrigir uma regra de negócio implementada incorretamente e detectada em produção.</w:t>
      </w:r>
    </w:p>
    <w:p>
      <w:pPr>
        <w:keepNext w:val="0"/>
        <w:spacing w:line="360" w:lineRule="auto" w:before="0" w:after="0"/>
        <w:ind w:firstLine="709"/>
        <w:jc w:val="both"/>
      </w:pPr>
      <w:r>
        <w:rPr>
          <w:rFonts w:ascii="Times New Roman" w:hAnsi="Times New Roman" w:eastAsia="Times New Roman"/>
          <w:b/>
          <w:i w:val="0"/>
          <w:sz w:val="24"/>
        </w:rPr>
        <w:t>Parecer final.</w:t>
      </w:r>
      <w:r>
        <w:rPr>
          <w:rFonts w:ascii="Times New Roman" w:hAnsi="Times New Roman" w:eastAsia="Times New Roman"/>
          <w:b w:val="0"/>
          <w:i w:val="0"/>
          <w:sz w:val="24"/>
        </w:rPr>
        <w:t xml:space="preserve"> A tecnologia é considerada tecnicamente viável e empiricamente sustentada em seu efeito principal, com duas ressalvas que devem acompanhar qualquer afirmação derivada deste trabalho. A primeira é de construto: o experimento mede o efeito do método de elicitação especificado, executado por reprodução fiel do protocolo, e não o desempenho do software-agente exercitado de ponta a ponta pelo SDK. A segunda é de generalização: o corpus é sintético e autoral, o que limita a extrapolação para domínios não representados. Nenhuma das duas ressalvas afeta a comparação entre condições, que é interna ao experimento e utiliza instrumento idêntico nas duas condições, mas ambas delimitam o alcance da conclusão.</w:t>
      </w:r>
    </w:p>
    <w:p>
      <w:pPr>
        <w:keepNext w:val="0"/>
        <w:spacing w:line="360" w:lineRule="auto" w:before="0" w:after="0"/>
        <w:ind w:firstLine="709"/>
        <w:jc w:val="both"/>
      </w:pPr>
      <w:r>
        <w:rPr>
          <w:rFonts w:ascii="Times New Roman" w:hAnsi="Times New Roman" w:eastAsia="Times New Roman"/>
          <w:b/>
          <w:i w:val="0"/>
          <w:sz w:val="24"/>
        </w:rPr>
        <w:t>Próximos passos.</w:t>
      </w:r>
      <w:r>
        <w:rPr>
          <w:rFonts w:ascii="Times New Roman" w:hAnsi="Times New Roman" w:eastAsia="Times New Roman"/>
          <w:b w:val="0"/>
          <w:i w:val="0"/>
          <w:sz w:val="24"/>
        </w:rPr>
        <w:t xml:space="preserve"> Em ordem de prioridade: executar a validação cruzada de uma amostra do corpus com o pipeline automatizado real; corrigir as implementações de referência ou documentar formalmente a decisão contrária; instrumentar o laço de refinamento iterativo para avaliar o terceiro componente da hipótese, hoje não medido; ampliar o número de gerações reais por tarefa; introduzir segundo avaliador independente com cálculo de concordância; e desenvolver o módulo dedicado de engenharia de prompt, permitindo separar o efeito da elicitação do efeito da otimização de instrução. Em horizonte mais amplo, a replicação sobre requisitos reais de organizações e a especialização dos agentes por domínio de negócio constituem as direções de continuidade com maior potencial de contribuição.</w:t>
      </w:r>
    </w:p>
    <w:p>
      <w:pPr>
        <w:keepNext w:val="0"/>
        <w:spacing w:line="360" w:lineRule="auto" w:before="0" w:after="0"/>
        <w:ind w:firstLine="709"/>
        <w:jc w:val="both"/>
      </w:pPr>
      <w:r>
        <w:rPr>
          <w:rFonts w:ascii="Times New Roman" w:hAnsi="Times New Roman" w:eastAsia="Times New Roman"/>
          <w:b w:val="0"/>
          <w:i w:val="0"/>
          <w:sz w:val="24"/>
        </w:rPr>
        <w:t>O trabalho encerra-se, portanto, com uma afirmação delimitada e uma agenda explícita. A afirmação: interpor entre a ideia e o gerador de código uma cadeia de agentes que se recusa a preencher lacunas e as converte em perguntas produz, de forma consistente e estatisticamente significativa, código semanticamente mais fiel ao negócio. A agenda: o conjunto de pendências listado acima, cuja execução converteria as ressalvas atuais em evidência adicional.</w:t>
      </w:r>
    </w:p>
    <w:p>
      <w:r>
        <w:br w:type="page"/>
      </w:r>
    </w:p>
    <w:p>
      <w:pPr>
        <w:spacing w:line="360" w:lineRule="auto" w:after="120"/>
        <w:jc w:val="center"/>
        <w:outlineLvl w:val="0"/>
      </w:pPr>
      <w:r>
        <w:rPr>
          <w:rFonts w:ascii="Times New Roman" w:hAnsi="Times New Roman" w:eastAsia="Times New Roman"/>
          <w:b/>
          <w:i w:val="0"/>
          <w:sz w:val="24"/>
        </w:rPr>
        <w:t>REFERÊNCIAS</w:t>
      </w:r>
    </w:p>
    <w:p>
      <w:pPr>
        <w:spacing w:line="240" w:lineRule="auto" w:after="80"/>
        <w:ind w:firstLine="0"/>
        <w:jc w:val="left"/>
      </w:pPr>
      <w:r>
        <w:rPr>
          <w:rFonts w:ascii="Times New Roman" w:hAnsi="Times New Roman" w:eastAsia="Times New Roman"/>
          <w:b w:val="0"/>
          <w:i w:val="0"/>
          <w:sz w:val="24"/>
        </w:rPr>
        <w:t xml:space="preserve">BOEHM, B. W. </w:t>
      </w:r>
      <w:r>
        <w:rPr>
          <w:rFonts w:ascii="Times New Roman" w:hAnsi="Times New Roman" w:eastAsia="Times New Roman"/>
          <w:b/>
          <w:i w:val="0"/>
          <w:sz w:val="24"/>
        </w:rPr>
        <w:t>Software engineering economics</w:t>
      </w:r>
      <w:r>
        <w:rPr>
          <w:rFonts w:ascii="Times New Roman" w:hAnsi="Times New Roman" w:eastAsia="Times New Roman"/>
          <w:b w:val="0"/>
          <w:i w:val="0"/>
          <w:sz w:val="24"/>
        </w:rPr>
        <w:t>. Englewood Cliffs: Prentice-Hall, 1981.</w:t>
      </w:r>
    </w:p>
    <w:p>
      <w:pPr>
        <w:spacing w:line="240" w:lineRule="auto" w:after="80"/>
        <w:ind w:firstLine="0"/>
        <w:jc w:val="left"/>
      </w:pPr>
      <w:r>
        <w:rPr>
          <w:rFonts w:ascii="Times New Roman" w:hAnsi="Times New Roman" w:eastAsia="Times New Roman"/>
          <w:b w:val="0"/>
          <w:i w:val="0"/>
          <w:sz w:val="24"/>
        </w:rPr>
        <w:t xml:space="preserve">BROWN, T. et al. Language models are few-shot learners. In: ADVANCES IN NEURAL INFORMATION PROCESSING SYSTEMS (NeurIPS), 33., 2020. </w:t>
      </w:r>
      <w:r>
        <w:rPr>
          <w:rFonts w:ascii="Times New Roman" w:hAnsi="Times New Roman" w:eastAsia="Times New Roman"/>
          <w:b/>
          <w:i w:val="0"/>
          <w:sz w:val="24"/>
        </w:rPr>
        <w:t>Proceedings</w:t>
      </w:r>
      <w:r>
        <w:rPr>
          <w:rFonts w:ascii="Times New Roman" w:hAnsi="Times New Roman" w:eastAsia="Times New Roman"/>
          <w:b w:val="0"/>
          <w:i w:val="0"/>
          <w:sz w:val="24"/>
        </w:rPr>
        <w:t xml:space="preserve"> […]. [S. l.]: Curran Associates, 2020.</w:t>
      </w:r>
    </w:p>
    <w:p>
      <w:pPr>
        <w:spacing w:line="240" w:lineRule="auto" w:after="80"/>
        <w:ind w:firstLine="0"/>
        <w:jc w:val="left"/>
      </w:pPr>
      <w:r>
        <w:rPr>
          <w:rFonts w:ascii="Times New Roman" w:hAnsi="Times New Roman" w:eastAsia="Times New Roman"/>
          <w:b w:val="0"/>
          <w:i w:val="0"/>
          <w:sz w:val="24"/>
        </w:rPr>
        <w:t xml:space="preserve">CHEN, M. et al. Evaluating large language models trained on code. </w:t>
      </w:r>
      <w:r>
        <w:rPr>
          <w:rFonts w:ascii="Times New Roman" w:hAnsi="Times New Roman" w:eastAsia="Times New Roman"/>
          <w:b/>
          <w:i w:val="0"/>
          <w:sz w:val="24"/>
        </w:rPr>
        <w:t>arXiv preprint arXiv:2107.03374</w:t>
      </w:r>
      <w:r>
        <w:rPr>
          <w:rFonts w:ascii="Times New Roman" w:hAnsi="Times New Roman" w:eastAsia="Times New Roman"/>
          <w:b w:val="0"/>
          <w:i w:val="0"/>
          <w:sz w:val="24"/>
        </w:rPr>
        <w:t>, 2021.</w:t>
      </w:r>
    </w:p>
    <w:p>
      <w:pPr>
        <w:spacing w:line="240" w:lineRule="auto" w:after="80"/>
        <w:ind w:firstLine="0"/>
        <w:jc w:val="left"/>
      </w:pPr>
      <w:r>
        <w:rPr>
          <w:rFonts w:ascii="Times New Roman" w:hAnsi="Times New Roman" w:eastAsia="Times New Roman"/>
          <w:b w:val="0"/>
          <w:i w:val="0"/>
          <w:sz w:val="24"/>
        </w:rPr>
        <w:t xml:space="preserve">COOPER, R. G. Stage-gate systems: a new tool for managing new products. </w:t>
      </w:r>
      <w:r>
        <w:rPr>
          <w:rFonts w:ascii="Times New Roman" w:hAnsi="Times New Roman" w:eastAsia="Times New Roman"/>
          <w:b/>
          <w:i w:val="0"/>
          <w:sz w:val="24"/>
        </w:rPr>
        <w:t>Business Horizons</w:t>
      </w:r>
      <w:r>
        <w:rPr>
          <w:rFonts w:ascii="Times New Roman" w:hAnsi="Times New Roman" w:eastAsia="Times New Roman"/>
          <w:b w:val="0"/>
          <w:i w:val="0"/>
          <w:sz w:val="24"/>
        </w:rPr>
        <w:t>, v. 33, n. 3, p. 44-54, 1990.</w:t>
      </w:r>
    </w:p>
    <w:p>
      <w:pPr>
        <w:spacing w:line="240" w:lineRule="auto" w:after="80"/>
        <w:ind w:firstLine="0"/>
        <w:jc w:val="left"/>
      </w:pPr>
      <w:r>
        <w:rPr>
          <w:rFonts w:ascii="Times New Roman" w:hAnsi="Times New Roman" w:eastAsia="Times New Roman"/>
          <w:b w:val="0"/>
          <w:i w:val="0"/>
          <w:sz w:val="24"/>
        </w:rPr>
        <w:t xml:space="preserve">GITHUB. </w:t>
      </w:r>
      <w:r>
        <w:rPr>
          <w:rFonts w:ascii="Times New Roman" w:hAnsi="Times New Roman" w:eastAsia="Times New Roman"/>
          <w:b/>
          <w:i w:val="0"/>
          <w:sz w:val="24"/>
        </w:rPr>
        <w:t>Survey reveals AI’s impact on the developer experience</w:t>
      </w:r>
      <w:r>
        <w:rPr>
          <w:rFonts w:ascii="Times New Roman" w:hAnsi="Times New Roman" w:eastAsia="Times New Roman"/>
          <w:b w:val="0"/>
          <w:i w:val="0"/>
          <w:sz w:val="24"/>
        </w:rPr>
        <w:t>. GitHub Blog, [s. l.], 2023. Disponível em: https://github.blog/news-insights/research/survey-reveals-ais-impact-on-the-developer-experience/. Acesso em: 23 jun. 2026.</w:t>
      </w:r>
    </w:p>
    <w:p>
      <w:pPr>
        <w:spacing w:line="240" w:lineRule="auto" w:after="80"/>
        <w:ind w:firstLine="0"/>
        <w:jc w:val="left"/>
      </w:pPr>
      <w:r>
        <w:rPr>
          <w:rFonts w:ascii="Times New Roman" w:hAnsi="Times New Roman" w:eastAsia="Times New Roman"/>
          <w:b w:val="0"/>
          <w:i w:val="0"/>
          <w:sz w:val="24"/>
        </w:rPr>
        <w:t xml:space="preserve">INTERNATIONAL ORGANIZATION FOR STANDARDIZATION; INTERNATIONAL ELECTROTECHNICAL COMMISSION. </w:t>
      </w:r>
      <w:r>
        <w:rPr>
          <w:rFonts w:ascii="Times New Roman" w:hAnsi="Times New Roman" w:eastAsia="Times New Roman"/>
          <w:b/>
          <w:i w:val="0"/>
          <w:sz w:val="24"/>
        </w:rPr>
        <w:t>ISO/IEC 25010:2023</w:t>
      </w:r>
      <w:r>
        <w:rPr>
          <w:rFonts w:ascii="Times New Roman" w:hAnsi="Times New Roman" w:eastAsia="Times New Roman"/>
          <w:b w:val="0"/>
          <w:i w:val="0"/>
          <w:sz w:val="24"/>
        </w:rPr>
        <w:t xml:space="preserve"> — Systems and software engineering: systems and software quality requirements and evaluation (SQuaRE): product quality model. Geneva: ISO, 2023.</w:t>
      </w:r>
    </w:p>
    <w:p>
      <w:pPr>
        <w:spacing w:line="240" w:lineRule="auto" w:after="80"/>
        <w:ind w:firstLine="0"/>
        <w:jc w:val="left"/>
      </w:pPr>
      <w:r>
        <w:rPr>
          <w:rFonts w:ascii="Times New Roman" w:hAnsi="Times New Roman" w:eastAsia="Times New Roman"/>
          <w:b w:val="0"/>
          <w:i w:val="0"/>
          <w:sz w:val="24"/>
        </w:rPr>
        <w:t xml:space="preserve">INTERNATIONAL ORGANIZATION FOR STANDARDIZATION; INTERNATIONAL ELECTROTECHNICAL COMMISSION; INSTITUTE OF ELECTRICAL AND ELECTRONICS ENGINEERS. </w:t>
      </w:r>
      <w:r>
        <w:rPr>
          <w:rFonts w:ascii="Times New Roman" w:hAnsi="Times New Roman" w:eastAsia="Times New Roman"/>
          <w:b/>
          <w:i w:val="0"/>
          <w:sz w:val="24"/>
        </w:rPr>
        <w:t>ISO/IEC/IEEE 29148:2018</w:t>
      </w:r>
      <w:r>
        <w:rPr>
          <w:rFonts w:ascii="Times New Roman" w:hAnsi="Times New Roman" w:eastAsia="Times New Roman"/>
          <w:b w:val="0"/>
          <w:i w:val="0"/>
          <w:sz w:val="24"/>
        </w:rPr>
        <w:t xml:space="preserve"> — Systems and software engineering: life cycle processes: requirements engineering. Geneva: ISO, 2018.</w:t>
      </w:r>
    </w:p>
    <w:p>
      <w:pPr>
        <w:spacing w:line="240" w:lineRule="auto" w:after="80"/>
        <w:ind w:firstLine="0"/>
        <w:jc w:val="left"/>
      </w:pPr>
      <w:r>
        <w:rPr>
          <w:rFonts w:ascii="Times New Roman" w:hAnsi="Times New Roman" w:eastAsia="Times New Roman"/>
          <w:b w:val="0"/>
          <w:i w:val="0"/>
          <w:sz w:val="24"/>
        </w:rPr>
        <w:t xml:space="preserve">JONES, C. </w:t>
      </w:r>
      <w:r>
        <w:rPr>
          <w:rFonts w:ascii="Times New Roman" w:hAnsi="Times New Roman" w:eastAsia="Times New Roman"/>
          <w:b/>
          <w:i w:val="0"/>
          <w:sz w:val="24"/>
        </w:rPr>
        <w:t>Software engineering best practices</w:t>
      </w:r>
      <w:r>
        <w:rPr>
          <w:rFonts w:ascii="Times New Roman" w:hAnsi="Times New Roman" w:eastAsia="Times New Roman"/>
          <w:b w:val="0"/>
          <w:i w:val="0"/>
          <w:sz w:val="24"/>
        </w:rPr>
        <w:t>. New York: McGraw-Hill, 2010.</w:t>
      </w:r>
    </w:p>
    <w:p>
      <w:pPr>
        <w:spacing w:line="240" w:lineRule="auto" w:after="80"/>
        <w:ind w:firstLine="0"/>
        <w:jc w:val="left"/>
      </w:pPr>
      <w:r>
        <w:rPr>
          <w:rFonts w:ascii="Times New Roman" w:hAnsi="Times New Roman" w:eastAsia="Times New Roman"/>
          <w:b w:val="0"/>
          <w:i w:val="0"/>
          <w:sz w:val="24"/>
        </w:rPr>
        <w:t xml:space="preserve">OPEN WORLDWIDE APPLICATION SECURITY PROJECT. </w:t>
      </w:r>
      <w:r>
        <w:rPr>
          <w:rFonts w:ascii="Times New Roman" w:hAnsi="Times New Roman" w:eastAsia="Times New Roman"/>
          <w:b/>
          <w:i w:val="0"/>
          <w:sz w:val="24"/>
        </w:rPr>
        <w:t>OWASP Top Ten 2021</w:t>
      </w:r>
      <w:r>
        <w:rPr>
          <w:rFonts w:ascii="Times New Roman" w:hAnsi="Times New Roman" w:eastAsia="Times New Roman"/>
          <w:b w:val="0"/>
          <w:i w:val="0"/>
          <w:sz w:val="24"/>
        </w:rPr>
        <w:t>. [S. l.]: OWASP Foundation, 2021. Disponível em: https://owasp.org/Top10. Acesso em: 10 jun. 2026.</w:t>
      </w:r>
    </w:p>
    <w:p>
      <w:pPr>
        <w:spacing w:line="240" w:lineRule="auto" w:after="80"/>
        <w:ind w:firstLine="0"/>
        <w:jc w:val="left"/>
      </w:pPr>
      <w:r>
        <w:rPr>
          <w:rFonts w:ascii="Times New Roman" w:hAnsi="Times New Roman" w:eastAsia="Times New Roman"/>
          <w:b w:val="0"/>
          <w:i w:val="0"/>
          <w:sz w:val="24"/>
        </w:rPr>
        <w:t xml:space="preserve">SOMMERVILLE, I.; SAWYER, P. </w:t>
      </w:r>
      <w:r>
        <w:rPr>
          <w:rFonts w:ascii="Times New Roman" w:hAnsi="Times New Roman" w:eastAsia="Times New Roman"/>
          <w:b/>
          <w:i w:val="0"/>
          <w:sz w:val="24"/>
        </w:rPr>
        <w:t>Requirements engineering</w:t>
      </w:r>
      <w:r>
        <w:rPr>
          <w:rFonts w:ascii="Times New Roman" w:hAnsi="Times New Roman" w:eastAsia="Times New Roman"/>
          <w:b w:val="0"/>
          <w:i w:val="0"/>
          <w:sz w:val="24"/>
        </w:rPr>
        <w:t>: a good practice guide. Chichester: John Wiley &amp; Sons, 1997.</w:t>
      </w:r>
    </w:p>
    <w:p>
      <w:pPr>
        <w:spacing w:line="240" w:lineRule="auto" w:after="80"/>
        <w:ind w:firstLine="0"/>
        <w:jc w:val="left"/>
      </w:pPr>
      <w:r>
        <w:rPr>
          <w:rFonts w:ascii="Times New Roman" w:hAnsi="Times New Roman" w:eastAsia="Times New Roman"/>
          <w:b w:val="0"/>
          <w:i w:val="0"/>
          <w:sz w:val="24"/>
        </w:rPr>
        <w:t xml:space="preserve">VAITHILINGAM, P.; ZHANG, T.; GLASSMAN, E. L. Expectation vs. experience: evaluating the usability of code generation tools powered by large language models. In: CHI CONFERENCE ON HUMAN FACTORS IN COMPUTING SYSTEMS EXTENDED ABSTRACTS, 2022. </w:t>
      </w:r>
      <w:r>
        <w:rPr>
          <w:rFonts w:ascii="Times New Roman" w:hAnsi="Times New Roman" w:eastAsia="Times New Roman"/>
          <w:b/>
          <w:i w:val="0"/>
          <w:sz w:val="24"/>
        </w:rPr>
        <w:t>Proceedings</w:t>
      </w:r>
      <w:r>
        <w:rPr>
          <w:rFonts w:ascii="Times New Roman" w:hAnsi="Times New Roman" w:eastAsia="Times New Roman"/>
          <w:b w:val="0"/>
          <w:i w:val="0"/>
          <w:sz w:val="24"/>
        </w:rPr>
        <w:t xml:space="preserve"> […]. New York: ACM, 2022.</w:t>
      </w:r>
    </w:p>
    <w:p>
      <w:pPr>
        <w:spacing w:line="240" w:lineRule="auto" w:after="80"/>
        <w:ind w:firstLine="0"/>
        <w:jc w:val="left"/>
      </w:pPr>
      <w:r>
        <w:rPr>
          <w:rFonts w:ascii="Times New Roman" w:hAnsi="Times New Roman" w:eastAsia="Times New Roman"/>
          <w:b w:val="0"/>
          <w:i w:val="0"/>
          <w:sz w:val="24"/>
        </w:rPr>
        <w:t xml:space="preserve">WEI, J. et al. Chain-of-thought prompting elicits reasoning in large language models. In: ADVANCES IN NEURAL INFORMATION PROCESSING SYSTEMS (NeurIPS), 35., 2022. </w:t>
      </w:r>
      <w:r>
        <w:rPr>
          <w:rFonts w:ascii="Times New Roman" w:hAnsi="Times New Roman" w:eastAsia="Times New Roman"/>
          <w:b/>
          <w:i w:val="0"/>
          <w:sz w:val="24"/>
        </w:rPr>
        <w:t>Proceedings</w:t>
      </w:r>
      <w:r>
        <w:rPr>
          <w:rFonts w:ascii="Times New Roman" w:hAnsi="Times New Roman" w:eastAsia="Times New Roman"/>
          <w:b w:val="0"/>
          <w:i w:val="0"/>
          <w:sz w:val="24"/>
        </w:rPr>
        <w:t xml:space="preserve"> […]. [S. l.]: Curran Associates, 2022.</w:t>
      </w:r>
    </w:p>
    <w:p>
      <w:pPr>
        <w:spacing w:line="240" w:lineRule="auto" w:after="80"/>
        <w:ind w:firstLine="0"/>
        <w:jc w:val="left"/>
      </w:pPr>
      <w:r>
        <w:rPr>
          <w:rFonts w:ascii="Times New Roman" w:hAnsi="Times New Roman" w:eastAsia="Times New Roman"/>
          <w:b w:val="0"/>
          <w:i w:val="0"/>
          <w:sz w:val="24"/>
        </w:rPr>
        <w:t xml:space="preserve">WHITE, J. et al. A prompt pattern catalog to enhance prompt engineering with ChatGPT. </w:t>
      </w:r>
      <w:r>
        <w:rPr>
          <w:rFonts w:ascii="Times New Roman" w:hAnsi="Times New Roman" w:eastAsia="Times New Roman"/>
          <w:b/>
          <w:i w:val="0"/>
          <w:sz w:val="24"/>
        </w:rPr>
        <w:t>arXiv preprint arXiv:2302.11382</w:t>
      </w:r>
      <w:r>
        <w:rPr>
          <w:rFonts w:ascii="Times New Roman" w:hAnsi="Times New Roman" w:eastAsia="Times New Roman"/>
          <w:b w:val="0"/>
          <w:i w:val="0"/>
          <w:sz w:val="24"/>
        </w:rPr>
        <w:t>, 2023.</w:t>
      </w:r>
    </w:p>
    <w:p>
      <w:pPr>
        <w:spacing w:line="240" w:lineRule="auto" w:after="80"/>
        <w:ind w:firstLine="0"/>
        <w:jc w:val="left"/>
      </w:pPr>
      <w:r>
        <w:rPr>
          <w:rFonts w:ascii="Times New Roman" w:hAnsi="Times New Roman" w:eastAsia="Times New Roman"/>
          <w:b w:val="0"/>
          <w:i w:val="0"/>
          <w:sz w:val="24"/>
        </w:rPr>
        <w:t xml:space="preserve">WIEGERS, K.; BEATTY, J. </w:t>
      </w:r>
      <w:r>
        <w:rPr>
          <w:rFonts w:ascii="Times New Roman" w:hAnsi="Times New Roman" w:eastAsia="Times New Roman"/>
          <w:b/>
          <w:i w:val="0"/>
          <w:sz w:val="24"/>
        </w:rPr>
        <w:t>Software requirements</w:t>
      </w:r>
      <w:r>
        <w:rPr>
          <w:rFonts w:ascii="Times New Roman" w:hAnsi="Times New Roman" w:eastAsia="Times New Roman"/>
          <w:b w:val="0"/>
          <w:i w:val="0"/>
          <w:sz w:val="24"/>
        </w:rPr>
        <w:t>. 3. ed. Redmond: Microsoft Press, 2013.</w:t>
      </w:r>
    </w:p>
    <w:p>
      <w:pPr>
        <w:spacing w:line="240" w:lineRule="auto" w:after="80"/>
        <w:ind w:firstLine="0"/>
        <w:jc w:val="left"/>
      </w:pPr>
      <w:r>
        <w:rPr>
          <w:rFonts w:ascii="Times New Roman" w:hAnsi="Times New Roman" w:eastAsia="Times New Roman"/>
          <w:b w:val="0"/>
          <w:i w:val="0"/>
          <w:sz w:val="24"/>
        </w:rPr>
        <w:t xml:space="preserve">WORLD WIDE WEB CONSORTIUM. </w:t>
      </w:r>
      <w:r>
        <w:rPr>
          <w:rFonts w:ascii="Times New Roman" w:hAnsi="Times New Roman" w:eastAsia="Times New Roman"/>
          <w:b/>
          <w:i w:val="0"/>
          <w:sz w:val="24"/>
        </w:rPr>
        <w:t>Web Content Accessibility Guidelines (WCAG) 2.2</w:t>
      </w:r>
      <w:r>
        <w:rPr>
          <w:rFonts w:ascii="Times New Roman" w:hAnsi="Times New Roman" w:eastAsia="Times New Roman"/>
          <w:b w:val="0"/>
          <w:i w:val="0"/>
          <w:sz w:val="24"/>
        </w:rPr>
        <w:t>. [S. l.]: W3C, 2023. Disponível em: https://www.w3.org/TR/WCAG22. Acesso em: 10 jun. 2026.</w:t>
      </w:r>
    </w:p>
    <w:p>
      <w:pPr>
        <w:spacing w:line="240" w:lineRule="auto" w:after="80"/>
        <w:ind w:firstLine="0"/>
        <w:jc w:val="left"/>
      </w:pPr>
      <w:r>
        <w:rPr>
          <w:rFonts w:ascii="Times New Roman" w:hAnsi="Times New Roman" w:eastAsia="Times New Roman"/>
          <w:b w:val="0"/>
          <w:i w:val="0"/>
          <w:sz w:val="24"/>
        </w:rPr>
        <w:t xml:space="preserve">YAO, S. et al. ReAct: synergizing reasoning and acting in language models. In: INTERNATIONAL CONFERENCE ON LEARNING REPRESENTATIONS (ICLR), 2023. </w:t>
      </w:r>
      <w:r>
        <w:rPr>
          <w:rFonts w:ascii="Times New Roman" w:hAnsi="Times New Roman" w:eastAsia="Times New Roman"/>
          <w:b/>
          <w:i w:val="0"/>
          <w:sz w:val="24"/>
        </w:rPr>
        <w:t>Proceedings</w:t>
      </w:r>
      <w:r>
        <w:rPr>
          <w:rFonts w:ascii="Times New Roman" w:hAnsi="Times New Roman" w:eastAsia="Times New Roman"/>
          <w:b w:val="0"/>
          <w:i w:val="0"/>
          <w:sz w:val="24"/>
        </w:rPr>
        <w:t xml:space="preserve"> […]. [S. l.: s. n.], 2023.</w:t>
      </w:r>
    </w:p>
    <w:p>
      <w:r>
        <w:br w:type="page"/>
      </w:r>
    </w:p>
    <w:p>
      <w:pPr>
        <w:spacing w:line="360" w:lineRule="auto" w:after="240"/>
        <w:jc w:val="center"/>
        <w:outlineLvl w:val="0"/>
      </w:pPr>
      <w:r>
        <w:rPr>
          <w:rFonts w:ascii="Times New Roman" w:hAnsi="Times New Roman" w:eastAsia="Times New Roman"/>
          <w:b/>
          <w:i w:val="0"/>
          <w:sz w:val="24"/>
        </w:rPr>
        <w:t>APÊNDICE A — RASTREABILIDADE STAGE-GATE® DA LINHA DE PESQUISA</w:t>
      </w:r>
    </w:p>
    <w:p>
      <w:pPr>
        <w:keepNext w:val="0"/>
        <w:spacing w:line="360" w:lineRule="auto" w:before="0" w:after="0"/>
        <w:ind w:firstLine="709"/>
        <w:jc w:val="both"/>
      </w:pPr>
      <w:r>
        <w:rPr>
          <w:rFonts w:ascii="Times New Roman" w:hAnsi="Times New Roman" w:eastAsia="Times New Roman"/>
          <w:b w:val="0"/>
          <w:i w:val="0"/>
          <w:sz w:val="24"/>
        </w:rPr>
        <w:t>Este apêndice consolida a linha de pesquisa do trabalho, registrando o objetivo, os entregáveis e as pendências herdadas de cada etapa do método Stage-Gate®, de modo que a continuidade entre as decisões tomadas seja auditável.</w:t>
      </w:r>
    </w:p>
    <w:tbl>
      <w:tblPr>
        <w:tblStyle w:val="TableGrid"/>
        <w:tblW w:type="auto" w:w="0"/>
        <w:jc w:val="center"/>
        <w:tblLayout w:type="fixed"/>
        <w:tblLook w:firstColumn="1" w:firstRow="1" w:lastColumn="0" w:lastRow="0" w:noHBand="0" w:noVBand="1" w:val="04A0"/>
      </w:tblPr>
      <w:tblGrid>
        <w:gridCol w:w="1701"/>
        <w:gridCol w:w="1814"/>
        <w:gridCol w:w="3061"/>
        <w:gridCol w:w="2494"/>
      </w:tblGrid>
      <w:tr>
        <w:trPr>
          <w:tblHeader/>
        </w:trPr>
        <w:tc>
          <w:tcPr>
            <w:tcW w:type="dxa" w:w="1701"/>
            <w:shd w:val="clear" w:color="auto" w:fill="D9E2F3"/>
          </w:tcPr>
          <w:p>
            <w:pPr>
              <w:spacing w:line="240" w:lineRule="auto" w:after="40" w:before="40"/>
              <w:ind w:firstLine="0"/>
              <w:jc w:val="center"/>
            </w:pPr>
            <w:r>
              <w:rPr>
                <w:rFonts w:ascii="Times New Roman" w:hAnsi="Times New Roman" w:eastAsia="Times New Roman"/>
                <w:b/>
                <w:i w:val="0"/>
                <w:sz w:val="18"/>
              </w:rPr>
              <w:t>Stage</w:t>
            </w:r>
          </w:p>
        </w:tc>
        <w:tc>
          <w:tcPr>
            <w:tcW w:type="dxa" w:w="1814"/>
            <w:shd w:val="clear" w:color="auto" w:fill="D9E2F3"/>
          </w:tcPr>
          <w:p>
            <w:pPr>
              <w:spacing w:line="240" w:lineRule="auto" w:after="40" w:before="40"/>
              <w:ind w:firstLine="0"/>
              <w:jc w:val="center"/>
            </w:pPr>
            <w:r>
              <w:rPr>
                <w:rFonts w:ascii="Times New Roman" w:hAnsi="Times New Roman" w:eastAsia="Times New Roman"/>
                <w:b/>
                <w:i w:val="0"/>
                <w:sz w:val="18"/>
              </w:rPr>
              <w:t>Objetivo</w:t>
            </w:r>
          </w:p>
        </w:tc>
        <w:tc>
          <w:tcPr>
            <w:tcW w:type="dxa" w:w="3061"/>
            <w:shd w:val="clear" w:color="auto" w:fill="D9E2F3"/>
          </w:tcPr>
          <w:p>
            <w:pPr>
              <w:spacing w:line="240" w:lineRule="auto" w:after="40" w:before="40"/>
              <w:ind w:firstLine="0"/>
              <w:jc w:val="center"/>
            </w:pPr>
            <w:r>
              <w:rPr>
                <w:rFonts w:ascii="Times New Roman" w:hAnsi="Times New Roman" w:eastAsia="Times New Roman"/>
                <w:b/>
                <w:i w:val="0"/>
                <w:sz w:val="18"/>
              </w:rPr>
              <w:t>Entregável produzido</w:t>
            </w:r>
          </w:p>
        </w:tc>
        <w:tc>
          <w:tcPr>
            <w:tcW w:type="dxa" w:w="2494"/>
            <w:shd w:val="clear" w:color="auto" w:fill="D9E2F3"/>
          </w:tcPr>
          <w:p>
            <w:pPr>
              <w:spacing w:line="240" w:lineRule="auto" w:after="40" w:before="40"/>
              <w:ind w:firstLine="0"/>
              <w:jc w:val="center"/>
            </w:pPr>
            <w:r>
              <w:rPr>
                <w:rFonts w:ascii="Times New Roman" w:hAnsi="Times New Roman" w:eastAsia="Times New Roman"/>
                <w:b/>
                <w:i w:val="0"/>
                <w:sz w:val="18"/>
              </w:rPr>
              <w:t>Pendência herdada</w:t>
            </w:r>
          </w:p>
        </w:tc>
      </w:tr>
      <w:tr>
        <w:tc>
          <w:tcPr>
            <w:tcW w:type="dxa" w:w="1701"/>
          </w:tcPr>
          <w:p>
            <w:pPr>
              <w:spacing w:line="240" w:lineRule="auto" w:after="40" w:before="40"/>
              <w:ind w:firstLine="0"/>
              <w:jc w:val="left"/>
            </w:pPr>
            <w:r>
              <w:rPr>
                <w:rFonts w:ascii="Times New Roman" w:hAnsi="Times New Roman" w:eastAsia="Times New Roman"/>
                <w:b w:val="0"/>
                <w:i w:val="0"/>
                <w:sz w:val="18"/>
              </w:rPr>
              <w:t>1 — Ideação</w:t>
            </w:r>
          </w:p>
        </w:tc>
        <w:tc>
          <w:tcPr>
            <w:tcW w:type="dxa" w:w="1814"/>
          </w:tcPr>
          <w:p>
            <w:pPr>
              <w:spacing w:line="240" w:lineRule="auto" w:after="40" w:before="40"/>
              <w:ind w:firstLine="0"/>
              <w:jc w:val="left"/>
            </w:pPr>
            <w:r>
              <w:rPr>
                <w:rFonts w:ascii="Times New Roman" w:hAnsi="Times New Roman" w:eastAsia="Times New Roman"/>
                <w:b w:val="0"/>
                <w:i w:val="0"/>
                <w:sz w:val="18"/>
              </w:rPr>
              <w:t>Elaborar a proposta de pesquisa</w:t>
            </w:r>
          </w:p>
        </w:tc>
        <w:tc>
          <w:tcPr>
            <w:tcW w:type="dxa" w:w="3061"/>
          </w:tcPr>
          <w:p>
            <w:pPr>
              <w:spacing w:line="240" w:lineRule="auto" w:after="40" w:before="40"/>
              <w:ind w:firstLine="0"/>
              <w:jc w:val="left"/>
            </w:pPr>
            <w:r>
              <w:rPr>
                <w:rFonts w:ascii="Times New Roman" w:hAnsi="Times New Roman" w:eastAsia="Times New Roman"/>
                <w:b w:val="0"/>
                <w:i w:val="0"/>
                <w:sz w:val="18"/>
              </w:rPr>
              <w:t>Tema, pergunta de pesquisa, hipótese, objetivo geral, revisão bibliográfica inicial, formato do TCC e cronograma</w:t>
            </w:r>
          </w:p>
        </w:tc>
        <w:tc>
          <w:tcPr>
            <w:tcW w:type="dxa" w:w="2494"/>
          </w:tcPr>
          <w:p>
            <w:pPr>
              <w:spacing w:line="240" w:lineRule="auto" w:after="40" w:before="40"/>
              <w:ind w:firstLine="0"/>
              <w:jc w:val="left"/>
            </w:pPr>
            <w:r>
              <w:rPr>
                <w:rFonts w:ascii="Times New Roman" w:hAnsi="Times New Roman" w:eastAsia="Times New Roman"/>
                <w:b w:val="0"/>
                <w:i w:val="0"/>
                <w:sz w:val="18"/>
              </w:rPr>
              <w:t>Escopo inicial ainda voltado a geração, explicação e correção de código</w:t>
            </w:r>
          </w:p>
        </w:tc>
      </w:tr>
      <w:tr>
        <w:tc>
          <w:tcPr>
            <w:tcW w:type="dxa" w:w="1701"/>
          </w:tcPr>
          <w:p>
            <w:pPr>
              <w:spacing w:line="240" w:lineRule="auto" w:after="40" w:before="40"/>
              <w:ind w:firstLine="0"/>
              <w:jc w:val="left"/>
            </w:pPr>
            <w:r>
              <w:rPr>
                <w:rFonts w:ascii="Times New Roman" w:hAnsi="Times New Roman" w:eastAsia="Times New Roman"/>
                <w:b w:val="0"/>
                <w:i w:val="0"/>
                <w:sz w:val="18"/>
              </w:rPr>
              <w:t>2 — Planejamento</w:t>
            </w:r>
          </w:p>
        </w:tc>
        <w:tc>
          <w:tcPr>
            <w:tcW w:type="dxa" w:w="1814"/>
          </w:tcPr>
          <w:p>
            <w:pPr>
              <w:spacing w:line="240" w:lineRule="auto" w:after="40" w:before="40"/>
              <w:ind w:firstLine="0"/>
              <w:jc w:val="left"/>
            </w:pPr>
            <w:r>
              <w:rPr>
                <w:rFonts w:ascii="Times New Roman" w:hAnsi="Times New Roman" w:eastAsia="Times New Roman"/>
                <w:b w:val="0"/>
                <w:i w:val="0"/>
                <w:sz w:val="18"/>
              </w:rPr>
              <w:t>Refinar a proposta e elaborar o projeto de pesquisa</w:t>
            </w:r>
          </w:p>
        </w:tc>
        <w:tc>
          <w:tcPr>
            <w:tcW w:type="dxa" w:w="3061"/>
          </w:tcPr>
          <w:p>
            <w:pPr>
              <w:spacing w:line="240" w:lineRule="auto" w:after="40" w:before="40"/>
              <w:ind w:firstLine="0"/>
              <w:jc w:val="left"/>
            </w:pPr>
            <w:r>
              <w:rPr>
                <w:rFonts w:ascii="Times New Roman" w:hAnsi="Times New Roman" w:eastAsia="Times New Roman"/>
                <w:b w:val="0"/>
                <w:i w:val="0"/>
                <w:sz w:val="18"/>
              </w:rPr>
              <w:t>Projeto de pesquisa com problema, justificativa, objetivos específicos, método em seis etapas, desenho experimental pareado e métricas</w:t>
            </w:r>
          </w:p>
        </w:tc>
        <w:tc>
          <w:tcPr>
            <w:tcW w:type="dxa" w:w="2494"/>
          </w:tcPr>
          <w:p>
            <w:pPr>
              <w:spacing w:line="240" w:lineRule="auto" w:after="40" w:before="40"/>
              <w:ind w:firstLine="0"/>
              <w:jc w:val="left"/>
            </w:pPr>
            <w:r>
              <w:rPr>
                <w:rFonts w:ascii="Times New Roman" w:hAnsi="Times New Roman" w:eastAsia="Times New Roman"/>
                <w:b w:val="0"/>
                <w:i w:val="0"/>
                <w:sz w:val="18"/>
              </w:rPr>
              <w:t>Reorientação do escopo para Engenharia de Requisitos e Engenharia de Prompt</w:t>
            </w:r>
          </w:p>
        </w:tc>
      </w:tr>
      <w:tr>
        <w:tc>
          <w:tcPr>
            <w:tcW w:type="dxa" w:w="1701"/>
          </w:tcPr>
          <w:p>
            <w:pPr>
              <w:spacing w:line="240" w:lineRule="auto" w:after="40" w:before="40"/>
              <w:ind w:firstLine="0"/>
              <w:jc w:val="left"/>
            </w:pPr>
            <w:r>
              <w:rPr>
                <w:rFonts w:ascii="Times New Roman" w:hAnsi="Times New Roman" w:eastAsia="Times New Roman"/>
                <w:b w:val="0"/>
                <w:i w:val="0"/>
                <w:sz w:val="18"/>
              </w:rPr>
              <w:t>3 — Desenvolvimento</w:t>
            </w:r>
          </w:p>
        </w:tc>
        <w:tc>
          <w:tcPr>
            <w:tcW w:type="dxa" w:w="1814"/>
          </w:tcPr>
          <w:p>
            <w:pPr>
              <w:spacing w:line="240" w:lineRule="auto" w:after="40" w:before="40"/>
              <w:ind w:firstLine="0"/>
              <w:jc w:val="left"/>
            </w:pPr>
            <w:r>
              <w:rPr>
                <w:rFonts w:ascii="Times New Roman" w:hAnsi="Times New Roman" w:eastAsia="Times New Roman"/>
                <w:b w:val="0"/>
                <w:i w:val="0"/>
                <w:sz w:val="18"/>
              </w:rPr>
              <w:t>Desenvolver e documentar os agentes</w:t>
            </w:r>
          </w:p>
        </w:tc>
        <w:tc>
          <w:tcPr>
            <w:tcW w:type="dxa" w:w="3061"/>
          </w:tcPr>
          <w:p>
            <w:pPr>
              <w:spacing w:line="240" w:lineRule="auto" w:after="40" w:before="40"/>
              <w:ind w:firstLine="0"/>
              <w:jc w:val="left"/>
            </w:pPr>
            <w:r>
              <w:rPr>
                <w:rFonts w:ascii="Times New Roman" w:hAnsi="Times New Roman" w:eastAsia="Times New Roman"/>
                <w:b w:val="0"/>
                <w:i w:val="0"/>
                <w:sz w:val="18"/>
              </w:rPr>
              <w:t>Quatro agentes implementados com system prompt externo, cliente Python, manifesto YAML, especificação de requisitos rastreada e testes funcionais preliminares</w:t>
            </w:r>
          </w:p>
        </w:tc>
        <w:tc>
          <w:tcPr>
            <w:tcW w:type="dxa" w:w="2494"/>
          </w:tcPr>
          <w:p>
            <w:pPr>
              <w:spacing w:line="240" w:lineRule="auto" w:after="40" w:before="40"/>
              <w:ind w:firstLine="0"/>
              <w:jc w:val="left"/>
            </w:pPr>
            <w:r>
              <w:rPr>
                <w:rFonts w:ascii="Times New Roman" w:hAnsi="Times New Roman" w:eastAsia="Times New Roman"/>
                <w:b w:val="0"/>
                <w:i w:val="0"/>
                <w:sz w:val="18"/>
              </w:rPr>
              <w:t>Testes funcionais dos agentes Working Backwards não executados; cobertura parcial da funcionalidade de otimização de prompt</w:t>
            </w:r>
          </w:p>
        </w:tc>
      </w:tr>
      <w:tr>
        <w:tc>
          <w:tcPr>
            <w:tcW w:type="dxa" w:w="1701"/>
          </w:tcPr>
          <w:p>
            <w:pPr>
              <w:spacing w:line="240" w:lineRule="auto" w:after="40" w:before="40"/>
              <w:ind w:firstLine="0"/>
              <w:jc w:val="left"/>
            </w:pPr>
            <w:r>
              <w:rPr>
                <w:rFonts w:ascii="Times New Roman" w:hAnsi="Times New Roman" w:eastAsia="Times New Roman"/>
                <w:b w:val="0"/>
                <w:i w:val="0"/>
                <w:sz w:val="18"/>
              </w:rPr>
              <w:t>4 — Produção dos resultados</w:t>
            </w:r>
          </w:p>
        </w:tc>
        <w:tc>
          <w:tcPr>
            <w:tcW w:type="dxa" w:w="1814"/>
          </w:tcPr>
          <w:p>
            <w:pPr>
              <w:spacing w:line="240" w:lineRule="auto" w:after="40" w:before="40"/>
              <w:ind w:firstLine="0"/>
              <w:jc w:val="left"/>
            </w:pPr>
            <w:r>
              <w:rPr>
                <w:rFonts w:ascii="Times New Roman" w:hAnsi="Times New Roman" w:eastAsia="Times New Roman"/>
                <w:b w:val="0"/>
                <w:i w:val="0"/>
                <w:sz w:val="18"/>
              </w:rPr>
              <w:t>Analisar os dados e interpretar os resultados</w:t>
            </w:r>
          </w:p>
        </w:tc>
        <w:tc>
          <w:tcPr>
            <w:tcW w:type="dxa" w:w="3061"/>
          </w:tcPr>
          <w:p>
            <w:pPr>
              <w:spacing w:line="240" w:lineRule="auto" w:after="40" w:before="40"/>
              <w:ind w:firstLine="0"/>
              <w:jc w:val="left"/>
            </w:pPr>
            <w:r>
              <w:rPr>
                <w:rFonts w:ascii="Times New Roman" w:hAnsi="Times New Roman" w:eastAsia="Times New Roman"/>
                <w:b w:val="0"/>
                <w:i w:val="0"/>
                <w:sz w:val="18"/>
              </w:rPr>
              <w:t>Corpus de 22 casos em segunda geração, execução do experimento pareado, análise estatística com Wilcoxon, delta de Cliff e Holm-Bonferroni, e revisão cega de código</w:t>
            </w:r>
          </w:p>
        </w:tc>
        <w:tc>
          <w:tcPr>
            <w:tcW w:type="dxa" w:w="2494"/>
          </w:tcPr>
          <w:p>
            <w:pPr>
              <w:spacing w:line="240" w:lineRule="auto" w:after="40" w:before="40"/>
              <w:ind w:firstLine="0"/>
              <w:jc w:val="left"/>
            </w:pPr>
            <w:r>
              <w:rPr>
                <w:rFonts w:ascii="Times New Roman" w:hAnsi="Times New Roman" w:eastAsia="Times New Roman"/>
                <w:b w:val="0"/>
                <w:i w:val="0"/>
                <w:sz w:val="18"/>
              </w:rPr>
              <w:t>Desvio metodológico de execução automatizada; instrumento de medição sem validação formal; avaliador único na revisão cega</w:t>
            </w:r>
          </w:p>
        </w:tc>
      </w:tr>
      <w:tr>
        <w:tc>
          <w:tcPr>
            <w:tcW w:type="dxa" w:w="1701"/>
          </w:tcPr>
          <w:p>
            <w:pPr>
              <w:spacing w:line="240" w:lineRule="auto" w:after="40" w:before="40"/>
              <w:ind w:firstLine="0"/>
              <w:jc w:val="left"/>
            </w:pPr>
            <w:r>
              <w:rPr>
                <w:rFonts w:ascii="Times New Roman" w:hAnsi="Times New Roman" w:eastAsia="Times New Roman"/>
                <w:b w:val="0"/>
                <w:i w:val="0"/>
                <w:sz w:val="18"/>
              </w:rPr>
              <w:t>5 — Redação</w:t>
            </w:r>
          </w:p>
        </w:tc>
        <w:tc>
          <w:tcPr>
            <w:tcW w:type="dxa" w:w="1814"/>
          </w:tcPr>
          <w:p>
            <w:pPr>
              <w:spacing w:line="240" w:lineRule="auto" w:after="40" w:before="40"/>
              <w:ind w:firstLine="0"/>
              <w:jc w:val="left"/>
            </w:pPr>
            <w:r>
              <w:rPr>
                <w:rFonts w:ascii="Times New Roman" w:hAnsi="Times New Roman" w:eastAsia="Times New Roman"/>
                <w:b w:val="0"/>
                <w:i w:val="0"/>
                <w:sz w:val="18"/>
              </w:rPr>
              <w:t>Redigir o texto do TCC e revisar o conteúdo</w:t>
            </w:r>
          </w:p>
        </w:tc>
        <w:tc>
          <w:tcPr>
            <w:tcW w:type="dxa" w:w="3061"/>
          </w:tcPr>
          <w:p>
            <w:pPr>
              <w:spacing w:line="240" w:lineRule="auto" w:after="40" w:before="40"/>
              <w:ind w:firstLine="0"/>
              <w:jc w:val="left"/>
            </w:pPr>
            <w:r>
              <w:rPr>
                <w:rFonts w:ascii="Times New Roman" w:hAnsi="Times New Roman" w:eastAsia="Times New Roman"/>
                <w:b w:val="0"/>
                <w:i w:val="0"/>
                <w:sz w:val="18"/>
              </w:rPr>
              <w:t>Este relatório técnico, com elementos pré-textuais, textuais e pós-textuais conforme as normas do curso</w:t>
            </w:r>
          </w:p>
        </w:tc>
        <w:tc>
          <w:tcPr>
            <w:tcW w:type="dxa" w:w="2494"/>
          </w:tcPr>
          <w:p>
            <w:pPr>
              <w:spacing w:line="240" w:lineRule="auto" w:after="40" w:before="40"/>
              <w:ind w:firstLine="0"/>
              <w:jc w:val="left"/>
            </w:pPr>
            <w:r>
              <w:rPr>
                <w:rFonts w:ascii="Times New Roman" w:hAnsi="Times New Roman" w:eastAsia="Times New Roman"/>
                <w:b w:val="0"/>
                <w:i w:val="0"/>
                <w:sz w:val="18"/>
              </w:rPr>
              <w:t>Itens listados no Apêndice B</w:t>
            </w:r>
          </w:p>
        </w:tc>
      </w:tr>
      <w:tr>
        <w:tc>
          <w:tcPr>
            <w:tcW w:type="dxa" w:w="1701"/>
          </w:tcPr>
          <w:p>
            <w:pPr>
              <w:spacing w:line="240" w:lineRule="auto" w:after="40" w:before="40"/>
              <w:ind w:firstLine="0"/>
              <w:jc w:val="left"/>
            </w:pPr>
            <w:r>
              <w:rPr>
                <w:rFonts w:ascii="Times New Roman" w:hAnsi="Times New Roman" w:eastAsia="Times New Roman"/>
                <w:b w:val="0"/>
                <w:i w:val="0"/>
                <w:sz w:val="18"/>
              </w:rPr>
              <w:t>6 — Defesa</w:t>
            </w:r>
          </w:p>
        </w:tc>
        <w:tc>
          <w:tcPr>
            <w:tcW w:type="dxa" w:w="1814"/>
          </w:tcPr>
          <w:p>
            <w:pPr>
              <w:spacing w:line="240" w:lineRule="auto" w:after="40" w:before="40"/>
              <w:ind w:firstLine="0"/>
              <w:jc w:val="left"/>
            </w:pPr>
            <w:r>
              <w:rPr>
                <w:rFonts w:ascii="Times New Roman" w:hAnsi="Times New Roman" w:eastAsia="Times New Roman"/>
                <w:b w:val="0"/>
                <w:i w:val="0"/>
                <w:sz w:val="18"/>
              </w:rPr>
              <w:t>Apresentar e defender o TCC</w:t>
            </w:r>
          </w:p>
        </w:tc>
        <w:tc>
          <w:tcPr>
            <w:tcW w:type="dxa" w:w="3061"/>
          </w:tcPr>
          <w:p>
            <w:pPr>
              <w:spacing w:line="240" w:lineRule="auto" w:after="40" w:before="40"/>
              <w:ind w:firstLine="0"/>
              <w:jc w:val="left"/>
            </w:pPr>
            <w:r>
              <w:rPr>
                <w:rFonts w:ascii="Times New Roman" w:hAnsi="Times New Roman" w:eastAsia="Times New Roman"/>
                <w:b w:val="0"/>
                <w:i w:val="0"/>
                <w:sz w:val="18"/>
              </w:rPr>
              <w:t>Apresentação oral, versão final do relatório e resumo expandido</w:t>
            </w:r>
          </w:p>
        </w:tc>
        <w:tc>
          <w:tcPr>
            <w:tcW w:type="dxa" w:w="2494"/>
          </w:tcPr>
          <w:p>
            <w:pPr>
              <w:spacing w:line="240" w:lineRule="auto" w:after="40" w:before="40"/>
              <w:ind w:firstLine="0"/>
              <w:jc w:val="left"/>
            </w:pPr>
            <w:r>
              <w:rPr>
                <w:rFonts w:ascii="Times New Roman" w:hAnsi="Times New Roman" w:eastAsia="Times New Roman"/>
                <w:b w:val="0"/>
                <w:i w:val="0"/>
                <w:sz w:val="18"/>
              </w:rPr>
              <w:t>—</w:t>
            </w:r>
          </w:p>
        </w:tc>
      </w:tr>
    </w:tbl>
    <w:p>
      <w:pPr>
        <w:keepNext w:val="0"/>
        <w:spacing w:line="240" w:lineRule="auto" w:before="40" w:after="200"/>
        <w:ind w:firstLine="0"/>
        <w:jc w:val="left"/>
      </w:pPr>
      <w:r>
        <w:rPr>
          <w:rFonts w:ascii="Times New Roman" w:hAnsi="Times New Roman" w:eastAsia="Times New Roman"/>
          <w:b w:val="0"/>
          <w:i w:val="0"/>
          <w:sz w:val="20"/>
        </w:rPr>
        <w:t>Fonte: elaborada pelos autores (2026).</w:t>
      </w:r>
    </w:p>
    <w:p>
      <w:r>
        <w:br w:type="page"/>
      </w:r>
    </w:p>
    <w:p>
      <w:pPr>
        <w:spacing w:line="360" w:lineRule="auto" w:after="240"/>
        <w:jc w:val="center"/>
        <w:outlineLvl w:val="0"/>
      </w:pPr>
      <w:r>
        <w:rPr>
          <w:rFonts w:ascii="Times New Roman" w:hAnsi="Times New Roman" w:eastAsia="Times New Roman"/>
          <w:b/>
          <w:i w:val="0"/>
          <w:sz w:val="24"/>
        </w:rPr>
        <w:t>APÊNDICE B — CHECKLIST DE PENDÊNCIAS PARA A DEFESA</w:t>
      </w:r>
    </w:p>
    <w:p>
      <w:pPr>
        <w:keepNext w:val="0"/>
        <w:spacing w:line="360" w:lineRule="auto" w:before="0" w:after="0"/>
        <w:ind w:firstLine="709"/>
        <w:jc w:val="both"/>
      </w:pPr>
      <w:r>
        <w:rPr>
          <w:rFonts w:ascii="Times New Roman" w:hAnsi="Times New Roman" w:eastAsia="Times New Roman"/>
          <w:b w:val="0"/>
          <w:i w:val="0"/>
          <w:sz w:val="24"/>
        </w:rPr>
        <w:t>O quadro a seguir consolida, em forma acionável, os itens registrados ao longo do relatório que devem ser tratados antes da defesa, com a indicação da seção em que cada um é discutido e do grau de bloqueio associado.</w:t>
      </w:r>
    </w:p>
    <w:tbl>
      <w:tblPr>
        <w:tblStyle w:val="TableGrid"/>
        <w:tblW w:type="auto" w:w="0"/>
        <w:jc w:val="center"/>
        <w:tblLayout w:type="fixed"/>
        <w:tblLook w:firstColumn="1" w:firstRow="1" w:lastColumn="0" w:lastRow="0" w:noHBand="0" w:noVBand="1" w:val="04A0"/>
      </w:tblPr>
      <w:tblGrid>
        <w:gridCol w:w="567"/>
        <w:gridCol w:w="5103"/>
        <w:gridCol w:w="1701"/>
        <w:gridCol w:w="1701"/>
      </w:tblGrid>
      <w:tr>
        <w:trPr>
          <w:tblHeader/>
        </w:trPr>
        <w:tc>
          <w:tcPr>
            <w:tcW w:type="dxa" w:w="567"/>
            <w:shd w:val="clear" w:color="auto" w:fill="D9E2F3"/>
          </w:tcPr>
          <w:p>
            <w:pPr>
              <w:spacing w:line="240" w:lineRule="auto" w:after="40" w:before="40"/>
              <w:ind w:firstLine="0"/>
              <w:jc w:val="center"/>
            </w:pPr>
            <w:r>
              <w:rPr>
                <w:rFonts w:ascii="Times New Roman" w:hAnsi="Times New Roman" w:eastAsia="Times New Roman"/>
                <w:b/>
                <w:i w:val="0"/>
                <w:sz w:val="20"/>
              </w:rPr>
              <w:t>#</w:t>
            </w:r>
          </w:p>
        </w:tc>
        <w:tc>
          <w:tcPr>
            <w:tcW w:type="dxa" w:w="5102"/>
            <w:shd w:val="clear" w:color="auto" w:fill="D9E2F3"/>
          </w:tcPr>
          <w:p>
            <w:pPr>
              <w:spacing w:line="240" w:lineRule="auto" w:after="40" w:before="40"/>
              <w:ind w:firstLine="0"/>
              <w:jc w:val="center"/>
            </w:pPr>
            <w:r>
              <w:rPr>
                <w:rFonts w:ascii="Times New Roman" w:hAnsi="Times New Roman" w:eastAsia="Times New Roman"/>
                <w:b/>
                <w:i w:val="0"/>
                <w:sz w:val="20"/>
              </w:rPr>
              <w:t>Item</w:t>
            </w:r>
          </w:p>
        </w:tc>
        <w:tc>
          <w:tcPr>
            <w:tcW w:type="dxa" w:w="1701"/>
            <w:shd w:val="clear" w:color="auto" w:fill="D9E2F3"/>
          </w:tcPr>
          <w:p>
            <w:pPr>
              <w:spacing w:line="240" w:lineRule="auto" w:after="40" w:before="40"/>
              <w:ind w:firstLine="0"/>
              <w:jc w:val="center"/>
            </w:pPr>
            <w:r>
              <w:rPr>
                <w:rFonts w:ascii="Times New Roman" w:hAnsi="Times New Roman" w:eastAsia="Times New Roman"/>
                <w:b/>
                <w:i w:val="0"/>
                <w:sz w:val="20"/>
              </w:rPr>
              <w:t>Seção</w:t>
            </w:r>
          </w:p>
        </w:tc>
        <w:tc>
          <w:tcPr>
            <w:tcW w:type="dxa" w:w="1701"/>
            <w:shd w:val="clear" w:color="auto" w:fill="D9E2F3"/>
          </w:tcPr>
          <w:p>
            <w:pPr>
              <w:spacing w:line="240" w:lineRule="auto" w:after="40" w:before="40"/>
              <w:ind w:firstLine="0"/>
              <w:jc w:val="center"/>
            </w:pPr>
            <w:r>
              <w:rPr>
                <w:rFonts w:ascii="Times New Roman" w:hAnsi="Times New Roman" w:eastAsia="Times New Roman"/>
                <w:b/>
                <w:i w:val="0"/>
                <w:sz w:val="20"/>
              </w:rPr>
              <w:t>Criticidade</w:t>
            </w:r>
          </w:p>
        </w:tc>
      </w:tr>
      <w:tr>
        <w:tc>
          <w:tcPr>
            <w:tcW w:type="dxa" w:w="567"/>
          </w:tcPr>
          <w:p>
            <w:pPr>
              <w:spacing w:line="240" w:lineRule="auto" w:after="40" w:before="40"/>
              <w:ind w:firstLine="0"/>
              <w:jc w:val="center"/>
            </w:pPr>
            <w:r>
              <w:rPr>
                <w:rFonts w:ascii="Times New Roman" w:hAnsi="Times New Roman" w:eastAsia="Times New Roman"/>
                <w:b w:val="0"/>
                <w:i w:val="0"/>
                <w:sz w:val="20"/>
              </w:rPr>
              <w:t>1</w:t>
            </w:r>
          </w:p>
        </w:tc>
        <w:tc>
          <w:tcPr>
            <w:tcW w:type="dxa" w:w="5102"/>
          </w:tcPr>
          <w:p>
            <w:pPr>
              <w:spacing w:line="240" w:lineRule="auto" w:after="40" w:before="40"/>
              <w:ind w:firstLine="0"/>
              <w:jc w:val="left"/>
            </w:pPr>
            <w:r>
              <w:rPr>
                <w:rFonts w:ascii="Times New Roman" w:hAnsi="Times New Roman" w:eastAsia="Times New Roman"/>
                <w:b w:val="0"/>
                <w:i w:val="0"/>
                <w:sz w:val="20"/>
              </w:rPr>
              <w:t>Executar validação cruzada de uma amostra do corpus com o pipeline automatizado real</w:t>
            </w:r>
          </w:p>
        </w:tc>
        <w:tc>
          <w:tcPr>
            <w:tcW w:type="dxa" w:w="1701"/>
          </w:tcPr>
          <w:p>
            <w:pPr>
              <w:spacing w:line="240" w:lineRule="auto" w:after="40" w:before="40"/>
              <w:ind w:firstLine="0"/>
              <w:jc w:val="center"/>
            </w:pPr>
            <w:r>
              <w:rPr>
                <w:rFonts w:ascii="Times New Roman" w:hAnsi="Times New Roman" w:eastAsia="Times New Roman"/>
                <w:b w:val="0"/>
                <w:i w:val="0"/>
                <w:sz w:val="20"/>
              </w:rPr>
              <w:t>3.9 e 5.4</w:t>
            </w:r>
          </w:p>
        </w:tc>
        <w:tc>
          <w:tcPr>
            <w:tcW w:type="dxa" w:w="1701"/>
          </w:tcPr>
          <w:p>
            <w:pPr>
              <w:spacing w:line="240" w:lineRule="auto" w:after="40" w:before="40"/>
              <w:ind w:firstLine="0"/>
              <w:jc w:val="center"/>
            </w:pPr>
            <w:r>
              <w:rPr>
                <w:rFonts w:ascii="Times New Roman" w:hAnsi="Times New Roman" w:eastAsia="Times New Roman"/>
                <w:b w:val="0"/>
                <w:i w:val="0"/>
                <w:sz w:val="20"/>
              </w:rPr>
              <w:t>Alta</w:t>
            </w:r>
          </w:p>
        </w:tc>
      </w:tr>
      <w:tr>
        <w:tc>
          <w:tcPr>
            <w:tcW w:type="dxa" w:w="567"/>
          </w:tcPr>
          <w:p>
            <w:pPr>
              <w:spacing w:line="240" w:lineRule="auto" w:after="40" w:before="40"/>
              <w:ind w:firstLine="0"/>
              <w:jc w:val="center"/>
            </w:pPr>
            <w:r>
              <w:rPr>
                <w:rFonts w:ascii="Times New Roman" w:hAnsi="Times New Roman" w:eastAsia="Times New Roman"/>
                <w:b w:val="0"/>
                <w:i w:val="0"/>
                <w:sz w:val="20"/>
              </w:rPr>
              <w:t>2</w:t>
            </w:r>
          </w:p>
        </w:tc>
        <w:tc>
          <w:tcPr>
            <w:tcW w:type="dxa" w:w="5102"/>
          </w:tcPr>
          <w:p>
            <w:pPr>
              <w:spacing w:line="240" w:lineRule="auto" w:after="40" w:before="40"/>
              <w:ind w:firstLine="0"/>
              <w:jc w:val="left"/>
            </w:pPr>
            <w:r>
              <w:rPr>
                <w:rFonts w:ascii="Times New Roman" w:hAnsi="Times New Roman" w:eastAsia="Times New Roman"/>
                <w:b w:val="0"/>
                <w:i w:val="0"/>
                <w:sz w:val="20"/>
              </w:rPr>
              <w:t>Corrigir as implementações de referência ou documentar formalmente a decisão contrária</w:t>
            </w:r>
          </w:p>
        </w:tc>
        <w:tc>
          <w:tcPr>
            <w:tcW w:type="dxa" w:w="1701"/>
          </w:tcPr>
          <w:p>
            <w:pPr>
              <w:spacing w:line="240" w:lineRule="auto" w:after="40" w:before="40"/>
              <w:ind w:firstLine="0"/>
              <w:jc w:val="center"/>
            </w:pPr>
            <w:r>
              <w:rPr>
                <w:rFonts w:ascii="Times New Roman" w:hAnsi="Times New Roman" w:eastAsia="Times New Roman"/>
                <w:b w:val="0"/>
                <w:i w:val="0"/>
                <w:sz w:val="20"/>
              </w:rPr>
              <w:t>4.2 e 5.4</w:t>
            </w:r>
          </w:p>
        </w:tc>
        <w:tc>
          <w:tcPr>
            <w:tcW w:type="dxa" w:w="1701"/>
          </w:tcPr>
          <w:p>
            <w:pPr>
              <w:spacing w:line="240" w:lineRule="auto" w:after="40" w:before="40"/>
              <w:ind w:firstLine="0"/>
              <w:jc w:val="center"/>
            </w:pPr>
            <w:r>
              <w:rPr>
                <w:rFonts w:ascii="Times New Roman" w:hAnsi="Times New Roman" w:eastAsia="Times New Roman"/>
                <w:b w:val="0"/>
                <w:i w:val="0"/>
                <w:sz w:val="20"/>
              </w:rPr>
              <w:t>Alta</w:t>
            </w:r>
          </w:p>
        </w:tc>
      </w:tr>
      <w:tr>
        <w:tc>
          <w:tcPr>
            <w:tcW w:type="dxa" w:w="567"/>
          </w:tcPr>
          <w:p>
            <w:pPr>
              <w:spacing w:line="240" w:lineRule="auto" w:after="40" w:before="40"/>
              <w:ind w:firstLine="0"/>
              <w:jc w:val="center"/>
            </w:pPr>
            <w:r>
              <w:rPr>
                <w:rFonts w:ascii="Times New Roman" w:hAnsi="Times New Roman" w:eastAsia="Times New Roman"/>
                <w:b w:val="0"/>
                <w:i w:val="0"/>
                <w:sz w:val="20"/>
              </w:rPr>
              <w:t>3</w:t>
            </w:r>
          </w:p>
        </w:tc>
        <w:tc>
          <w:tcPr>
            <w:tcW w:type="dxa" w:w="5102"/>
          </w:tcPr>
          <w:p>
            <w:pPr>
              <w:spacing w:line="240" w:lineRule="auto" w:after="40" w:before="40"/>
              <w:ind w:firstLine="0"/>
              <w:jc w:val="left"/>
            </w:pPr>
            <w:r>
              <w:rPr>
                <w:rFonts w:ascii="Times New Roman" w:hAnsi="Times New Roman" w:eastAsia="Times New Roman"/>
                <w:b w:val="0"/>
                <w:i w:val="0"/>
                <w:sz w:val="20"/>
              </w:rPr>
              <w:t>Executar os testes funcionais pendentes dos agentes Working Backwards</w:t>
            </w:r>
          </w:p>
        </w:tc>
        <w:tc>
          <w:tcPr>
            <w:tcW w:type="dxa" w:w="1701"/>
          </w:tcPr>
          <w:p>
            <w:pPr>
              <w:spacing w:line="240" w:lineRule="auto" w:after="40" w:before="40"/>
              <w:ind w:firstLine="0"/>
              <w:jc w:val="center"/>
            </w:pPr>
            <w:r>
              <w:rPr>
                <w:rFonts w:ascii="Times New Roman" w:hAnsi="Times New Roman" w:eastAsia="Times New Roman"/>
                <w:b w:val="0"/>
                <w:i w:val="0"/>
                <w:sz w:val="20"/>
              </w:rPr>
              <w:t>4.1</w:t>
            </w:r>
          </w:p>
        </w:tc>
        <w:tc>
          <w:tcPr>
            <w:tcW w:type="dxa" w:w="1701"/>
          </w:tcPr>
          <w:p>
            <w:pPr>
              <w:spacing w:line="240" w:lineRule="auto" w:after="40" w:before="40"/>
              <w:ind w:firstLine="0"/>
              <w:jc w:val="center"/>
            </w:pPr>
            <w:r>
              <w:rPr>
                <w:rFonts w:ascii="Times New Roman" w:hAnsi="Times New Roman" w:eastAsia="Times New Roman"/>
                <w:b w:val="0"/>
                <w:i w:val="0"/>
                <w:sz w:val="20"/>
              </w:rPr>
              <w:t>Alta</w:t>
            </w:r>
          </w:p>
        </w:tc>
      </w:tr>
      <w:tr>
        <w:tc>
          <w:tcPr>
            <w:tcW w:type="dxa" w:w="567"/>
          </w:tcPr>
          <w:p>
            <w:pPr>
              <w:spacing w:line="240" w:lineRule="auto" w:after="40" w:before="40"/>
              <w:ind w:firstLine="0"/>
              <w:jc w:val="center"/>
            </w:pPr>
            <w:r>
              <w:rPr>
                <w:rFonts w:ascii="Times New Roman" w:hAnsi="Times New Roman" w:eastAsia="Times New Roman"/>
                <w:b w:val="0"/>
                <w:i w:val="0"/>
                <w:sz w:val="20"/>
              </w:rPr>
              <w:t>4</w:t>
            </w:r>
          </w:p>
        </w:tc>
        <w:tc>
          <w:tcPr>
            <w:tcW w:type="dxa" w:w="5102"/>
          </w:tcPr>
          <w:p>
            <w:pPr>
              <w:spacing w:line="240" w:lineRule="auto" w:after="40" w:before="40"/>
              <w:ind w:firstLine="0"/>
              <w:jc w:val="left"/>
            </w:pPr>
            <w:r>
              <w:rPr>
                <w:rFonts w:ascii="Times New Roman" w:hAnsi="Times New Roman" w:eastAsia="Times New Roman"/>
                <w:b w:val="0"/>
                <w:i w:val="0"/>
                <w:sz w:val="20"/>
              </w:rPr>
              <w:t>Instrumentar o laço de refinamento iterativo (iterações e tempo de ciclo)</w:t>
            </w:r>
          </w:p>
        </w:tc>
        <w:tc>
          <w:tcPr>
            <w:tcW w:type="dxa" w:w="1701"/>
          </w:tcPr>
          <w:p>
            <w:pPr>
              <w:spacing w:line="240" w:lineRule="auto" w:after="40" w:before="40"/>
              <w:ind w:firstLine="0"/>
              <w:jc w:val="center"/>
            </w:pPr>
            <w:r>
              <w:rPr>
                <w:rFonts w:ascii="Times New Roman" w:hAnsi="Times New Roman" w:eastAsia="Times New Roman"/>
                <w:b w:val="0"/>
                <w:i w:val="0"/>
                <w:sz w:val="20"/>
              </w:rPr>
              <w:t>5.1</w:t>
            </w:r>
          </w:p>
        </w:tc>
        <w:tc>
          <w:tcPr>
            <w:tcW w:type="dxa" w:w="1701"/>
          </w:tcPr>
          <w:p>
            <w:pPr>
              <w:spacing w:line="240" w:lineRule="auto" w:after="40" w:before="40"/>
              <w:ind w:firstLine="0"/>
              <w:jc w:val="center"/>
            </w:pPr>
            <w:r>
              <w:rPr>
                <w:rFonts w:ascii="Times New Roman" w:hAnsi="Times New Roman" w:eastAsia="Times New Roman"/>
                <w:b w:val="0"/>
                <w:i w:val="0"/>
                <w:sz w:val="20"/>
              </w:rPr>
              <w:t>Média</w:t>
            </w:r>
          </w:p>
        </w:tc>
      </w:tr>
      <w:tr>
        <w:tc>
          <w:tcPr>
            <w:tcW w:type="dxa" w:w="567"/>
          </w:tcPr>
          <w:p>
            <w:pPr>
              <w:spacing w:line="240" w:lineRule="auto" w:after="40" w:before="40"/>
              <w:ind w:firstLine="0"/>
              <w:jc w:val="center"/>
            </w:pPr>
            <w:r>
              <w:rPr>
                <w:rFonts w:ascii="Times New Roman" w:hAnsi="Times New Roman" w:eastAsia="Times New Roman"/>
                <w:b w:val="0"/>
                <w:i w:val="0"/>
                <w:sz w:val="20"/>
              </w:rPr>
              <w:t>5</w:t>
            </w:r>
          </w:p>
        </w:tc>
        <w:tc>
          <w:tcPr>
            <w:tcW w:type="dxa" w:w="5102"/>
          </w:tcPr>
          <w:p>
            <w:pPr>
              <w:spacing w:line="240" w:lineRule="auto" w:after="40" w:before="40"/>
              <w:ind w:firstLine="0"/>
              <w:jc w:val="left"/>
            </w:pPr>
            <w:r>
              <w:rPr>
                <w:rFonts w:ascii="Times New Roman" w:hAnsi="Times New Roman" w:eastAsia="Times New Roman"/>
                <w:b w:val="0"/>
                <w:i w:val="0"/>
                <w:sz w:val="20"/>
              </w:rPr>
              <w:t>Ampliar para cinco ou mais gerações reais por tarefa</w:t>
            </w:r>
          </w:p>
        </w:tc>
        <w:tc>
          <w:tcPr>
            <w:tcW w:type="dxa" w:w="1701"/>
          </w:tcPr>
          <w:p>
            <w:pPr>
              <w:spacing w:line="240" w:lineRule="auto" w:after="40" w:before="40"/>
              <w:ind w:firstLine="0"/>
              <w:jc w:val="center"/>
            </w:pPr>
            <w:r>
              <w:rPr>
                <w:rFonts w:ascii="Times New Roman" w:hAnsi="Times New Roman" w:eastAsia="Times New Roman"/>
                <w:b w:val="0"/>
                <w:i w:val="0"/>
                <w:sz w:val="20"/>
              </w:rPr>
              <w:t>3.4 e 5.4</w:t>
            </w:r>
          </w:p>
        </w:tc>
        <w:tc>
          <w:tcPr>
            <w:tcW w:type="dxa" w:w="1701"/>
          </w:tcPr>
          <w:p>
            <w:pPr>
              <w:spacing w:line="240" w:lineRule="auto" w:after="40" w:before="40"/>
              <w:ind w:firstLine="0"/>
              <w:jc w:val="center"/>
            </w:pPr>
            <w:r>
              <w:rPr>
                <w:rFonts w:ascii="Times New Roman" w:hAnsi="Times New Roman" w:eastAsia="Times New Roman"/>
                <w:b w:val="0"/>
                <w:i w:val="0"/>
                <w:sz w:val="20"/>
              </w:rPr>
              <w:t>Média</w:t>
            </w:r>
          </w:p>
        </w:tc>
      </w:tr>
      <w:tr>
        <w:tc>
          <w:tcPr>
            <w:tcW w:type="dxa" w:w="567"/>
          </w:tcPr>
          <w:p>
            <w:pPr>
              <w:spacing w:line="240" w:lineRule="auto" w:after="40" w:before="40"/>
              <w:ind w:firstLine="0"/>
              <w:jc w:val="center"/>
            </w:pPr>
            <w:r>
              <w:rPr>
                <w:rFonts w:ascii="Times New Roman" w:hAnsi="Times New Roman" w:eastAsia="Times New Roman"/>
                <w:b w:val="0"/>
                <w:i w:val="0"/>
                <w:sz w:val="20"/>
              </w:rPr>
              <w:t>6</w:t>
            </w:r>
          </w:p>
        </w:tc>
        <w:tc>
          <w:tcPr>
            <w:tcW w:type="dxa" w:w="5102"/>
          </w:tcPr>
          <w:p>
            <w:pPr>
              <w:spacing w:line="240" w:lineRule="auto" w:after="40" w:before="40"/>
              <w:ind w:firstLine="0"/>
              <w:jc w:val="left"/>
            </w:pPr>
            <w:r>
              <w:rPr>
                <w:rFonts w:ascii="Times New Roman" w:hAnsi="Times New Roman" w:eastAsia="Times New Roman"/>
                <w:b w:val="0"/>
                <w:i w:val="0"/>
                <w:sz w:val="20"/>
              </w:rPr>
              <w:t>Introduzir segundo avaliador independente com cálculo de concordância</w:t>
            </w:r>
          </w:p>
        </w:tc>
        <w:tc>
          <w:tcPr>
            <w:tcW w:type="dxa" w:w="1701"/>
          </w:tcPr>
          <w:p>
            <w:pPr>
              <w:spacing w:line="240" w:lineRule="auto" w:after="40" w:before="40"/>
              <w:ind w:firstLine="0"/>
              <w:jc w:val="center"/>
            </w:pPr>
            <w:r>
              <w:rPr>
                <w:rFonts w:ascii="Times New Roman" w:hAnsi="Times New Roman" w:eastAsia="Times New Roman"/>
                <w:b w:val="0"/>
                <w:i w:val="0"/>
                <w:sz w:val="20"/>
              </w:rPr>
              <w:t>5.4</w:t>
            </w:r>
          </w:p>
        </w:tc>
        <w:tc>
          <w:tcPr>
            <w:tcW w:type="dxa" w:w="1701"/>
          </w:tcPr>
          <w:p>
            <w:pPr>
              <w:spacing w:line="240" w:lineRule="auto" w:after="40" w:before="40"/>
              <w:ind w:firstLine="0"/>
              <w:jc w:val="center"/>
            </w:pPr>
            <w:r>
              <w:rPr>
                <w:rFonts w:ascii="Times New Roman" w:hAnsi="Times New Roman" w:eastAsia="Times New Roman"/>
                <w:b w:val="0"/>
                <w:i w:val="0"/>
                <w:sz w:val="20"/>
              </w:rPr>
              <w:t>Média</w:t>
            </w:r>
          </w:p>
        </w:tc>
      </w:tr>
      <w:tr>
        <w:tc>
          <w:tcPr>
            <w:tcW w:type="dxa" w:w="567"/>
          </w:tcPr>
          <w:p>
            <w:pPr>
              <w:spacing w:line="240" w:lineRule="auto" w:after="40" w:before="40"/>
              <w:ind w:firstLine="0"/>
              <w:jc w:val="center"/>
            </w:pPr>
            <w:r>
              <w:rPr>
                <w:rFonts w:ascii="Times New Roman" w:hAnsi="Times New Roman" w:eastAsia="Times New Roman"/>
                <w:b w:val="0"/>
                <w:i w:val="0"/>
                <w:sz w:val="20"/>
              </w:rPr>
              <w:t>7</w:t>
            </w:r>
          </w:p>
        </w:tc>
        <w:tc>
          <w:tcPr>
            <w:tcW w:type="dxa" w:w="5102"/>
          </w:tcPr>
          <w:p>
            <w:pPr>
              <w:spacing w:line="240" w:lineRule="auto" w:after="40" w:before="40"/>
              <w:ind w:firstLine="0"/>
              <w:jc w:val="left"/>
            </w:pPr>
            <w:r>
              <w:rPr>
                <w:rFonts w:ascii="Times New Roman" w:hAnsi="Times New Roman" w:eastAsia="Times New Roman"/>
                <w:b w:val="0"/>
                <w:i w:val="0"/>
                <w:sz w:val="20"/>
              </w:rPr>
              <w:t>Reconciliar e versionar uma única base de dados experimental consolidada</w:t>
            </w:r>
          </w:p>
        </w:tc>
        <w:tc>
          <w:tcPr>
            <w:tcW w:type="dxa" w:w="1701"/>
          </w:tcPr>
          <w:p>
            <w:pPr>
              <w:spacing w:line="240" w:lineRule="auto" w:after="40" w:before="40"/>
              <w:ind w:firstLine="0"/>
              <w:jc w:val="center"/>
            </w:pPr>
            <w:r>
              <w:rPr>
                <w:rFonts w:ascii="Times New Roman" w:hAnsi="Times New Roman" w:eastAsia="Times New Roman"/>
                <w:b w:val="0"/>
                <w:i w:val="0"/>
                <w:sz w:val="20"/>
              </w:rPr>
              <w:t>4.3</w:t>
            </w:r>
          </w:p>
        </w:tc>
        <w:tc>
          <w:tcPr>
            <w:tcW w:type="dxa" w:w="1701"/>
          </w:tcPr>
          <w:p>
            <w:pPr>
              <w:spacing w:line="240" w:lineRule="auto" w:after="40" w:before="40"/>
              <w:ind w:firstLine="0"/>
              <w:jc w:val="center"/>
            </w:pPr>
            <w:r>
              <w:rPr>
                <w:rFonts w:ascii="Times New Roman" w:hAnsi="Times New Roman" w:eastAsia="Times New Roman"/>
                <w:b w:val="0"/>
                <w:i w:val="0"/>
                <w:sz w:val="20"/>
              </w:rPr>
              <w:t>Alta</w:t>
            </w:r>
          </w:p>
        </w:tc>
      </w:tr>
      <w:tr>
        <w:tc>
          <w:tcPr>
            <w:tcW w:type="dxa" w:w="567"/>
          </w:tcPr>
          <w:p>
            <w:pPr>
              <w:spacing w:line="240" w:lineRule="auto" w:after="40" w:before="40"/>
              <w:ind w:firstLine="0"/>
              <w:jc w:val="center"/>
            </w:pPr>
            <w:r>
              <w:rPr>
                <w:rFonts w:ascii="Times New Roman" w:hAnsi="Times New Roman" w:eastAsia="Times New Roman"/>
                <w:b w:val="0"/>
                <w:i w:val="0"/>
                <w:sz w:val="20"/>
              </w:rPr>
              <w:t>8</w:t>
            </w:r>
          </w:p>
        </w:tc>
        <w:tc>
          <w:tcPr>
            <w:tcW w:type="dxa" w:w="5102"/>
          </w:tcPr>
          <w:p>
            <w:pPr>
              <w:spacing w:line="240" w:lineRule="auto" w:after="40" w:before="40"/>
              <w:ind w:firstLine="0"/>
              <w:jc w:val="left"/>
            </w:pPr>
            <w:r>
              <w:rPr>
                <w:rFonts w:ascii="Times New Roman" w:hAnsi="Times New Roman" w:eastAsia="Times New Roman"/>
                <w:b w:val="0"/>
                <w:i w:val="0"/>
                <w:sz w:val="20"/>
              </w:rPr>
              <w:t>Elaborar o resumo expandido de até quatro páginas para publicação em e-book</w:t>
            </w:r>
          </w:p>
        </w:tc>
        <w:tc>
          <w:tcPr>
            <w:tcW w:type="dxa" w:w="1701"/>
          </w:tcPr>
          <w:p>
            <w:pPr>
              <w:spacing w:line="240" w:lineRule="auto" w:after="40" w:before="40"/>
              <w:ind w:firstLine="0"/>
              <w:jc w:val="center"/>
            </w:pPr>
            <w:r>
              <w:rPr>
                <w:rFonts w:ascii="Times New Roman" w:hAnsi="Times New Roman" w:eastAsia="Times New Roman"/>
                <w:b w:val="0"/>
                <w:i w:val="0"/>
                <w:sz w:val="20"/>
              </w:rPr>
              <w:t>—</w:t>
            </w:r>
          </w:p>
        </w:tc>
        <w:tc>
          <w:tcPr>
            <w:tcW w:type="dxa" w:w="1701"/>
          </w:tcPr>
          <w:p>
            <w:pPr>
              <w:spacing w:line="240" w:lineRule="auto" w:after="40" w:before="40"/>
              <w:ind w:firstLine="0"/>
              <w:jc w:val="center"/>
            </w:pPr>
            <w:r>
              <w:rPr>
                <w:rFonts w:ascii="Times New Roman" w:hAnsi="Times New Roman" w:eastAsia="Times New Roman"/>
                <w:b w:val="0"/>
                <w:i w:val="0"/>
                <w:sz w:val="20"/>
              </w:rPr>
              <w:t>Alta</w:t>
            </w:r>
          </w:p>
        </w:tc>
      </w:tr>
      <w:tr>
        <w:tc>
          <w:tcPr>
            <w:tcW w:type="dxa" w:w="567"/>
          </w:tcPr>
          <w:p>
            <w:pPr>
              <w:spacing w:line="240" w:lineRule="auto" w:after="40" w:before="40"/>
              <w:ind w:firstLine="0"/>
              <w:jc w:val="center"/>
            </w:pPr>
            <w:r>
              <w:rPr>
                <w:rFonts w:ascii="Times New Roman" w:hAnsi="Times New Roman" w:eastAsia="Times New Roman"/>
                <w:b w:val="0"/>
                <w:i w:val="0"/>
                <w:sz w:val="20"/>
              </w:rPr>
              <w:t>9</w:t>
            </w:r>
          </w:p>
        </w:tc>
        <w:tc>
          <w:tcPr>
            <w:tcW w:type="dxa" w:w="5102"/>
          </w:tcPr>
          <w:p>
            <w:pPr>
              <w:spacing w:line="240" w:lineRule="auto" w:after="40" w:before="40"/>
              <w:ind w:firstLine="0"/>
              <w:jc w:val="left"/>
            </w:pPr>
            <w:r>
              <w:rPr>
                <w:rFonts w:ascii="Times New Roman" w:hAnsi="Times New Roman" w:eastAsia="Times New Roman"/>
                <w:b w:val="0"/>
                <w:i w:val="0"/>
                <w:sz w:val="20"/>
              </w:rPr>
              <w:t>Atualizar o campo de sumário e conferir a paginação final do documento</w:t>
            </w:r>
          </w:p>
        </w:tc>
        <w:tc>
          <w:tcPr>
            <w:tcW w:type="dxa" w:w="1701"/>
          </w:tcPr>
          <w:p>
            <w:pPr>
              <w:spacing w:line="240" w:lineRule="auto" w:after="40" w:before="40"/>
              <w:ind w:firstLine="0"/>
              <w:jc w:val="center"/>
            </w:pPr>
            <w:r>
              <w:rPr>
                <w:rFonts w:ascii="Times New Roman" w:hAnsi="Times New Roman" w:eastAsia="Times New Roman"/>
                <w:b w:val="0"/>
                <w:i w:val="0"/>
                <w:sz w:val="20"/>
              </w:rPr>
              <w:t>—</w:t>
            </w:r>
          </w:p>
        </w:tc>
        <w:tc>
          <w:tcPr>
            <w:tcW w:type="dxa" w:w="1701"/>
          </w:tcPr>
          <w:p>
            <w:pPr>
              <w:spacing w:line="240" w:lineRule="auto" w:after="40" w:before="40"/>
              <w:ind w:firstLine="0"/>
              <w:jc w:val="center"/>
            </w:pPr>
            <w:r>
              <w:rPr>
                <w:rFonts w:ascii="Times New Roman" w:hAnsi="Times New Roman" w:eastAsia="Times New Roman"/>
                <w:b w:val="0"/>
                <w:i w:val="0"/>
                <w:sz w:val="20"/>
              </w:rPr>
              <w:t>Média</w:t>
            </w:r>
          </w:p>
        </w:tc>
      </w:tr>
    </w:tbl>
    <w:p>
      <w:pPr>
        <w:keepNext w:val="0"/>
        <w:spacing w:line="240" w:lineRule="auto" w:before="40" w:after="200"/>
        <w:ind w:firstLine="0"/>
        <w:jc w:val="left"/>
      </w:pPr>
      <w:r>
        <w:rPr>
          <w:rFonts w:ascii="Times New Roman" w:hAnsi="Times New Roman" w:eastAsia="Times New Roman"/>
          <w:b w:val="0"/>
          <w:i w:val="0"/>
          <w:sz w:val="20"/>
        </w:rPr>
        <w:t>Fonte: elaborada pelos autores (2026).</w:t>
      </w:r>
    </w:p>
    <w:p>
      <w:r>
        <w:br w:type="page"/>
      </w:r>
    </w:p>
    <w:p>
      <w:pPr>
        <w:spacing w:line="360" w:lineRule="auto" w:after="240"/>
        <w:jc w:val="center"/>
        <w:outlineLvl w:val="0"/>
      </w:pPr>
      <w:r>
        <w:rPr>
          <w:rFonts w:ascii="Times New Roman" w:hAnsi="Times New Roman" w:eastAsia="Times New Roman"/>
          <w:b/>
          <w:i w:val="0"/>
          <w:sz w:val="24"/>
        </w:rPr>
        <w:t>APÊNDICE C — COMPOSIÇÃO DO CORPUS EXPERIMENTAL</w:t>
      </w:r>
    </w:p>
    <w:p>
      <w:pPr>
        <w:keepNext w:val="0"/>
        <w:spacing w:line="360" w:lineRule="auto" w:before="0" w:after="0"/>
        <w:ind w:firstLine="709"/>
        <w:jc w:val="both"/>
      </w:pPr>
      <w:r>
        <w:rPr>
          <w:rFonts w:ascii="Times New Roman" w:hAnsi="Times New Roman" w:eastAsia="Times New Roman"/>
          <w:b w:val="0"/>
          <w:i w:val="0"/>
          <w:sz w:val="24"/>
        </w:rPr>
        <w:t>O corpus reúne vinte e dois casos de uso, cada um estruturado como um subsistema com operações públicas, máquina de estados, invariantes e taxonomia fechada de erros. A tabela registra a distribuição por domínio, categoria dominante de requisito e complexidade, atendendo ao objetivo específico de cobrir diferentes categorias de requisitos de software.</w:t>
      </w:r>
    </w:p>
    <w:tbl>
      <w:tblPr>
        <w:tblStyle w:val="TableGrid"/>
        <w:tblW w:type="auto" w:w="0"/>
        <w:jc w:val="center"/>
        <w:tblLayout w:type="fixed"/>
        <w:tblLook w:firstColumn="1" w:firstRow="1" w:lastColumn="0" w:lastRow="0" w:noHBand="0" w:noVBand="1" w:val="04A0"/>
      </w:tblPr>
      <w:tblGrid>
        <w:gridCol w:w="1020"/>
        <w:gridCol w:w="2608"/>
        <w:gridCol w:w="1927"/>
        <w:gridCol w:w="2154"/>
        <w:gridCol w:w="1360"/>
      </w:tblGrid>
      <w:tr>
        <w:trPr>
          <w:tblHeader/>
        </w:trPr>
        <w:tc>
          <w:tcPr>
            <w:tcW w:type="dxa" w:w="1020"/>
            <w:shd w:val="clear" w:color="auto" w:fill="D9E2F3"/>
          </w:tcPr>
          <w:p>
            <w:pPr>
              <w:spacing w:line="240" w:lineRule="auto" w:after="40" w:before="40"/>
              <w:ind w:firstLine="0"/>
              <w:jc w:val="center"/>
            </w:pPr>
            <w:r>
              <w:rPr>
                <w:rFonts w:ascii="Times New Roman" w:hAnsi="Times New Roman" w:eastAsia="Times New Roman"/>
                <w:b/>
                <w:i w:val="0"/>
                <w:sz w:val="17"/>
              </w:rPr>
              <w:t>ID</w:t>
            </w:r>
          </w:p>
        </w:tc>
        <w:tc>
          <w:tcPr>
            <w:tcW w:type="dxa" w:w="2608"/>
            <w:shd w:val="clear" w:color="auto" w:fill="D9E2F3"/>
          </w:tcPr>
          <w:p>
            <w:pPr>
              <w:spacing w:line="240" w:lineRule="auto" w:after="40" w:before="40"/>
              <w:ind w:firstLine="0"/>
              <w:jc w:val="center"/>
            </w:pPr>
            <w:r>
              <w:rPr>
                <w:rFonts w:ascii="Times New Roman" w:hAnsi="Times New Roman" w:eastAsia="Times New Roman"/>
                <w:b/>
                <w:i w:val="0"/>
                <w:sz w:val="17"/>
              </w:rPr>
              <w:t>Tema</w:t>
            </w:r>
          </w:p>
        </w:tc>
        <w:tc>
          <w:tcPr>
            <w:tcW w:type="dxa" w:w="1928"/>
            <w:shd w:val="clear" w:color="auto" w:fill="D9E2F3"/>
          </w:tcPr>
          <w:p>
            <w:pPr>
              <w:spacing w:line="240" w:lineRule="auto" w:after="40" w:before="40"/>
              <w:ind w:firstLine="0"/>
              <w:jc w:val="center"/>
            </w:pPr>
            <w:r>
              <w:rPr>
                <w:rFonts w:ascii="Times New Roman" w:hAnsi="Times New Roman" w:eastAsia="Times New Roman"/>
                <w:b/>
                <w:i w:val="0"/>
                <w:sz w:val="17"/>
              </w:rPr>
              <w:t>Domínio</w:t>
            </w:r>
          </w:p>
        </w:tc>
        <w:tc>
          <w:tcPr>
            <w:tcW w:type="dxa" w:w="2154"/>
            <w:shd w:val="clear" w:color="auto" w:fill="D9E2F3"/>
          </w:tcPr>
          <w:p>
            <w:pPr>
              <w:spacing w:line="240" w:lineRule="auto" w:after="40" w:before="40"/>
              <w:ind w:firstLine="0"/>
              <w:jc w:val="center"/>
            </w:pPr>
            <w:r>
              <w:rPr>
                <w:rFonts w:ascii="Times New Roman" w:hAnsi="Times New Roman" w:eastAsia="Times New Roman"/>
                <w:b/>
                <w:i w:val="0"/>
                <w:sz w:val="17"/>
              </w:rPr>
              <w:t>Categoria dominante</w:t>
            </w:r>
          </w:p>
        </w:tc>
        <w:tc>
          <w:tcPr>
            <w:tcW w:type="dxa" w:w="1361"/>
            <w:shd w:val="clear" w:color="auto" w:fill="D9E2F3"/>
          </w:tcPr>
          <w:p>
            <w:pPr>
              <w:spacing w:line="240" w:lineRule="auto" w:after="40" w:before="40"/>
              <w:ind w:firstLine="0"/>
              <w:jc w:val="center"/>
            </w:pPr>
            <w:r>
              <w:rPr>
                <w:rFonts w:ascii="Times New Roman" w:hAnsi="Times New Roman" w:eastAsia="Times New Roman"/>
                <w:b/>
                <w:i w:val="0"/>
                <w:sz w:val="17"/>
              </w:rPr>
              <w:t>Complexidade</w:t>
            </w:r>
          </w:p>
        </w:tc>
      </w:tr>
      <w:tr>
        <w:tc>
          <w:tcPr>
            <w:tcW w:type="dxa" w:w="1020"/>
          </w:tcPr>
          <w:p>
            <w:pPr>
              <w:spacing w:line="240" w:lineRule="auto" w:after="40" w:before="40"/>
              <w:ind w:firstLine="0"/>
              <w:jc w:val="center"/>
            </w:pPr>
            <w:r>
              <w:rPr>
                <w:rFonts w:ascii="Times New Roman" w:hAnsi="Times New Roman" w:eastAsia="Times New Roman"/>
                <w:b w:val="0"/>
                <w:i w:val="0"/>
                <w:sz w:val="17"/>
              </w:rPr>
              <w:t>UC-01</w:t>
            </w:r>
          </w:p>
        </w:tc>
        <w:tc>
          <w:tcPr>
            <w:tcW w:type="dxa" w:w="2608"/>
          </w:tcPr>
          <w:p>
            <w:pPr>
              <w:spacing w:line="240" w:lineRule="auto" w:after="40" w:before="40"/>
              <w:ind w:firstLine="0"/>
              <w:jc w:val="left"/>
            </w:pPr>
            <w:r>
              <w:rPr>
                <w:rFonts w:ascii="Times New Roman" w:hAnsi="Times New Roman" w:eastAsia="Times New Roman"/>
                <w:b w:val="0"/>
                <w:i w:val="0"/>
                <w:sz w:val="17"/>
              </w:rPr>
              <w:t>Juros compostos</w:t>
            </w:r>
          </w:p>
        </w:tc>
        <w:tc>
          <w:tcPr>
            <w:tcW w:type="dxa" w:w="1928"/>
          </w:tcPr>
          <w:p>
            <w:pPr>
              <w:spacing w:line="240" w:lineRule="auto" w:after="40" w:before="40"/>
              <w:ind w:firstLine="0"/>
              <w:jc w:val="left"/>
            </w:pPr>
            <w:r>
              <w:rPr>
                <w:rFonts w:ascii="Times New Roman" w:hAnsi="Times New Roman" w:eastAsia="Times New Roman"/>
                <w:b w:val="0"/>
                <w:i w:val="0"/>
                <w:sz w:val="17"/>
              </w:rPr>
              <w:t>Fintech</w:t>
            </w:r>
          </w:p>
        </w:tc>
        <w:tc>
          <w:tcPr>
            <w:tcW w:type="dxa" w:w="2154"/>
          </w:tcPr>
          <w:p>
            <w:pPr>
              <w:spacing w:line="240" w:lineRule="auto" w:after="40" w:before="40"/>
              <w:ind w:firstLine="0"/>
              <w:jc w:val="left"/>
            </w:pPr>
            <w:r>
              <w:rPr>
                <w:rFonts w:ascii="Times New Roman" w:hAnsi="Times New Roman" w:eastAsia="Times New Roman"/>
                <w:b w:val="0"/>
                <w:i w:val="0"/>
                <w:sz w:val="17"/>
              </w:rPr>
              <w:t>Regra de negócio</w:t>
            </w:r>
          </w:p>
        </w:tc>
        <w:tc>
          <w:tcPr>
            <w:tcW w:type="dxa" w:w="1361"/>
          </w:tcPr>
          <w:p>
            <w:pPr>
              <w:spacing w:line="240" w:lineRule="auto" w:after="40" w:before="40"/>
              <w:ind w:firstLine="0"/>
              <w:jc w:val="center"/>
            </w:pPr>
            <w:r>
              <w:rPr>
                <w:rFonts w:ascii="Times New Roman" w:hAnsi="Times New Roman" w:eastAsia="Times New Roman"/>
                <w:b w:val="0"/>
                <w:i w:val="0"/>
                <w:sz w:val="17"/>
              </w:rPr>
              <w:t>Média</w:t>
            </w:r>
          </w:p>
        </w:tc>
      </w:tr>
      <w:tr>
        <w:tc>
          <w:tcPr>
            <w:tcW w:type="dxa" w:w="1020"/>
          </w:tcPr>
          <w:p>
            <w:pPr>
              <w:spacing w:line="240" w:lineRule="auto" w:after="40" w:before="40"/>
              <w:ind w:firstLine="0"/>
              <w:jc w:val="center"/>
            </w:pPr>
            <w:r>
              <w:rPr>
                <w:rFonts w:ascii="Times New Roman" w:hAnsi="Times New Roman" w:eastAsia="Times New Roman"/>
                <w:b w:val="0"/>
                <w:i w:val="0"/>
                <w:sz w:val="17"/>
              </w:rPr>
              <w:t>UC-02</w:t>
            </w:r>
          </w:p>
        </w:tc>
        <w:tc>
          <w:tcPr>
            <w:tcW w:type="dxa" w:w="2608"/>
          </w:tcPr>
          <w:p>
            <w:pPr>
              <w:spacing w:line="240" w:lineRule="auto" w:after="40" w:before="40"/>
              <w:ind w:firstLine="0"/>
              <w:jc w:val="left"/>
            </w:pPr>
            <w:r>
              <w:rPr>
                <w:rFonts w:ascii="Times New Roman" w:hAnsi="Times New Roman" w:eastAsia="Times New Roman"/>
                <w:b w:val="0"/>
                <w:i w:val="0"/>
                <w:sz w:val="17"/>
              </w:rPr>
              <w:t>Validador de documentos</w:t>
            </w:r>
          </w:p>
        </w:tc>
        <w:tc>
          <w:tcPr>
            <w:tcW w:type="dxa" w:w="1928"/>
          </w:tcPr>
          <w:p>
            <w:pPr>
              <w:spacing w:line="240" w:lineRule="auto" w:after="40" w:before="40"/>
              <w:ind w:firstLine="0"/>
              <w:jc w:val="left"/>
            </w:pPr>
            <w:r>
              <w:rPr>
                <w:rFonts w:ascii="Times New Roman" w:hAnsi="Times New Roman" w:eastAsia="Times New Roman"/>
                <w:b w:val="0"/>
                <w:i w:val="0"/>
                <w:sz w:val="17"/>
              </w:rPr>
              <w:t>Cadastro</w:t>
            </w:r>
          </w:p>
        </w:tc>
        <w:tc>
          <w:tcPr>
            <w:tcW w:type="dxa" w:w="2154"/>
          </w:tcPr>
          <w:p>
            <w:pPr>
              <w:spacing w:line="240" w:lineRule="auto" w:after="40" w:before="40"/>
              <w:ind w:firstLine="0"/>
              <w:jc w:val="left"/>
            </w:pPr>
            <w:r>
              <w:rPr>
                <w:rFonts w:ascii="Times New Roman" w:hAnsi="Times New Roman" w:eastAsia="Times New Roman"/>
                <w:b w:val="0"/>
                <w:i w:val="0"/>
                <w:sz w:val="17"/>
              </w:rPr>
              <w:t>Funcional</w:t>
            </w:r>
          </w:p>
        </w:tc>
        <w:tc>
          <w:tcPr>
            <w:tcW w:type="dxa" w:w="1361"/>
          </w:tcPr>
          <w:p>
            <w:pPr>
              <w:spacing w:line="240" w:lineRule="auto" w:after="40" w:before="40"/>
              <w:ind w:firstLine="0"/>
              <w:jc w:val="center"/>
            </w:pPr>
            <w:r>
              <w:rPr>
                <w:rFonts w:ascii="Times New Roman" w:hAnsi="Times New Roman" w:eastAsia="Times New Roman"/>
                <w:b w:val="0"/>
                <w:i w:val="0"/>
                <w:sz w:val="17"/>
              </w:rPr>
              <w:t>Baixa</w:t>
            </w:r>
          </w:p>
        </w:tc>
      </w:tr>
      <w:tr>
        <w:tc>
          <w:tcPr>
            <w:tcW w:type="dxa" w:w="1020"/>
          </w:tcPr>
          <w:p>
            <w:pPr>
              <w:spacing w:line="240" w:lineRule="auto" w:after="40" w:before="40"/>
              <w:ind w:firstLine="0"/>
              <w:jc w:val="center"/>
            </w:pPr>
            <w:r>
              <w:rPr>
                <w:rFonts w:ascii="Times New Roman" w:hAnsi="Times New Roman" w:eastAsia="Times New Roman"/>
                <w:b w:val="0"/>
                <w:i w:val="0"/>
                <w:sz w:val="17"/>
              </w:rPr>
              <w:t>UC-03</w:t>
            </w:r>
          </w:p>
        </w:tc>
        <w:tc>
          <w:tcPr>
            <w:tcW w:type="dxa" w:w="2608"/>
          </w:tcPr>
          <w:p>
            <w:pPr>
              <w:spacing w:line="240" w:lineRule="auto" w:after="40" w:before="40"/>
              <w:ind w:firstLine="0"/>
              <w:jc w:val="left"/>
            </w:pPr>
            <w:r>
              <w:rPr>
                <w:rFonts w:ascii="Times New Roman" w:hAnsi="Times New Roman" w:eastAsia="Times New Roman"/>
                <w:b w:val="0"/>
                <w:i w:val="0"/>
                <w:sz w:val="17"/>
              </w:rPr>
              <w:t>Cupons de desconto</w:t>
            </w:r>
          </w:p>
        </w:tc>
        <w:tc>
          <w:tcPr>
            <w:tcW w:type="dxa" w:w="1928"/>
          </w:tcPr>
          <w:p>
            <w:pPr>
              <w:spacing w:line="240" w:lineRule="auto" w:after="40" w:before="40"/>
              <w:ind w:firstLine="0"/>
              <w:jc w:val="left"/>
            </w:pPr>
            <w:r>
              <w:rPr>
                <w:rFonts w:ascii="Times New Roman" w:hAnsi="Times New Roman" w:eastAsia="Times New Roman"/>
                <w:b w:val="0"/>
                <w:i w:val="0"/>
                <w:sz w:val="17"/>
              </w:rPr>
              <w:t>Comércio eletrônico</w:t>
            </w:r>
          </w:p>
        </w:tc>
        <w:tc>
          <w:tcPr>
            <w:tcW w:type="dxa" w:w="2154"/>
          </w:tcPr>
          <w:p>
            <w:pPr>
              <w:spacing w:line="240" w:lineRule="auto" w:after="40" w:before="40"/>
              <w:ind w:firstLine="0"/>
              <w:jc w:val="left"/>
            </w:pPr>
            <w:r>
              <w:rPr>
                <w:rFonts w:ascii="Times New Roman" w:hAnsi="Times New Roman" w:eastAsia="Times New Roman"/>
                <w:b w:val="0"/>
                <w:i w:val="0"/>
                <w:sz w:val="17"/>
              </w:rPr>
              <w:t>Regra de negócio</w:t>
            </w:r>
          </w:p>
        </w:tc>
        <w:tc>
          <w:tcPr>
            <w:tcW w:type="dxa" w:w="1361"/>
          </w:tcPr>
          <w:p>
            <w:pPr>
              <w:spacing w:line="240" w:lineRule="auto" w:after="40" w:before="40"/>
              <w:ind w:firstLine="0"/>
              <w:jc w:val="center"/>
            </w:pPr>
            <w:r>
              <w:rPr>
                <w:rFonts w:ascii="Times New Roman" w:hAnsi="Times New Roman" w:eastAsia="Times New Roman"/>
                <w:b w:val="0"/>
                <w:i w:val="0"/>
                <w:sz w:val="17"/>
              </w:rPr>
              <w:t>Alta</w:t>
            </w:r>
          </w:p>
        </w:tc>
      </w:tr>
      <w:tr>
        <w:tc>
          <w:tcPr>
            <w:tcW w:type="dxa" w:w="1020"/>
          </w:tcPr>
          <w:p>
            <w:pPr>
              <w:spacing w:line="240" w:lineRule="auto" w:after="40" w:before="40"/>
              <w:ind w:firstLine="0"/>
              <w:jc w:val="center"/>
            </w:pPr>
            <w:r>
              <w:rPr>
                <w:rFonts w:ascii="Times New Roman" w:hAnsi="Times New Roman" w:eastAsia="Times New Roman"/>
                <w:b w:val="0"/>
                <w:i w:val="0"/>
                <w:sz w:val="17"/>
              </w:rPr>
              <w:t>UC-04</w:t>
            </w:r>
          </w:p>
        </w:tc>
        <w:tc>
          <w:tcPr>
            <w:tcW w:type="dxa" w:w="2608"/>
          </w:tcPr>
          <w:p>
            <w:pPr>
              <w:spacing w:line="240" w:lineRule="auto" w:after="40" w:before="40"/>
              <w:ind w:firstLine="0"/>
              <w:jc w:val="left"/>
            </w:pPr>
            <w:r>
              <w:rPr>
                <w:rFonts w:ascii="Times New Roman" w:hAnsi="Times New Roman" w:eastAsia="Times New Roman"/>
                <w:b w:val="0"/>
                <w:i w:val="0"/>
                <w:sz w:val="17"/>
              </w:rPr>
              <w:t>Limitador de taxa de API</w:t>
            </w:r>
          </w:p>
        </w:tc>
        <w:tc>
          <w:tcPr>
            <w:tcW w:type="dxa" w:w="1928"/>
          </w:tcPr>
          <w:p>
            <w:pPr>
              <w:spacing w:line="240" w:lineRule="auto" w:after="40" w:before="40"/>
              <w:ind w:firstLine="0"/>
              <w:jc w:val="left"/>
            </w:pPr>
            <w:r>
              <w:rPr>
                <w:rFonts w:ascii="Times New Roman" w:hAnsi="Times New Roman" w:eastAsia="Times New Roman"/>
                <w:b w:val="0"/>
                <w:i w:val="0"/>
                <w:sz w:val="17"/>
              </w:rPr>
              <w:t>Plataforma</w:t>
            </w:r>
          </w:p>
        </w:tc>
        <w:tc>
          <w:tcPr>
            <w:tcW w:type="dxa" w:w="2154"/>
          </w:tcPr>
          <w:p>
            <w:pPr>
              <w:spacing w:line="240" w:lineRule="auto" w:after="40" w:before="40"/>
              <w:ind w:firstLine="0"/>
              <w:jc w:val="left"/>
            </w:pPr>
            <w:r>
              <w:rPr>
                <w:rFonts w:ascii="Times New Roman" w:hAnsi="Times New Roman" w:eastAsia="Times New Roman"/>
                <w:b w:val="0"/>
                <w:i w:val="0"/>
                <w:sz w:val="17"/>
              </w:rPr>
              <w:t>RNF — Desempenho</w:t>
            </w:r>
          </w:p>
        </w:tc>
        <w:tc>
          <w:tcPr>
            <w:tcW w:type="dxa" w:w="1361"/>
          </w:tcPr>
          <w:p>
            <w:pPr>
              <w:spacing w:line="240" w:lineRule="auto" w:after="40" w:before="40"/>
              <w:ind w:firstLine="0"/>
              <w:jc w:val="center"/>
            </w:pPr>
            <w:r>
              <w:rPr>
                <w:rFonts w:ascii="Times New Roman" w:hAnsi="Times New Roman" w:eastAsia="Times New Roman"/>
                <w:b w:val="0"/>
                <w:i w:val="0"/>
                <w:sz w:val="17"/>
              </w:rPr>
              <w:t>Média</w:t>
            </w:r>
          </w:p>
        </w:tc>
      </w:tr>
      <w:tr>
        <w:tc>
          <w:tcPr>
            <w:tcW w:type="dxa" w:w="1020"/>
          </w:tcPr>
          <w:p>
            <w:pPr>
              <w:spacing w:line="240" w:lineRule="auto" w:after="40" w:before="40"/>
              <w:ind w:firstLine="0"/>
              <w:jc w:val="center"/>
            </w:pPr>
            <w:r>
              <w:rPr>
                <w:rFonts w:ascii="Times New Roman" w:hAnsi="Times New Roman" w:eastAsia="Times New Roman"/>
                <w:b w:val="0"/>
                <w:i w:val="0"/>
                <w:sz w:val="17"/>
              </w:rPr>
              <w:t>UC-05</w:t>
            </w:r>
          </w:p>
        </w:tc>
        <w:tc>
          <w:tcPr>
            <w:tcW w:type="dxa" w:w="2608"/>
          </w:tcPr>
          <w:p>
            <w:pPr>
              <w:spacing w:line="240" w:lineRule="auto" w:after="40" w:before="40"/>
              <w:ind w:firstLine="0"/>
              <w:jc w:val="left"/>
            </w:pPr>
            <w:r>
              <w:rPr>
                <w:rFonts w:ascii="Times New Roman" w:hAnsi="Times New Roman" w:eastAsia="Times New Roman"/>
                <w:b w:val="0"/>
                <w:i w:val="0"/>
                <w:sz w:val="17"/>
              </w:rPr>
              <w:t>Parcelamento</w:t>
            </w:r>
          </w:p>
        </w:tc>
        <w:tc>
          <w:tcPr>
            <w:tcW w:type="dxa" w:w="1928"/>
          </w:tcPr>
          <w:p>
            <w:pPr>
              <w:spacing w:line="240" w:lineRule="auto" w:after="40" w:before="40"/>
              <w:ind w:firstLine="0"/>
              <w:jc w:val="left"/>
            </w:pPr>
            <w:r>
              <w:rPr>
                <w:rFonts w:ascii="Times New Roman" w:hAnsi="Times New Roman" w:eastAsia="Times New Roman"/>
                <w:b w:val="0"/>
                <w:i w:val="0"/>
                <w:sz w:val="17"/>
              </w:rPr>
              <w:t>Fintech</w:t>
            </w:r>
          </w:p>
        </w:tc>
        <w:tc>
          <w:tcPr>
            <w:tcW w:type="dxa" w:w="2154"/>
          </w:tcPr>
          <w:p>
            <w:pPr>
              <w:spacing w:line="240" w:lineRule="auto" w:after="40" w:before="40"/>
              <w:ind w:firstLine="0"/>
              <w:jc w:val="left"/>
            </w:pPr>
            <w:r>
              <w:rPr>
                <w:rFonts w:ascii="Times New Roman" w:hAnsi="Times New Roman" w:eastAsia="Times New Roman"/>
                <w:b w:val="0"/>
                <w:i w:val="0"/>
                <w:sz w:val="17"/>
              </w:rPr>
              <w:t>Regra de negócio</w:t>
            </w:r>
          </w:p>
        </w:tc>
        <w:tc>
          <w:tcPr>
            <w:tcW w:type="dxa" w:w="1361"/>
          </w:tcPr>
          <w:p>
            <w:pPr>
              <w:spacing w:line="240" w:lineRule="auto" w:after="40" w:before="40"/>
              <w:ind w:firstLine="0"/>
              <w:jc w:val="center"/>
            </w:pPr>
            <w:r>
              <w:rPr>
                <w:rFonts w:ascii="Times New Roman" w:hAnsi="Times New Roman" w:eastAsia="Times New Roman"/>
                <w:b w:val="0"/>
                <w:i w:val="0"/>
                <w:sz w:val="17"/>
              </w:rPr>
              <w:t>Baixa</w:t>
            </w:r>
          </w:p>
        </w:tc>
      </w:tr>
      <w:tr>
        <w:tc>
          <w:tcPr>
            <w:tcW w:type="dxa" w:w="1020"/>
          </w:tcPr>
          <w:p>
            <w:pPr>
              <w:spacing w:line="240" w:lineRule="auto" w:after="40" w:before="40"/>
              <w:ind w:firstLine="0"/>
              <w:jc w:val="center"/>
            </w:pPr>
            <w:r>
              <w:rPr>
                <w:rFonts w:ascii="Times New Roman" w:hAnsi="Times New Roman" w:eastAsia="Times New Roman"/>
                <w:b w:val="0"/>
                <w:i w:val="0"/>
                <w:sz w:val="17"/>
              </w:rPr>
              <w:t>UC-06</w:t>
            </w:r>
          </w:p>
        </w:tc>
        <w:tc>
          <w:tcPr>
            <w:tcW w:type="dxa" w:w="2608"/>
          </w:tcPr>
          <w:p>
            <w:pPr>
              <w:spacing w:line="240" w:lineRule="auto" w:after="40" w:before="40"/>
              <w:ind w:firstLine="0"/>
              <w:jc w:val="left"/>
            </w:pPr>
            <w:r>
              <w:rPr>
                <w:rFonts w:ascii="Times New Roman" w:hAnsi="Times New Roman" w:eastAsia="Times New Roman"/>
                <w:b w:val="0"/>
                <w:i w:val="0"/>
                <w:sz w:val="17"/>
              </w:rPr>
              <w:t>Agendamento de consultas</w:t>
            </w:r>
          </w:p>
        </w:tc>
        <w:tc>
          <w:tcPr>
            <w:tcW w:type="dxa" w:w="1928"/>
          </w:tcPr>
          <w:p>
            <w:pPr>
              <w:spacing w:line="240" w:lineRule="auto" w:after="40" w:before="40"/>
              <w:ind w:firstLine="0"/>
              <w:jc w:val="left"/>
            </w:pPr>
            <w:r>
              <w:rPr>
                <w:rFonts w:ascii="Times New Roman" w:hAnsi="Times New Roman" w:eastAsia="Times New Roman"/>
                <w:b w:val="0"/>
                <w:i w:val="0"/>
                <w:sz w:val="17"/>
              </w:rPr>
              <w:t>Saúde</w:t>
            </w:r>
          </w:p>
        </w:tc>
        <w:tc>
          <w:tcPr>
            <w:tcW w:type="dxa" w:w="2154"/>
          </w:tcPr>
          <w:p>
            <w:pPr>
              <w:spacing w:line="240" w:lineRule="auto" w:after="40" w:before="40"/>
              <w:ind w:firstLine="0"/>
              <w:jc w:val="left"/>
            </w:pPr>
            <w:r>
              <w:rPr>
                <w:rFonts w:ascii="Times New Roman" w:hAnsi="Times New Roman" w:eastAsia="Times New Roman"/>
                <w:b w:val="0"/>
                <w:i w:val="0"/>
                <w:sz w:val="17"/>
              </w:rPr>
              <w:t>Funcional</w:t>
            </w:r>
          </w:p>
        </w:tc>
        <w:tc>
          <w:tcPr>
            <w:tcW w:type="dxa" w:w="1361"/>
          </w:tcPr>
          <w:p>
            <w:pPr>
              <w:spacing w:line="240" w:lineRule="auto" w:after="40" w:before="40"/>
              <w:ind w:firstLine="0"/>
              <w:jc w:val="center"/>
            </w:pPr>
            <w:r>
              <w:rPr>
                <w:rFonts w:ascii="Times New Roman" w:hAnsi="Times New Roman" w:eastAsia="Times New Roman"/>
                <w:b w:val="0"/>
                <w:i w:val="0"/>
                <w:sz w:val="17"/>
              </w:rPr>
              <w:t>Média</w:t>
            </w:r>
          </w:p>
        </w:tc>
      </w:tr>
      <w:tr>
        <w:tc>
          <w:tcPr>
            <w:tcW w:type="dxa" w:w="1020"/>
          </w:tcPr>
          <w:p>
            <w:pPr>
              <w:spacing w:line="240" w:lineRule="auto" w:after="40" w:before="40"/>
              <w:ind w:firstLine="0"/>
              <w:jc w:val="center"/>
            </w:pPr>
            <w:r>
              <w:rPr>
                <w:rFonts w:ascii="Times New Roman" w:hAnsi="Times New Roman" w:eastAsia="Times New Roman"/>
                <w:b w:val="0"/>
                <w:i w:val="0"/>
                <w:sz w:val="17"/>
              </w:rPr>
              <w:t>UC-07</w:t>
            </w:r>
          </w:p>
        </w:tc>
        <w:tc>
          <w:tcPr>
            <w:tcW w:type="dxa" w:w="2608"/>
          </w:tcPr>
          <w:p>
            <w:pPr>
              <w:spacing w:line="240" w:lineRule="auto" w:after="40" w:before="40"/>
              <w:ind w:firstLine="0"/>
              <w:jc w:val="left"/>
            </w:pPr>
            <w:r>
              <w:rPr>
                <w:rFonts w:ascii="Times New Roman" w:hAnsi="Times New Roman" w:eastAsia="Times New Roman"/>
                <w:b w:val="0"/>
                <w:i w:val="0"/>
                <w:sz w:val="17"/>
              </w:rPr>
              <w:t>Cálculo de frete</w:t>
            </w:r>
          </w:p>
        </w:tc>
        <w:tc>
          <w:tcPr>
            <w:tcW w:type="dxa" w:w="1928"/>
          </w:tcPr>
          <w:p>
            <w:pPr>
              <w:spacing w:line="240" w:lineRule="auto" w:after="40" w:before="40"/>
              <w:ind w:firstLine="0"/>
              <w:jc w:val="left"/>
            </w:pPr>
            <w:r>
              <w:rPr>
                <w:rFonts w:ascii="Times New Roman" w:hAnsi="Times New Roman" w:eastAsia="Times New Roman"/>
                <w:b w:val="0"/>
                <w:i w:val="0"/>
                <w:sz w:val="17"/>
              </w:rPr>
              <w:t>Logística</w:t>
            </w:r>
          </w:p>
        </w:tc>
        <w:tc>
          <w:tcPr>
            <w:tcW w:type="dxa" w:w="2154"/>
          </w:tcPr>
          <w:p>
            <w:pPr>
              <w:spacing w:line="240" w:lineRule="auto" w:after="40" w:before="40"/>
              <w:ind w:firstLine="0"/>
              <w:jc w:val="left"/>
            </w:pPr>
            <w:r>
              <w:rPr>
                <w:rFonts w:ascii="Times New Roman" w:hAnsi="Times New Roman" w:eastAsia="Times New Roman"/>
                <w:b w:val="0"/>
                <w:i w:val="0"/>
                <w:sz w:val="17"/>
              </w:rPr>
              <w:t>Regra de negócio</w:t>
            </w:r>
          </w:p>
        </w:tc>
        <w:tc>
          <w:tcPr>
            <w:tcW w:type="dxa" w:w="1361"/>
          </w:tcPr>
          <w:p>
            <w:pPr>
              <w:spacing w:line="240" w:lineRule="auto" w:after="40" w:before="40"/>
              <w:ind w:firstLine="0"/>
              <w:jc w:val="center"/>
            </w:pPr>
            <w:r>
              <w:rPr>
                <w:rFonts w:ascii="Times New Roman" w:hAnsi="Times New Roman" w:eastAsia="Times New Roman"/>
                <w:b w:val="0"/>
                <w:i w:val="0"/>
                <w:sz w:val="17"/>
              </w:rPr>
              <w:t>Baixa</w:t>
            </w:r>
          </w:p>
        </w:tc>
      </w:tr>
      <w:tr>
        <w:tc>
          <w:tcPr>
            <w:tcW w:type="dxa" w:w="1020"/>
          </w:tcPr>
          <w:p>
            <w:pPr>
              <w:spacing w:line="240" w:lineRule="auto" w:after="40" w:before="40"/>
              <w:ind w:firstLine="0"/>
              <w:jc w:val="center"/>
            </w:pPr>
            <w:r>
              <w:rPr>
                <w:rFonts w:ascii="Times New Roman" w:hAnsi="Times New Roman" w:eastAsia="Times New Roman"/>
                <w:b w:val="0"/>
                <w:i w:val="0"/>
                <w:sz w:val="17"/>
              </w:rPr>
              <w:t>UC-08</w:t>
            </w:r>
          </w:p>
        </w:tc>
        <w:tc>
          <w:tcPr>
            <w:tcW w:type="dxa" w:w="2608"/>
          </w:tcPr>
          <w:p>
            <w:pPr>
              <w:spacing w:line="240" w:lineRule="auto" w:after="40" w:before="40"/>
              <w:ind w:firstLine="0"/>
              <w:jc w:val="left"/>
            </w:pPr>
            <w:r>
              <w:rPr>
                <w:rFonts w:ascii="Times New Roman" w:hAnsi="Times New Roman" w:eastAsia="Times New Roman"/>
                <w:b w:val="0"/>
                <w:i w:val="0"/>
                <w:sz w:val="17"/>
              </w:rPr>
              <w:t>Bloqueio de login</w:t>
            </w:r>
          </w:p>
        </w:tc>
        <w:tc>
          <w:tcPr>
            <w:tcW w:type="dxa" w:w="1928"/>
          </w:tcPr>
          <w:p>
            <w:pPr>
              <w:spacing w:line="240" w:lineRule="auto" w:after="40" w:before="40"/>
              <w:ind w:firstLine="0"/>
              <w:jc w:val="left"/>
            </w:pPr>
            <w:r>
              <w:rPr>
                <w:rFonts w:ascii="Times New Roman" w:hAnsi="Times New Roman" w:eastAsia="Times New Roman"/>
                <w:b w:val="0"/>
                <w:i w:val="0"/>
                <w:sz w:val="17"/>
              </w:rPr>
              <w:t>Segurança</w:t>
            </w:r>
          </w:p>
        </w:tc>
        <w:tc>
          <w:tcPr>
            <w:tcW w:type="dxa" w:w="2154"/>
          </w:tcPr>
          <w:p>
            <w:pPr>
              <w:spacing w:line="240" w:lineRule="auto" w:after="40" w:before="40"/>
              <w:ind w:firstLine="0"/>
              <w:jc w:val="left"/>
            </w:pPr>
            <w:r>
              <w:rPr>
                <w:rFonts w:ascii="Times New Roman" w:hAnsi="Times New Roman" w:eastAsia="Times New Roman"/>
                <w:b w:val="0"/>
                <w:i w:val="0"/>
                <w:sz w:val="17"/>
              </w:rPr>
              <w:t>RNF — Segurança</w:t>
            </w:r>
          </w:p>
        </w:tc>
        <w:tc>
          <w:tcPr>
            <w:tcW w:type="dxa" w:w="1361"/>
          </w:tcPr>
          <w:p>
            <w:pPr>
              <w:spacing w:line="240" w:lineRule="auto" w:after="40" w:before="40"/>
              <w:ind w:firstLine="0"/>
              <w:jc w:val="center"/>
            </w:pPr>
            <w:r>
              <w:rPr>
                <w:rFonts w:ascii="Times New Roman" w:hAnsi="Times New Roman" w:eastAsia="Times New Roman"/>
                <w:b w:val="0"/>
                <w:i w:val="0"/>
                <w:sz w:val="17"/>
              </w:rPr>
              <w:t>Média</w:t>
            </w:r>
          </w:p>
        </w:tc>
      </w:tr>
      <w:tr>
        <w:tc>
          <w:tcPr>
            <w:tcW w:type="dxa" w:w="1020"/>
          </w:tcPr>
          <w:p>
            <w:pPr>
              <w:spacing w:line="240" w:lineRule="auto" w:after="40" w:before="40"/>
              <w:ind w:firstLine="0"/>
              <w:jc w:val="center"/>
            </w:pPr>
            <w:r>
              <w:rPr>
                <w:rFonts w:ascii="Times New Roman" w:hAnsi="Times New Roman" w:eastAsia="Times New Roman"/>
                <w:b w:val="0"/>
                <w:i w:val="0"/>
                <w:sz w:val="17"/>
              </w:rPr>
              <w:t>UC-09</w:t>
            </w:r>
          </w:p>
        </w:tc>
        <w:tc>
          <w:tcPr>
            <w:tcW w:type="dxa" w:w="2608"/>
          </w:tcPr>
          <w:p>
            <w:pPr>
              <w:spacing w:line="240" w:lineRule="auto" w:after="40" w:before="40"/>
              <w:ind w:firstLine="0"/>
              <w:jc w:val="left"/>
            </w:pPr>
            <w:r>
              <w:rPr>
                <w:rFonts w:ascii="Times New Roman" w:hAnsi="Times New Roman" w:eastAsia="Times New Roman"/>
                <w:b w:val="0"/>
                <w:i w:val="0"/>
                <w:sz w:val="17"/>
              </w:rPr>
              <w:t>Fila de chamados com SLA</w:t>
            </w:r>
          </w:p>
        </w:tc>
        <w:tc>
          <w:tcPr>
            <w:tcW w:type="dxa" w:w="1928"/>
          </w:tcPr>
          <w:p>
            <w:pPr>
              <w:spacing w:line="240" w:lineRule="auto" w:after="40" w:before="40"/>
              <w:ind w:firstLine="0"/>
              <w:jc w:val="left"/>
            </w:pPr>
            <w:r>
              <w:rPr>
                <w:rFonts w:ascii="Times New Roman" w:hAnsi="Times New Roman" w:eastAsia="Times New Roman"/>
                <w:b w:val="0"/>
                <w:i w:val="0"/>
                <w:sz w:val="17"/>
              </w:rPr>
              <w:t>Telecomunicações</w:t>
            </w:r>
          </w:p>
        </w:tc>
        <w:tc>
          <w:tcPr>
            <w:tcW w:type="dxa" w:w="2154"/>
          </w:tcPr>
          <w:p>
            <w:pPr>
              <w:spacing w:line="240" w:lineRule="auto" w:after="40" w:before="40"/>
              <w:ind w:firstLine="0"/>
              <w:jc w:val="left"/>
            </w:pPr>
            <w:r>
              <w:rPr>
                <w:rFonts w:ascii="Times New Roman" w:hAnsi="Times New Roman" w:eastAsia="Times New Roman"/>
                <w:b w:val="0"/>
                <w:i w:val="0"/>
                <w:sz w:val="17"/>
              </w:rPr>
              <w:t>Funcional</w:t>
            </w:r>
          </w:p>
        </w:tc>
        <w:tc>
          <w:tcPr>
            <w:tcW w:type="dxa" w:w="1361"/>
          </w:tcPr>
          <w:p>
            <w:pPr>
              <w:spacing w:line="240" w:lineRule="auto" w:after="40" w:before="40"/>
              <w:ind w:firstLine="0"/>
              <w:jc w:val="center"/>
            </w:pPr>
            <w:r>
              <w:rPr>
                <w:rFonts w:ascii="Times New Roman" w:hAnsi="Times New Roman" w:eastAsia="Times New Roman"/>
                <w:b w:val="0"/>
                <w:i w:val="0"/>
                <w:sz w:val="17"/>
              </w:rPr>
              <w:t>Média</w:t>
            </w:r>
          </w:p>
        </w:tc>
      </w:tr>
      <w:tr>
        <w:tc>
          <w:tcPr>
            <w:tcW w:type="dxa" w:w="1020"/>
          </w:tcPr>
          <w:p>
            <w:pPr>
              <w:spacing w:line="240" w:lineRule="auto" w:after="40" w:before="40"/>
              <w:ind w:firstLine="0"/>
              <w:jc w:val="center"/>
            </w:pPr>
            <w:r>
              <w:rPr>
                <w:rFonts w:ascii="Times New Roman" w:hAnsi="Times New Roman" w:eastAsia="Times New Roman"/>
                <w:b w:val="0"/>
                <w:i w:val="0"/>
                <w:sz w:val="17"/>
              </w:rPr>
              <w:t>UC-10</w:t>
            </w:r>
          </w:p>
        </w:tc>
        <w:tc>
          <w:tcPr>
            <w:tcW w:type="dxa" w:w="2608"/>
          </w:tcPr>
          <w:p>
            <w:pPr>
              <w:spacing w:line="240" w:lineRule="auto" w:after="40" w:before="40"/>
              <w:ind w:firstLine="0"/>
              <w:jc w:val="left"/>
            </w:pPr>
            <w:r>
              <w:rPr>
                <w:rFonts w:ascii="Times New Roman" w:hAnsi="Times New Roman" w:eastAsia="Times New Roman"/>
                <w:b w:val="0"/>
                <w:i w:val="0"/>
                <w:sz w:val="17"/>
              </w:rPr>
              <w:t>Conciliação de pagamentos</w:t>
            </w:r>
          </w:p>
        </w:tc>
        <w:tc>
          <w:tcPr>
            <w:tcW w:type="dxa" w:w="1928"/>
          </w:tcPr>
          <w:p>
            <w:pPr>
              <w:spacing w:line="240" w:lineRule="auto" w:after="40" w:before="40"/>
              <w:ind w:firstLine="0"/>
              <w:jc w:val="left"/>
            </w:pPr>
            <w:r>
              <w:rPr>
                <w:rFonts w:ascii="Times New Roman" w:hAnsi="Times New Roman" w:eastAsia="Times New Roman"/>
                <w:b w:val="0"/>
                <w:i w:val="0"/>
                <w:sz w:val="17"/>
              </w:rPr>
              <w:t>Fintech</w:t>
            </w:r>
          </w:p>
        </w:tc>
        <w:tc>
          <w:tcPr>
            <w:tcW w:type="dxa" w:w="2154"/>
          </w:tcPr>
          <w:p>
            <w:pPr>
              <w:spacing w:line="240" w:lineRule="auto" w:after="40" w:before="40"/>
              <w:ind w:firstLine="0"/>
              <w:jc w:val="left"/>
            </w:pPr>
            <w:r>
              <w:rPr>
                <w:rFonts w:ascii="Times New Roman" w:hAnsi="Times New Roman" w:eastAsia="Times New Roman"/>
                <w:b w:val="0"/>
                <w:i w:val="0"/>
                <w:sz w:val="17"/>
              </w:rPr>
              <w:t>Funcional</w:t>
            </w:r>
          </w:p>
        </w:tc>
        <w:tc>
          <w:tcPr>
            <w:tcW w:type="dxa" w:w="1361"/>
          </w:tcPr>
          <w:p>
            <w:pPr>
              <w:spacing w:line="240" w:lineRule="auto" w:after="40" w:before="40"/>
              <w:ind w:firstLine="0"/>
              <w:jc w:val="center"/>
            </w:pPr>
            <w:r>
              <w:rPr>
                <w:rFonts w:ascii="Times New Roman" w:hAnsi="Times New Roman" w:eastAsia="Times New Roman"/>
                <w:b w:val="0"/>
                <w:i w:val="0"/>
                <w:sz w:val="17"/>
              </w:rPr>
              <w:t>Alta</w:t>
            </w:r>
          </w:p>
        </w:tc>
      </w:tr>
      <w:tr>
        <w:tc>
          <w:tcPr>
            <w:tcW w:type="dxa" w:w="1020"/>
          </w:tcPr>
          <w:p>
            <w:pPr>
              <w:spacing w:line="240" w:lineRule="auto" w:after="40" w:before="40"/>
              <w:ind w:firstLine="0"/>
              <w:jc w:val="center"/>
            </w:pPr>
            <w:r>
              <w:rPr>
                <w:rFonts w:ascii="Times New Roman" w:hAnsi="Times New Roman" w:eastAsia="Times New Roman"/>
                <w:b w:val="0"/>
                <w:i w:val="0"/>
                <w:sz w:val="17"/>
              </w:rPr>
              <w:t>UC-11</w:t>
            </w:r>
          </w:p>
        </w:tc>
        <w:tc>
          <w:tcPr>
            <w:tcW w:type="dxa" w:w="2608"/>
          </w:tcPr>
          <w:p>
            <w:pPr>
              <w:spacing w:line="240" w:lineRule="auto" w:after="40" w:before="40"/>
              <w:ind w:firstLine="0"/>
              <w:jc w:val="left"/>
            </w:pPr>
            <w:r>
              <w:rPr>
                <w:rFonts w:ascii="Times New Roman" w:hAnsi="Times New Roman" w:eastAsia="Times New Roman"/>
                <w:b w:val="0"/>
                <w:i w:val="0"/>
                <w:sz w:val="17"/>
              </w:rPr>
              <w:t>Anonimização sob LGPD</w:t>
            </w:r>
          </w:p>
        </w:tc>
        <w:tc>
          <w:tcPr>
            <w:tcW w:type="dxa" w:w="1928"/>
          </w:tcPr>
          <w:p>
            <w:pPr>
              <w:spacing w:line="240" w:lineRule="auto" w:after="40" w:before="40"/>
              <w:ind w:firstLine="0"/>
              <w:jc w:val="left"/>
            </w:pPr>
            <w:r>
              <w:rPr>
                <w:rFonts w:ascii="Times New Roman" w:hAnsi="Times New Roman" w:eastAsia="Times New Roman"/>
                <w:b w:val="0"/>
                <w:i w:val="0"/>
                <w:sz w:val="17"/>
              </w:rPr>
              <w:t>Dados</w:t>
            </w:r>
          </w:p>
        </w:tc>
        <w:tc>
          <w:tcPr>
            <w:tcW w:type="dxa" w:w="2154"/>
          </w:tcPr>
          <w:p>
            <w:pPr>
              <w:spacing w:line="240" w:lineRule="auto" w:after="40" w:before="40"/>
              <w:ind w:firstLine="0"/>
              <w:jc w:val="left"/>
            </w:pPr>
            <w:r>
              <w:rPr>
                <w:rFonts w:ascii="Times New Roman" w:hAnsi="Times New Roman" w:eastAsia="Times New Roman"/>
                <w:b w:val="0"/>
                <w:i w:val="0"/>
                <w:sz w:val="17"/>
              </w:rPr>
              <w:t>RNF — Conformidade</w:t>
            </w:r>
          </w:p>
        </w:tc>
        <w:tc>
          <w:tcPr>
            <w:tcW w:type="dxa" w:w="1361"/>
          </w:tcPr>
          <w:p>
            <w:pPr>
              <w:spacing w:line="240" w:lineRule="auto" w:after="40" w:before="40"/>
              <w:ind w:firstLine="0"/>
              <w:jc w:val="center"/>
            </w:pPr>
            <w:r>
              <w:rPr>
                <w:rFonts w:ascii="Times New Roman" w:hAnsi="Times New Roman" w:eastAsia="Times New Roman"/>
                <w:b w:val="0"/>
                <w:i w:val="0"/>
                <w:sz w:val="17"/>
              </w:rPr>
              <w:t>Alta</w:t>
            </w:r>
          </w:p>
        </w:tc>
      </w:tr>
      <w:tr>
        <w:tc>
          <w:tcPr>
            <w:tcW w:type="dxa" w:w="1020"/>
          </w:tcPr>
          <w:p>
            <w:pPr>
              <w:spacing w:line="240" w:lineRule="auto" w:after="40" w:before="40"/>
              <w:ind w:firstLine="0"/>
              <w:jc w:val="center"/>
            </w:pPr>
            <w:r>
              <w:rPr>
                <w:rFonts w:ascii="Times New Roman" w:hAnsi="Times New Roman" w:eastAsia="Times New Roman"/>
                <w:b w:val="0"/>
                <w:i w:val="0"/>
                <w:sz w:val="17"/>
              </w:rPr>
              <w:t>UC-12</w:t>
            </w:r>
          </w:p>
        </w:tc>
        <w:tc>
          <w:tcPr>
            <w:tcW w:type="dxa" w:w="2608"/>
          </w:tcPr>
          <w:p>
            <w:pPr>
              <w:spacing w:line="240" w:lineRule="auto" w:after="40" w:before="40"/>
              <w:ind w:firstLine="0"/>
              <w:jc w:val="left"/>
            </w:pPr>
            <w:r>
              <w:rPr>
                <w:rFonts w:ascii="Times New Roman" w:hAnsi="Times New Roman" w:eastAsia="Times New Roman"/>
                <w:b w:val="0"/>
                <w:i w:val="0"/>
                <w:sz w:val="17"/>
              </w:rPr>
              <w:t>Conversão de moedas com cache</w:t>
            </w:r>
          </w:p>
        </w:tc>
        <w:tc>
          <w:tcPr>
            <w:tcW w:type="dxa" w:w="1928"/>
          </w:tcPr>
          <w:p>
            <w:pPr>
              <w:spacing w:line="240" w:lineRule="auto" w:after="40" w:before="40"/>
              <w:ind w:firstLine="0"/>
              <w:jc w:val="left"/>
            </w:pPr>
            <w:r>
              <w:rPr>
                <w:rFonts w:ascii="Times New Roman" w:hAnsi="Times New Roman" w:eastAsia="Times New Roman"/>
                <w:b w:val="0"/>
                <w:i w:val="0"/>
                <w:sz w:val="17"/>
              </w:rPr>
              <w:t>Fintech</w:t>
            </w:r>
          </w:p>
        </w:tc>
        <w:tc>
          <w:tcPr>
            <w:tcW w:type="dxa" w:w="2154"/>
          </w:tcPr>
          <w:p>
            <w:pPr>
              <w:spacing w:line="240" w:lineRule="auto" w:after="40" w:before="40"/>
              <w:ind w:firstLine="0"/>
              <w:jc w:val="left"/>
            </w:pPr>
            <w:r>
              <w:rPr>
                <w:rFonts w:ascii="Times New Roman" w:hAnsi="Times New Roman" w:eastAsia="Times New Roman"/>
                <w:b w:val="0"/>
                <w:i w:val="0"/>
                <w:sz w:val="17"/>
              </w:rPr>
              <w:t>RNF — Confiabilidade</w:t>
            </w:r>
          </w:p>
        </w:tc>
        <w:tc>
          <w:tcPr>
            <w:tcW w:type="dxa" w:w="1361"/>
          </w:tcPr>
          <w:p>
            <w:pPr>
              <w:spacing w:line="240" w:lineRule="auto" w:after="40" w:before="40"/>
              <w:ind w:firstLine="0"/>
              <w:jc w:val="center"/>
            </w:pPr>
            <w:r>
              <w:rPr>
                <w:rFonts w:ascii="Times New Roman" w:hAnsi="Times New Roman" w:eastAsia="Times New Roman"/>
                <w:b w:val="0"/>
                <w:i w:val="0"/>
                <w:sz w:val="17"/>
              </w:rPr>
              <w:t>Média</w:t>
            </w:r>
          </w:p>
        </w:tc>
      </w:tr>
      <w:tr>
        <w:tc>
          <w:tcPr>
            <w:tcW w:type="dxa" w:w="1020"/>
          </w:tcPr>
          <w:p>
            <w:pPr>
              <w:spacing w:line="240" w:lineRule="auto" w:after="40" w:before="40"/>
              <w:ind w:firstLine="0"/>
              <w:jc w:val="center"/>
            </w:pPr>
            <w:r>
              <w:rPr>
                <w:rFonts w:ascii="Times New Roman" w:hAnsi="Times New Roman" w:eastAsia="Times New Roman"/>
                <w:b w:val="0"/>
                <w:i w:val="0"/>
                <w:sz w:val="17"/>
              </w:rPr>
              <w:t>UC-13</w:t>
            </w:r>
          </w:p>
        </w:tc>
        <w:tc>
          <w:tcPr>
            <w:tcW w:type="dxa" w:w="2608"/>
          </w:tcPr>
          <w:p>
            <w:pPr>
              <w:spacing w:line="240" w:lineRule="auto" w:after="40" w:before="40"/>
              <w:ind w:firstLine="0"/>
              <w:jc w:val="left"/>
            </w:pPr>
            <w:r>
              <w:rPr>
                <w:rFonts w:ascii="Times New Roman" w:hAnsi="Times New Roman" w:eastAsia="Times New Roman"/>
                <w:b w:val="0"/>
                <w:i w:val="0"/>
                <w:sz w:val="17"/>
              </w:rPr>
              <w:t>Estoque com reserva</w:t>
            </w:r>
          </w:p>
        </w:tc>
        <w:tc>
          <w:tcPr>
            <w:tcW w:type="dxa" w:w="1928"/>
          </w:tcPr>
          <w:p>
            <w:pPr>
              <w:spacing w:line="240" w:lineRule="auto" w:after="40" w:before="40"/>
              <w:ind w:firstLine="0"/>
              <w:jc w:val="left"/>
            </w:pPr>
            <w:r>
              <w:rPr>
                <w:rFonts w:ascii="Times New Roman" w:hAnsi="Times New Roman" w:eastAsia="Times New Roman"/>
                <w:b w:val="0"/>
                <w:i w:val="0"/>
                <w:sz w:val="17"/>
              </w:rPr>
              <w:t>Comércio eletrônico</w:t>
            </w:r>
          </w:p>
        </w:tc>
        <w:tc>
          <w:tcPr>
            <w:tcW w:type="dxa" w:w="2154"/>
          </w:tcPr>
          <w:p>
            <w:pPr>
              <w:spacing w:line="240" w:lineRule="auto" w:after="40" w:before="40"/>
              <w:ind w:firstLine="0"/>
              <w:jc w:val="left"/>
            </w:pPr>
            <w:r>
              <w:rPr>
                <w:rFonts w:ascii="Times New Roman" w:hAnsi="Times New Roman" w:eastAsia="Times New Roman"/>
                <w:b w:val="0"/>
                <w:i w:val="0"/>
                <w:sz w:val="17"/>
              </w:rPr>
              <w:t>Funcional (concorrência)</w:t>
            </w:r>
          </w:p>
        </w:tc>
        <w:tc>
          <w:tcPr>
            <w:tcW w:type="dxa" w:w="1361"/>
          </w:tcPr>
          <w:p>
            <w:pPr>
              <w:spacing w:line="240" w:lineRule="auto" w:after="40" w:before="40"/>
              <w:ind w:firstLine="0"/>
              <w:jc w:val="center"/>
            </w:pPr>
            <w:r>
              <w:rPr>
                <w:rFonts w:ascii="Times New Roman" w:hAnsi="Times New Roman" w:eastAsia="Times New Roman"/>
                <w:b w:val="0"/>
                <w:i w:val="0"/>
                <w:sz w:val="17"/>
              </w:rPr>
              <w:t>Alta</w:t>
            </w:r>
          </w:p>
        </w:tc>
      </w:tr>
      <w:tr>
        <w:tc>
          <w:tcPr>
            <w:tcW w:type="dxa" w:w="1020"/>
          </w:tcPr>
          <w:p>
            <w:pPr>
              <w:spacing w:line="240" w:lineRule="auto" w:after="40" w:before="40"/>
              <w:ind w:firstLine="0"/>
              <w:jc w:val="center"/>
            </w:pPr>
            <w:r>
              <w:rPr>
                <w:rFonts w:ascii="Times New Roman" w:hAnsi="Times New Roman" w:eastAsia="Times New Roman"/>
                <w:b w:val="0"/>
                <w:i w:val="0"/>
                <w:sz w:val="17"/>
              </w:rPr>
              <w:t>UC-14</w:t>
            </w:r>
          </w:p>
        </w:tc>
        <w:tc>
          <w:tcPr>
            <w:tcW w:type="dxa" w:w="2608"/>
          </w:tcPr>
          <w:p>
            <w:pPr>
              <w:spacing w:line="240" w:lineRule="auto" w:after="40" w:before="40"/>
              <w:ind w:firstLine="0"/>
              <w:jc w:val="left"/>
            </w:pPr>
            <w:r>
              <w:rPr>
                <w:rFonts w:ascii="Times New Roman" w:hAnsi="Times New Roman" w:eastAsia="Times New Roman"/>
                <w:b w:val="0"/>
                <w:i w:val="0"/>
                <w:sz w:val="17"/>
              </w:rPr>
              <w:t>Impostos por unidade federativa</w:t>
            </w:r>
          </w:p>
        </w:tc>
        <w:tc>
          <w:tcPr>
            <w:tcW w:type="dxa" w:w="1928"/>
          </w:tcPr>
          <w:p>
            <w:pPr>
              <w:spacing w:line="240" w:lineRule="auto" w:after="40" w:before="40"/>
              <w:ind w:firstLine="0"/>
              <w:jc w:val="left"/>
            </w:pPr>
            <w:r>
              <w:rPr>
                <w:rFonts w:ascii="Times New Roman" w:hAnsi="Times New Roman" w:eastAsia="Times New Roman"/>
                <w:b w:val="0"/>
                <w:i w:val="0"/>
                <w:sz w:val="17"/>
              </w:rPr>
              <w:t>Fiscal</w:t>
            </w:r>
          </w:p>
        </w:tc>
        <w:tc>
          <w:tcPr>
            <w:tcW w:type="dxa" w:w="2154"/>
          </w:tcPr>
          <w:p>
            <w:pPr>
              <w:spacing w:line="240" w:lineRule="auto" w:after="40" w:before="40"/>
              <w:ind w:firstLine="0"/>
              <w:jc w:val="left"/>
            </w:pPr>
            <w:r>
              <w:rPr>
                <w:rFonts w:ascii="Times New Roman" w:hAnsi="Times New Roman" w:eastAsia="Times New Roman"/>
                <w:b w:val="0"/>
                <w:i w:val="0"/>
                <w:sz w:val="17"/>
              </w:rPr>
              <w:t>Regra de negócio</w:t>
            </w:r>
          </w:p>
        </w:tc>
        <w:tc>
          <w:tcPr>
            <w:tcW w:type="dxa" w:w="1361"/>
          </w:tcPr>
          <w:p>
            <w:pPr>
              <w:spacing w:line="240" w:lineRule="auto" w:after="40" w:before="40"/>
              <w:ind w:firstLine="0"/>
              <w:jc w:val="center"/>
            </w:pPr>
            <w:r>
              <w:rPr>
                <w:rFonts w:ascii="Times New Roman" w:hAnsi="Times New Roman" w:eastAsia="Times New Roman"/>
                <w:b w:val="0"/>
                <w:i w:val="0"/>
                <w:sz w:val="17"/>
              </w:rPr>
              <w:t>Baixa</w:t>
            </w:r>
          </w:p>
        </w:tc>
      </w:tr>
      <w:tr>
        <w:tc>
          <w:tcPr>
            <w:tcW w:type="dxa" w:w="1020"/>
          </w:tcPr>
          <w:p>
            <w:pPr>
              <w:spacing w:line="240" w:lineRule="auto" w:after="40" w:before="40"/>
              <w:ind w:firstLine="0"/>
              <w:jc w:val="center"/>
            </w:pPr>
            <w:r>
              <w:rPr>
                <w:rFonts w:ascii="Times New Roman" w:hAnsi="Times New Roman" w:eastAsia="Times New Roman"/>
                <w:b w:val="0"/>
                <w:i w:val="0"/>
                <w:sz w:val="17"/>
              </w:rPr>
              <w:t>UC-15</w:t>
            </w:r>
          </w:p>
        </w:tc>
        <w:tc>
          <w:tcPr>
            <w:tcW w:type="dxa" w:w="2608"/>
          </w:tcPr>
          <w:p>
            <w:pPr>
              <w:spacing w:line="240" w:lineRule="auto" w:after="40" w:before="40"/>
              <w:ind w:firstLine="0"/>
              <w:jc w:val="left"/>
            </w:pPr>
            <w:r>
              <w:rPr>
                <w:rFonts w:ascii="Times New Roman" w:hAnsi="Times New Roman" w:eastAsia="Times New Roman"/>
                <w:b w:val="0"/>
                <w:i w:val="0"/>
                <w:sz w:val="17"/>
              </w:rPr>
              <w:t>Notificações com retentativa</w:t>
            </w:r>
          </w:p>
        </w:tc>
        <w:tc>
          <w:tcPr>
            <w:tcW w:type="dxa" w:w="1928"/>
          </w:tcPr>
          <w:p>
            <w:pPr>
              <w:spacing w:line="240" w:lineRule="auto" w:after="40" w:before="40"/>
              <w:ind w:firstLine="0"/>
              <w:jc w:val="left"/>
            </w:pPr>
            <w:r>
              <w:rPr>
                <w:rFonts w:ascii="Times New Roman" w:hAnsi="Times New Roman" w:eastAsia="Times New Roman"/>
                <w:b w:val="0"/>
                <w:i w:val="0"/>
                <w:sz w:val="17"/>
              </w:rPr>
              <w:t>Plataforma</w:t>
            </w:r>
          </w:p>
        </w:tc>
        <w:tc>
          <w:tcPr>
            <w:tcW w:type="dxa" w:w="2154"/>
          </w:tcPr>
          <w:p>
            <w:pPr>
              <w:spacing w:line="240" w:lineRule="auto" w:after="40" w:before="40"/>
              <w:ind w:firstLine="0"/>
              <w:jc w:val="left"/>
            </w:pPr>
            <w:r>
              <w:rPr>
                <w:rFonts w:ascii="Times New Roman" w:hAnsi="Times New Roman" w:eastAsia="Times New Roman"/>
                <w:b w:val="0"/>
                <w:i w:val="0"/>
                <w:sz w:val="17"/>
              </w:rPr>
              <w:t>RNF — Confiabilidade</w:t>
            </w:r>
          </w:p>
        </w:tc>
        <w:tc>
          <w:tcPr>
            <w:tcW w:type="dxa" w:w="1361"/>
          </w:tcPr>
          <w:p>
            <w:pPr>
              <w:spacing w:line="240" w:lineRule="auto" w:after="40" w:before="40"/>
              <w:ind w:firstLine="0"/>
              <w:jc w:val="center"/>
            </w:pPr>
            <w:r>
              <w:rPr>
                <w:rFonts w:ascii="Times New Roman" w:hAnsi="Times New Roman" w:eastAsia="Times New Roman"/>
                <w:b w:val="0"/>
                <w:i w:val="0"/>
                <w:sz w:val="17"/>
              </w:rPr>
              <w:t>Média</w:t>
            </w:r>
          </w:p>
        </w:tc>
      </w:tr>
      <w:tr>
        <w:tc>
          <w:tcPr>
            <w:tcW w:type="dxa" w:w="1020"/>
          </w:tcPr>
          <w:p>
            <w:pPr>
              <w:spacing w:line="240" w:lineRule="auto" w:after="40" w:before="40"/>
              <w:ind w:firstLine="0"/>
              <w:jc w:val="center"/>
            </w:pPr>
            <w:r>
              <w:rPr>
                <w:rFonts w:ascii="Times New Roman" w:hAnsi="Times New Roman" w:eastAsia="Times New Roman"/>
                <w:b w:val="0"/>
                <w:i w:val="0"/>
                <w:sz w:val="17"/>
              </w:rPr>
              <w:t>UC-16</w:t>
            </w:r>
          </w:p>
        </w:tc>
        <w:tc>
          <w:tcPr>
            <w:tcW w:type="dxa" w:w="2608"/>
          </w:tcPr>
          <w:p>
            <w:pPr>
              <w:spacing w:line="240" w:lineRule="auto" w:after="40" w:before="40"/>
              <w:ind w:firstLine="0"/>
              <w:jc w:val="left"/>
            </w:pPr>
            <w:r>
              <w:rPr>
                <w:rFonts w:ascii="Times New Roman" w:hAnsi="Times New Roman" w:eastAsia="Times New Roman"/>
                <w:b w:val="0"/>
                <w:i w:val="0"/>
                <w:sz w:val="17"/>
              </w:rPr>
              <w:t>Listagem paginada</w:t>
            </w:r>
          </w:p>
        </w:tc>
        <w:tc>
          <w:tcPr>
            <w:tcW w:type="dxa" w:w="1928"/>
          </w:tcPr>
          <w:p>
            <w:pPr>
              <w:spacing w:line="240" w:lineRule="auto" w:after="40" w:before="40"/>
              <w:ind w:firstLine="0"/>
              <w:jc w:val="left"/>
            </w:pPr>
            <w:r>
              <w:rPr>
                <w:rFonts w:ascii="Times New Roman" w:hAnsi="Times New Roman" w:eastAsia="Times New Roman"/>
                <w:b w:val="0"/>
                <w:i w:val="0"/>
                <w:sz w:val="17"/>
              </w:rPr>
              <w:t>Backoffice</w:t>
            </w:r>
          </w:p>
        </w:tc>
        <w:tc>
          <w:tcPr>
            <w:tcW w:type="dxa" w:w="2154"/>
          </w:tcPr>
          <w:p>
            <w:pPr>
              <w:spacing w:line="240" w:lineRule="auto" w:after="40" w:before="40"/>
              <w:ind w:firstLine="0"/>
              <w:jc w:val="left"/>
            </w:pPr>
            <w:r>
              <w:rPr>
                <w:rFonts w:ascii="Times New Roman" w:hAnsi="Times New Roman" w:eastAsia="Times New Roman"/>
                <w:b w:val="0"/>
                <w:i w:val="0"/>
                <w:sz w:val="17"/>
              </w:rPr>
              <w:t>Funcional</w:t>
            </w:r>
          </w:p>
        </w:tc>
        <w:tc>
          <w:tcPr>
            <w:tcW w:type="dxa" w:w="1361"/>
          </w:tcPr>
          <w:p>
            <w:pPr>
              <w:spacing w:line="240" w:lineRule="auto" w:after="40" w:before="40"/>
              <w:ind w:firstLine="0"/>
              <w:jc w:val="center"/>
            </w:pPr>
            <w:r>
              <w:rPr>
                <w:rFonts w:ascii="Times New Roman" w:hAnsi="Times New Roman" w:eastAsia="Times New Roman"/>
                <w:b w:val="0"/>
                <w:i w:val="0"/>
                <w:sz w:val="17"/>
              </w:rPr>
              <w:t>Baixa</w:t>
            </w:r>
          </w:p>
        </w:tc>
      </w:tr>
      <w:tr>
        <w:tc>
          <w:tcPr>
            <w:tcW w:type="dxa" w:w="1020"/>
          </w:tcPr>
          <w:p>
            <w:pPr>
              <w:spacing w:line="240" w:lineRule="auto" w:after="40" w:before="40"/>
              <w:ind w:firstLine="0"/>
              <w:jc w:val="center"/>
            </w:pPr>
            <w:r>
              <w:rPr>
                <w:rFonts w:ascii="Times New Roman" w:hAnsi="Times New Roman" w:eastAsia="Times New Roman"/>
                <w:b w:val="0"/>
                <w:i w:val="0"/>
                <w:sz w:val="17"/>
              </w:rPr>
              <w:t>UC-17</w:t>
            </w:r>
          </w:p>
        </w:tc>
        <w:tc>
          <w:tcPr>
            <w:tcW w:type="dxa" w:w="2608"/>
          </w:tcPr>
          <w:p>
            <w:pPr>
              <w:spacing w:line="240" w:lineRule="auto" w:after="40" w:before="40"/>
              <w:ind w:firstLine="0"/>
              <w:jc w:val="left"/>
            </w:pPr>
            <w:r>
              <w:rPr>
                <w:rFonts w:ascii="Times New Roman" w:hAnsi="Times New Roman" w:eastAsia="Times New Roman"/>
                <w:b w:val="0"/>
                <w:i w:val="0"/>
                <w:sz w:val="17"/>
              </w:rPr>
              <w:t>Upload com validação</w:t>
            </w:r>
          </w:p>
        </w:tc>
        <w:tc>
          <w:tcPr>
            <w:tcW w:type="dxa" w:w="1928"/>
          </w:tcPr>
          <w:p>
            <w:pPr>
              <w:spacing w:line="240" w:lineRule="auto" w:after="40" w:before="40"/>
              <w:ind w:firstLine="0"/>
              <w:jc w:val="left"/>
            </w:pPr>
            <w:r>
              <w:rPr>
                <w:rFonts w:ascii="Times New Roman" w:hAnsi="Times New Roman" w:eastAsia="Times New Roman"/>
                <w:b w:val="0"/>
                <w:i w:val="0"/>
                <w:sz w:val="17"/>
              </w:rPr>
              <w:t>Plataforma</w:t>
            </w:r>
          </w:p>
        </w:tc>
        <w:tc>
          <w:tcPr>
            <w:tcW w:type="dxa" w:w="2154"/>
          </w:tcPr>
          <w:p>
            <w:pPr>
              <w:spacing w:line="240" w:lineRule="auto" w:after="40" w:before="40"/>
              <w:ind w:firstLine="0"/>
              <w:jc w:val="left"/>
            </w:pPr>
            <w:r>
              <w:rPr>
                <w:rFonts w:ascii="Times New Roman" w:hAnsi="Times New Roman" w:eastAsia="Times New Roman"/>
                <w:b w:val="0"/>
                <w:i w:val="0"/>
                <w:sz w:val="17"/>
              </w:rPr>
              <w:t>RNF — Segurança</w:t>
            </w:r>
          </w:p>
        </w:tc>
        <w:tc>
          <w:tcPr>
            <w:tcW w:type="dxa" w:w="1361"/>
          </w:tcPr>
          <w:p>
            <w:pPr>
              <w:spacing w:line="240" w:lineRule="auto" w:after="40" w:before="40"/>
              <w:ind w:firstLine="0"/>
              <w:jc w:val="center"/>
            </w:pPr>
            <w:r>
              <w:rPr>
                <w:rFonts w:ascii="Times New Roman" w:hAnsi="Times New Roman" w:eastAsia="Times New Roman"/>
                <w:b w:val="0"/>
                <w:i w:val="0"/>
                <w:sz w:val="17"/>
              </w:rPr>
              <w:t>Média</w:t>
            </w:r>
          </w:p>
        </w:tc>
      </w:tr>
      <w:tr>
        <w:tc>
          <w:tcPr>
            <w:tcW w:type="dxa" w:w="1020"/>
          </w:tcPr>
          <w:p>
            <w:pPr>
              <w:spacing w:line="240" w:lineRule="auto" w:after="40" w:before="40"/>
              <w:ind w:firstLine="0"/>
              <w:jc w:val="center"/>
            </w:pPr>
            <w:r>
              <w:rPr>
                <w:rFonts w:ascii="Times New Roman" w:hAnsi="Times New Roman" w:eastAsia="Times New Roman"/>
                <w:b w:val="0"/>
                <w:i w:val="0"/>
                <w:sz w:val="17"/>
              </w:rPr>
              <w:t>UC-18</w:t>
            </w:r>
          </w:p>
        </w:tc>
        <w:tc>
          <w:tcPr>
            <w:tcW w:type="dxa" w:w="2608"/>
          </w:tcPr>
          <w:p>
            <w:pPr>
              <w:spacing w:line="240" w:lineRule="auto" w:after="40" w:before="40"/>
              <w:ind w:firstLine="0"/>
              <w:jc w:val="left"/>
            </w:pPr>
            <w:r>
              <w:rPr>
                <w:rFonts w:ascii="Times New Roman" w:hAnsi="Times New Roman" w:eastAsia="Times New Roman"/>
                <w:b w:val="0"/>
                <w:i w:val="0"/>
                <w:sz w:val="17"/>
              </w:rPr>
              <w:t>Cancelamento parcial de combo</w:t>
            </w:r>
          </w:p>
        </w:tc>
        <w:tc>
          <w:tcPr>
            <w:tcW w:type="dxa" w:w="1928"/>
          </w:tcPr>
          <w:p>
            <w:pPr>
              <w:spacing w:line="240" w:lineRule="auto" w:after="40" w:before="40"/>
              <w:ind w:firstLine="0"/>
              <w:jc w:val="left"/>
            </w:pPr>
            <w:r>
              <w:rPr>
                <w:rFonts w:ascii="Times New Roman" w:hAnsi="Times New Roman" w:eastAsia="Times New Roman"/>
                <w:b w:val="0"/>
                <w:i w:val="0"/>
                <w:sz w:val="17"/>
              </w:rPr>
              <w:t>Comércio eletrônico</w:t>
            </w:r>
          </w:p>
        </w:tc>
        <w:tc>
          <w:tcPr>
            <w:tcW w:type="dxa" w:w="2154"/>
          </w:tcPr>
          <w:p>
            <w:pPr>
              <w:spacing w:line="240" w:lineRule="auto" w:after="40" w:before="40"/>
              <w:ind w:firstLine="0"/>
              <w:jc w:val="left"/>
            </w:pPr>
            <w:r>
              <w:rPr>
                <w:rFonts w:ascii="Times New Roman" w:hAnsi="Times New Roman" w:eastAsia="Times New Roman"/>
                <w:b w:val="0"/>
                <w:i w:val="0"/>
                <w:sz w:val="17"/>
              </w:rPr>
              <w:t>Regra de negócio (jornada)</w:t>
            </w:r>
          </w:p>
        </w:tc>
        <w:tc>
          <w:tcPr>
            <w:tcW w:type="dxa" w:w="1361"/>
          </w:tcPr>
          <w:p>
            <w:pPr>
              <w:spacing w:line="240" w:lineRule="auto" w:after="40" w:before="40"/>
              <w:ind w:firstLine="0"/>
              <w:jc w:val="center"/>
            </w:pPr>
            <w:r>
              <w:rPr>
                <w:rFonts w:ascii="Times New Roman" w:hAnsi="Times New Roman" w:eastAsia="Times New Roman"/>
                <w:b w:val="0"/>
                <w:i w:val="0"/>
                <w:sz w:val="17"/>
              </w:rPr>
              <w:t>Alta</w:t>
            </w:r>
          </w:p>
        </w:tc>
      </w:tr>
      <w:tr>
        <w:tc>
          <w:tcPr>
            <w:tcW w:type="dxa" w:w="1020"/>
          </w:tcPr>
          <w:p>
            <w:pPr>
              <w:spacing w:line="240" w:lineRule="auto" w:after="40" w:before="40"/>
              <w:ind w:firstLine="0"/>
              <w:jc w:val="center"/>
            </w:pPr>
            <w:r>
              <w:rPr>
                <w:rFonts w:ascii="Times New Roman" w:hAnsi="Times New Roman" w:eastAsia="Times New Roman"/>
                <w:b w:val="0"/>
                <w:i w:val="0"/>
                <w:sz w:val="17"/>
              </w:rPr>
              <w:t>UC-19</w:t>
            </w:r>
          </w:p>
        </w:tc>
        <w:tc>
          <w:tcPr>
            <w:tcW w:type="dxa" w:w="2608"/>
          </w:tcPr>
          <w:p>
            <w:pPr>
              <w:spacing w:line="240" w:lineRule="auto" w:after="40" w:before="40"/>
              <w:ind w:firstLine="0"/>
              <w:jc w:val="left"/>
            </w:pPr>
            <w:r>
              <w:rPr>
                <w:rFonts w:ascii="Times New Roman" w:hAnsi="Times New Roman" w:eastAsia="Times New Roman"/>
                <w:b w:val="0"/>
                <w:i w:val="0"/>
                <w:sz w:val="17"/>
              </w:rPr>
              <w:t>Trilha de auditoria</w:t>
            </w:r>
          </w:p>
        </w:tc>
        <w:tc>
          <w:tcPr>
            <w:tcW w:type="dxa" w:w="1928"/>
          </w:tcPr>
          <w:p>
            <w:pPr>
              <w:spacing w:line="240" w:lineRule="auto" w:after="40" w:before="40"/>
              <w:ind w:firstLine="0"/>
              <w:jc w:val="left"/>
            </w:pPr>
            <w:r>
              <w:rPr>
                <w:rFonts w:ascii="Times New Roman" w:hAnsi="Times New Roman" w:eastAsia="Times New Roman"/>
                <w:b w:val="0"/>
                <w:i w:val="0"/>
                <w:sz w:val="17"/>
              </w:rPr>
              <w:t>Plataforma</w:t>
            </w:r>
          </w:p>
        </w:tc>
        <w:tc>
          <w:tcPr>
            <w:tcW w:type="dxa" w:w="2154"/>
          </w:tcPr>
          <w:p>
            <w:pPr>
              <w:spacing w:line="240" w:lineRule="auto" w:after="40" w:before="40"/>
              <w:ind w:firstLine="0"/>
              <w:jc w:val="left"/>
            </w:pPr>
            <w:r>
              <w:rPr>
                <w:rFonts w:ascii="Times New Roman" w:hAnsi="Times New Roman" w:eastAsia="Times New Roman"/>
                <w:b w:val="0"/>
                <w:i w:val="0"/>
                <w:sz w:val="17"/>
              </w:rPr>
              <w:t>RNF — Auditoria</w:t>
            </w:r>
          </w:p>
        </w:tc>
        <w:tc>
          <w:tcPr>
            <w:tcW w:type="dxa" w:w="1361"/>
          </w:tcPr>
          <w:p>
            <w:pPr>
              <w:spacing w:line="240" w:lineRule="auto" w:after="40" w:before="40"/>
              <w:ind w:firstLine="0"/>
              <w:jc w:val="center"/>
            </w:pPr>
            <w:r>
              <w:rPr>
                <w:rFonts w:ascii="Times New Roman" w:hAnsi="Times New Roman" w:eastAsia="Times New Roman"/>
                <w:b w:val="0"/>
                <w:i w:val="0"/>
                <w:sz w:val="17"/>
              </w:rPr>
              <w:t>Média</w:t>
            </w:r>
          </w:p>
        </w:tc>
      </w:tr>
      <w:tr>
        <w:tc>
          <w:tcPr>
            <w:tcW w:type="dxa" w:w="1020"/>
          </w:tcPr>
          <w:p>
            <w:pPr>
              <w:spacing w:line="240" w:lineRule="auto" w:after="40" w:before="40"/>
              <w:ind w:firstLine="0"/>
              <w:jc w:val="center"/>
            </w:pPr>
            <w:r>
              <w:rPr>
                <w:rFonts w:ascii="Times New Roman" w:hAnsi="Times New Roman" w:eastAsia="Times New Roman"/>
                <w:b w:val="0"/>
                <w:i w:val="0"/>
                <w:sz w:val="17"/>
              </w:rPr>
              <w:t>UC-20</w:t>
            </w:r>
          </w:p>
        </w:tc>
        <w:tc>
          <w:tcPr>
            <w:tcW w:type="dxa" w:w="2608"/>
          </w:tcPr>
          <w:p>
            <w:pPr>
              <w:spacing w:line="240" w:lineRule="auto" w:after="40" w:before="40"/>
              <w:ind w:firstLine="0"/>
              <w:jc w:val="left"/>
            </w:pPr>
            <w:r>
              <w:rPr>
                <w:rFonts w:ascii="Times New Roman" w:hAnsi="Times New Roman" w:eastAsia="Times New Roman"/>
                <w:b w:val="0"/>
                <w:i w:val="0"/>
                <w:sz w:val="17"/>
              </w:rPr>
              <w:t>Política de senha</w:t>
            </w:r>
          </w:p>
        </w:tc>
        <w:tc>
          <w:tcPr>
            <w:tcW w:type="dxa" w:w="1928"/>
          </w:tcPr>
          <w:p>
            <w:pPr>
              <w:spacing w:line="240" w:lineRule="auto" w:after="40" w:before="40"/>
              <w:ind w:firstLine="0"/>
              <w:jc w:val="left"/>
            </w:pPr>
            <w:r>
              <w:rPr>
                <w:rFonts w:ascii="Times New Roman" w:hAnsi="Times New Roman" w:eastAsia="Times New Roman"/>
                <w:b w:val="0"/>
                <w:i w:val="0"/>
                <w:sz w:val="17"/>
              </w:rPr>
              <w:t>Segurança</w:t>
            </w:r>
          </w:p>
        </w:tc>
        <w:tc>
          <w:tcPr>
            <w:tcW w:type="dxa" w:w="2154"/>
          </w:tcPr>
          <w:p>
            <w:pPr>
              <w:spacing w:line="240" w:lineRule="auto" w:after="40" w:before="40"/>
              <w:ind w:firstLine="0"/>
              <w:jc w:val="left"/>
            </w:pPr>
            <w:r>
              <w:rPr>
                <w:rFonts w:ascii="Times New Roman" w:hAnsi="Times New Roman" w:eastAsia="Times New Roman"/>
                <w:b w:val="0"/>
                <w:i w:val="0"/>
                <w:sz w:val="17"/>
              </w:rPr>
              <w:t>RNF — Segurança</w:t>
            </w:r>
          </w:p>
        </w:tc>
        <w:tc>
          <w:tcPr>
            <w:tcW w:type="dxa" w:w="1361"/>
          </w:tcPr>
          <w:p>
            <w:pPr>
              <w:spacing w:line="240" w:lineRule="auto" w:after="40" w:before="40"/>
              <w:ind w:firstLine="0"/>
              <w:jc w:val="center"/>
            </w:pPr>
            <w:r>
              <w:rPr>
                <w:rFonts w:ascii="Times New Roman" w:hAnsi="Times New Roman" w:eastAsia="Times New Roman"/>
                <w:b w:val="0"/>
                <w:i w:val="0"/>
                <w:sz w:val="17"/>
              </w:rPr>
              <w:t>Baixa</w:t>
            </w:r>
          </w:p>
        </w:tc>
      </w:tr>
      <w:tr>
        <w:tc>
          <w:tcPr>
            <w:tcW w:type="dxa" w:w="1020"/>
          </w:tcPr>
          <w:p>
            <w:pPr>
              <w:spacing w:line="240" w:lineRule="auto" w:after="40" w:before="40"/>
              <w:ind w:firstLine="0"/>
              <w:jc w:val="center"/>
            </w:pPr>
            <w:r>
              <w:rPr>
                <w:rFonts w:ascii="Times New Roman" w:hAnsi="Times New Roman" w:eastAsia="Times New Roman"/>
                <w:b w:val="0"/>
                <w:i w:val="0"/>
                <w:sz w:val="17"/>
              </w:rPr>
              <w:t>UC-21</w:t>
            </w:r>
          </w:p>
        </w:tc>
        <w:tc>
          <w:tcPr>
            <w:tcW w:type="dxa" w:w="2608"/>
          </w:tcPr>
          <w:p>
            <w:pPr>
              <w:spacing w:line="240" w:lineRule="auto" w:after="40" w:before="40"/>
              <w:ind w:firstLine="0"/>
              <w:jc w:val="left"/>
            </w:pPr>
            <w:r>
              <w:rPr>
                <w:rFonts w:ascii="Times New Roman" w:hAnsi="Times New Roman" w:eastAsia="Times New Roman"/>
                <w:b w:val="0"/>
                <w:i w:val="0"/>
                <w:sz w:val="17"/>
              </w:rPr>
              <w:t>Amortização de empréstimo</w:t>
            </w:r>
          </w:p>
        </w:tc>
        <w:tc>
          <w:tcPr>
            <w:tcW w:type="dxa" w:w="1928"/>
          </w:tcPr>
          <w:p>
            <w:pPr>
              <w:spacing w:line="240" w:lineRule="auto" w:after="40" w:before="40"/>
              <w:ind w:firstLine="0"/>
              <w:jc w:val="left"/>
            </w:pPr>
            <w:r>
              <w:rPr>
                <w:rFonts w:ascii="Times New Roman" w:hAnsi="Times New Roman" w:eastAsia="Times New Roman"/>
                <w:b w:val="0"/>
                <w:i w:val="0"/>
                <w:sz w:val="17"/>
              </w:rPr>
              <w:t>Fintech</w:t>
            </w:r>
          </w:p>
        </w:tc>
        <w:tc>
          <w:tcPr>
            <w:tcW w:type="dxa" w:w="2154"/>
          </w:tcPr>
          <w:p>
            <w:pPr>
              <w:spacing w:line="240" w:lineRule="auto" w:after="40" w:before="40"/>
              <w:ind w:firstLine="0"/>
              <w:jc w:val="left"/>
            </w:pPr>
            <w:r>
              <w:rPr>
                <w:rFonts w:ascii="Times New Roman" w:hAnsi="Times New Roman" w:eastAsia="Times New Roman"/>
                <w:b w:val="0"/>
                <w:i w:val="0"/>
                <w:sz w:val="17"/>
              </w:rPr>
              <w:t>Regra de negócio</w:t>
            </w:r>
          </w:p>
        </w:tc>
        <w:tc>
          <w:tcPr>
            <w:tcW w:type="dxa" w:w="1361"/>
          </w:tcPr>
          <w:p>
            <w:pPr>
              <w:spacing w:line="240" w:lineRule="auto" w:after="40" w:before="40"/>
              <w:ind w:firstLine="0"/>
              <w:jc w:val="center"/>
            </w:pPr>
            <w:r>
              <w:rPr>
                <w:rFonts w:ascii="Times New Roman" w:hAnsi="Times New Roman" w:eastAsia="Times New Roman"/>
                <w:b w:val="0"/>
                <w:i w:val="0"/>
                <w:sz w:val="17"/>
              </w:rPr>
              <w:t>Alta</w:t>
            </w:r>
          </w:p>
        </w:tc>
      </w:tr>
      <w:tr>
        <w:tc>
          <w:tcPr>
            <w:tcW w:type="dxa" w:w="1020"/>
          </w:tcPr>
          <w:p>
            <w:pPr>
              <w:spacing w:line="240" w:lineRule="auto" w:after="40" w:before="40"/>
              <w:ind w:firstLine="0"/>
              <w:jc w:val="center"/>
            </w:pPr>
            <w:r>
              <w:rPr>
                <w:rFonts w:ascii="Times New Roman" w:hAnsi="Times New Roman" w:eastAsia="Times New Roman"/>
                <w:b w:val="0"/>
                <w:i w:val="0"/>
                <w:sz w:val="17"/>
              </w:rPr>
              <w:t>UC-22</w:t>
            </w:r>
          </w:p>
        </w:tc>
        <w:tc>
          <w:tcPr>
            <w:tcW w:type="dxa" w:w="2608"/>
          </w:tcPr>
          <w:p>
            <w:pPr>
              <w:spacing w:line="240" w:lineRule="auto" w:after="40" w:before="40"/>
              <w:ind w:firstLine="0"/>
              <w:jc w:val="left"/>
            </w:pPr>
            <w:r>
              <w:rPr>
                <w:rFonts w:ascii="Times New Roman" w:hAnsi="Times New Roman" w:eastAsia="Times New Roman"/>
                <w:b w:val="0"/>
                <w:i w:val="0"/>
                <w:sz w:val="17"/>
              </w:rPr>
              <w:t>Programa de fidelidade</w:t>
            </w:r>
          </w:p>
        </w:tc>
        <w:tc>
          <w:tcPr>
            <w:tcW w:type="dxa" w:w="1928"/>
          </w:tcPr>
          <w:p>
            <w:pPr>
              <w:spacing w:line="240" w:lineRule="auto" w:after="40" w:before="40"/>
              <w:ind w:firstLine="0"/>
              <w:jc w:val="left"/>
            </w:pPr>
            <w:r>
              <w:rPr>
                <w:rFonts w:ascii="Times New Roman" w:hAnsi="Times New Roman" w:eastAsia="Times New Roman"/>
                <w:b w:val="0"/>
                <w:i w:val="0"/>
                <w:sz w:val="17"/>
              </w:rPr>
              <w:t>Varejo</w:t>
            </w:r>
          </w:p>
        </w:tc>
        <w:tc>
          <w:tcPr>
            <w:tcW w:type="dxa" w:w="2154"/>
          </w:tcPr>
          <w:p>
            <w:pPr>
              <w:spacing w:line="240" w:lineRule="auto" w:after="40" w:before="40"/>
              <w:ind w:firstLine="0"/>
              <w:jc w:val="left"/>
            </w:pPr>
            <w:r>
              <w:rPr>
                <w:rFonts w:ascii="Times New Roman" w:hAnsi="Times New Roman" w:eastAsia="Times New Roman"/>
                <w:b w:val="0"/>
                <w:i w:val="0"/>
                <w:sz w:val="17"/>
              </w:rPr>
              <w:t>Regra de negócio</w:t>
            </w:r>
          </w:p>
        </w:tc>
        <w:tc>
          <w:tcPr>
            <w:tcW w:type="dxa" w:w="1361"/>
          </w:tcPr>
          <w:p>
            <w:pPr>
              <w:spacing w:line="240" w:lineRule="auto" w:after="40" w:before="40"/>
              <w:ind w:firstLine="0"/>
              <w:jc w:val="center"/>
            </w:pPr>
            <w:r>
              <w:rPr>
                <w:rFonts w:ascii="Times New Roman" w:hAnsi="Times New Roman" w:eastAsia="Times New Roman"/>
                <w:b w:val="0"/>
                <w:i w:val="0"/>
                <w:sz w:val="17"/>
              </w:rPr>
              <w:t>Alta</w:t>
            </w:r>
          </w:p>
        </w:tc>
      </w:tr>
    </w:tbl>
    <w:p>
      <w:pPr>
        <w:keepNext w:val="0"/>
        <w:spacing w:line="240" w:lineRule="auto" w:before="40" w:after="200"/>
        <w:ind w:firstLine="0"/>
        <w:jc w:val="left"/>
      </w:pPr>
      <w:r>
        <w:rPr>
          <w:rFonts w:ascii="Times New Roman" w:hAnsi="Times New Roman" w:eastAsia="Times New Roman"/>
          <w:b w:val="0"/>
          <w:i w:val="0"/>
          <w:sz w:val="20"/>
        </w:rPr>
        <w:t>Fonte: elaborada pelos autores (2026).</w:t>
      </w:r>
    </w:p>
    <w:p>
      <w:pPr>
        <w:keepNext w:val="0"/>
        <w:spacing w:line="360" w:lineRule="auto" w:before="0" w:after="0"/>
        <w:ind w:firstLine="709"/>
        <w:jc w:val="both"/>
      </w:pPr>
      <w:r>
        <w:rPr>
          <w:rFonts w:ascii="Times New Roman" w:hAnsi="Times New Roman" w:eastAsia="Times New Roman"/>
          <w:b w:val="0"/>
          <w:i w:val="0"/>
          <w:sz w:val="24"/>
        </w:rPr>
        <w:t>Cada caso expõe entre onze e sessenta e um testes cegos de medição, jamais visíveis ao gerador, e três testes de fumaça entregues igualmente às duas condições. As decisões de negócio omitidas do enunciado e pré-registradas no gabarito abrangem regras de arredondamento, precedência entre regras, tetos e limites, transições legais de estado, vocabulário fechado de erros e tratamento de entradas inválidas.</w:t>
      </w:r>
    </w:p>
    <w:sectPr w:rsidR="00FC693F" w:rsidRPr="0006063C" w:rsidSect="00034616">
      <w:headerReference w:type="default" r:id="rId15"/>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sz w:val="24"/>
      </w:rPr>
      <w:fldChar w:fldCharType="begin"/>
      <w:instrText xml:space="preserve">PAGE</w:instrText>
      <w:fldChar w:fldCharType="separate"/>
      <w:t xml:space="preserve"> </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