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23A455"/>
          <w:spacing w:val="40"/>
          <w:sz w:val="26"/>
          <w:szCs w:val="26"/>
        </w:rPr>
        <w:t xml:space="preserve">SUNNE SUL</w:t>
      </w:r>
    </w:p>
    <w:p>
      <w:pPr>
        <w:spacing w:after="100" w:before="400"/>
        <w:jc w:val="center"/>
      </w:pPr>
      <w:r>
        <w:rPr>
          <w:rFonts w:ascii="Calibri" w:cs="Calibri" w:eastAsia="Calibri" w:hAnsi="Calibri"/>
          <w:b/>
          <w:bCs/>
          <w:color w:val="04120A"/>
          <w:sz w:val="52"/>
          <w:szCs w:val="52"/>
        </w:rPr>
        <w:t xml:space="preserve">Auditoria de Campanhas Google Ads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F6368"/>
          <w:sz w:val="26"/>
          <w:szCs w:val="26"/>
        </w:rPr>
        <w:t xml:space="preserve">Campanhas de Pesquisa (Search) — Geração de Leads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Período analisado: 21/07/2026 a 08/08/2026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Campanhas ativas: 28/07/2026 a 07/08/2026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Conta: 946-424-1103 · Curitiba/PR, Brasil</w:t>
      </w:r>
    </w:p>
    <w:p>
      <w:pPr>
        <w:jc w:val="center"/>
      </w:pPr>
      <w:r>
        <w:rPr>
          <w:rFonts w:ascii="Calibri" w:cs="Calibri" w:eastAsia="Calibri" w:hAnsi="Calibri"/>
          <w:color w:val="5F6368"/>
          <w:sz w:val="20"/>
          <w:szCs w:val="20"/>
        </w:rPr>
        <w:t xml:space="preserve">Relatório gerado em 08 de agosto de 2026</w:t>
      </w:r>
    </w:p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5F6368"/>
          <w:sz w:val="18"/>
          <w:szCs w:val="18"/>
        </w:rPr>
        <w:t xml:space="preserve">Método Google Ads Pro — Auditoria Completa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4120A"/>
          <w:sz w:val="30"/>
          <w:szCs w:val="30"/>
        </w:rPr>
        <w:t xml:space="preserve">1. Resumo Executivo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8A6D00"/>
          <w:sz w:val="24"/>
          <w:szCs w:val="24"/>
        </w:rPr>
        <w:t xml:space="preserve">Nota geral da conta: ATENÇÃO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conta tem fundamentos bons — anúncio relevante, CTR acima da média, custo por clique muito barato — mas rodou boa parte do período sem medir corretamente o que importa (contato real via WhatsApp), por causa de dois problemas técnicos que já foram corrigidos ao longo desta auditoria. Com a medição corrigida e mais um ou dois ajustes de segmentação, a expectativa é que o próximo ciclo mostre o desempenho real da campanha, que provavelmente é melhor do que os números brutos sugeriram.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3A455"/>
          <w:sz w:val="24"/>
          <w:szCs w:val="24"/>
        </w:rPr>
        <w:t xml:space="preserve">Pontos mais críticos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2200"/>
      </w:tblGrid>
      <w:tr>
        <w:trPr>
          <w:tblHeader/>
        </w:trPr>
        <w:tc>
          <w:tcPr>
            <w:tcW w:type="dxa" w:w="1600"/>
            <w:shd w:fill="23A45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shd w:fill="23A45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Diagnóstico</w:t>
            </w:r>
          </w:p>
        </w:tc>
        <w:tc>
          <w:tcPr>
            <w:tcW w:type="dxa" w:w="2200"/>
            <w:shd w:fill="23A45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shd w:fill="FBE4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CRÍTICO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Rastreamento de conversão só ficou ativo nos últimos ~4 dias dos 10 da campanha — os dados de conversão cobrem menos da metade do período real.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Corrigido em 04/08</w:t>
            </w:r>
          </w:p>
        </w:tc>
      </w:tr>
      <w:tr>
        <w:tc>
          <w:tcPr>
            <w:tcW w:type="dxa" w:w="1600"/>
            <w:shd w:fill="FBE4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CRÍTICO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Bug de número: ~metade dos cliques no botão principal "Quero economizar" ia para um número de WhatsApp não monitorado (7984), e o mesmo número errado estava no cartão pessoal do Josmair.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Corrigido em 08/08</w:t>
            </w:r>
          </w:p>
        </w:tc>
      </w:tr>
      <w:tr>
        <w:tc>
          <w:tcPr>
            <w:tcW w:type="dxa" w:w="1600"/>
            <w:shd w:fill="FBE4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CRÍTICO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"energia solar por assinatura" (correspondência ampla, campanha Clientes): 38 cliques, R$ 10,25 gastos, zero conversão.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Ação recomendada</w:t>
            </w:r>
          </w:p>
        </w:tc>
      </w:tr>
      <w:tr>
        <w:tc>
          <w:tcPr>
            <w:tcW w:type="dxa" w:w="1600"/>
            <w:shd w:fill="FFF6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ATENÇÃO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Segmentação geográfica configurada como "presença ou interesse", permitindo cliques pagos de fora da área de atuação (Niterói, Blumenau, Sorocaba).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Ação recomendada</w:t>
            </w:r>
          </w:p>
        </w:tc>
      </w:tr>
      <w:tr>
        <w:tc>
          <w:tcPr>
            <w:tcW w:type="dxa" w:w="1600"/>
            <w:shd w:fill="FFF6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ATENÇÃO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Índice de Qualidade dos anúncios está "Médio", não "Bom" — há espaço para reduzir CPC melhorando a relevância anúncio/palavra-chave/página.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Ação recomendada</w:t>
            </w:r>
          </w:p>
        </w:tc>
      </w:tr>
      <w:tr>
        <w:tc>
          <w:tcPr>
            <w:tcW w:type="dxa" w:w="1600"/>
            <w:shd w:fill="FFF6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ATENÇÃO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Campanha "Assessor": CTR ótimo (10,83%) mas taxa de conversão baixa (2,90%) — atrai clique bem, qualifica pouco.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Monitorar</w:t>
            </w:r>
          </w:p>
        </w:tc>
      </w:tr>
      <w:tr>
        <w:tc>
          <w:tcPr>
            <w:tcW w:type="dxa" w:w="1600"/>
            <w:shd w:fill="E3F5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OK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CTR geral da conta (7,94%) está acima da média do mercado (6,4%–6,6%) — os anúncios estão atraindo a pessoa certa.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Manter</w:t>
            </w:r>
          </w:p>
        </w:tc>
      </w:tr>
      <w:tr>
        <w:tc>
          <w:tcPr>
            <w:tcW w:type="dxa" w:w="1600"/>
            <w:shd w:fill="E3F5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OK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CPC médio (R$ 0,51) e custo por conversão (R$ 9,61) estão muito abaixo dos benchmarks de mercado adjacentes — ainda há folga de orçamento antes de ficar caro.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Manter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3A455"/>
          <w:sz w:val="24"/>
          <w:szCs w:val="24"/>
        </w:rPr>
        <w:t xml:space="preserve">3 prioridades imediatas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Trocar a segmentação de localização de "presença ou interesse" para "presença" — impede pagar por clique de fora da área de atuação.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Pausar "energia solar por assinatura" (ampla) — é a palavra-chave ativa que mais gastou sem gerar nenhuma conversão.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Rodar o próximo ciclo já com rastreamento de conversão ativo desde o primeiro dia (já corrigido) para ter, pela primeira vez, dado completo do início ao fim.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4120A"/>
          <w:sz w:val="30"/>
          <w:szCs w:val="30"/>
        </w:rPr>
        <w:t xml:space="preserve">2. Visão Geral da Conta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2200"/>
      </w:tblGrid>
      <w:tr>
        <w:trPr>
          <w:tblHeader/>
        </w:trPr>
        <w:tc>
          <w:tcPr>
            <w:tcW w:type="dxa" w:w="3400"/>
            <w:shd w:fill="23A45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000"/>
            <w:shd w:fill="23A45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200"/>
            <w:shd w:fill="23A45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Comparativo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Investimento total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R$ 96,10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 R$ 100,00 orçados (96,1% utilizado)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Impressões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2.379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Cliques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189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CTR médio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7,94%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benchmark mercado: 6,4%–6,6% (acima)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CPC médio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R$ 0,51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benchmark BR (serviços): R$ 4–10 (abaixo)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Conversões (clique WhatsApp)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rastreadas só nos últimos ~4 dias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Taxa de conversão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5,29%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benchmark mercado: ~7,0% (abaixo)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Custo por conversão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R$ 9,61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benchmark CPL adjacente: R$ 80–250+*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5F6368"/>
          <w:sz w:val="18"/>
          <w:szCs w:val="18"/>
        </w:rPr>
        <w:t xml:space="preserve">*Ressalva importante: "conversão" aqui é o clique no botão do WhatsApp, não um lead completo com contato coletado — não é 1:1 comparável ao CPL de mercado (que mede lead qualificado). Ainda assim, a folga é grande o suficiente para indicar margem de sobra.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3A455"/>
          <w:sz w:val="24"/>
          <w:szCs w:val="24"/>
        </w:rPr>
        <w:t xml:space="preserve">Distribuição de investimento por campanha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800"/>
        <w:gridCol w:w="2000"/>
      </w:tblGrid>
      <w:tr>
        <w:trPr>
          <w:tblHeader/>
        </w:trPr>
        <w:tc>
          <w:tcPr>
            <w:tcW w:type="dxa" w:w="3800"/>
            <w:shd w:fill="23A45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Campanha</w:t>
            </w:r>
          </w:p>
        </w:tc>
        <w:tc>
          <w:tcPr>
            <w:tcW w:type="dxa" w:w="1800"/>
            <w:shd w:fill="23A45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Investimento</w:t>
            </w:r>
          </w:p>
        </w:tc>
        <w:tc>
          <w:tcPr>
            <w:tcW w:type="dxa" w:w="1800"/>
            <w:shd w:fill="23A45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do total</w:t>
            </w:r>
          </w:p>
        </w:tc>
        <w:tc>
          <w:tcPr>
            <w:tcW w:type="dxa" w:w="2000"/>
            <w:shd w:fill="23A45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Cliques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Clientes – Energia por Assinatura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R$ 56,11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58%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120 cliques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Assessor – Recrutamento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R$ 39,99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42%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69 cliques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4120A"/>
          <w:sz w:val="30"/>
          <w:szCs w:val="30"/>
        </w:rPr>
        <w:t xml:space="preserve">3. Análise por Campanha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3A455"/>
          <w:sz w:val="24"/>
          <w:szCs w:val="24"/>
        </w:rPr>
        <w:t xml:space="preserve">3.1 Clientes – Energia por Assinatura – Curitiba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Status geral: OK — Saudável, com um ajuste pontual pendente.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800"/>
      </w:tblGrid>
      <w:tr>
        <w:trPr>
          <w:tblHeader/>
        </w:trPr>
        <w:tc>
          <w:tcPr>
            <w:tcW w:type="dxa" w:w="3200"/>
            <w:shd w:fill="23A45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400"/>
            <w:shd w:fill="23A45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800"/>
            <w:shd w:fill="23A45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Leitura</w:t>
            </w:r>
          </w:p>
        </w:tc>
      </w:tr>
      <w:tr>
        <w:tc>
          <w:tcPr>
            <w:tcW w:type="dxa" w:w="3200"/>
            <w:shd w:fill="E3F5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OK CTR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6,89%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Dentro da média de mercado</w:t>
            </w:r>
          </w:p>
        </w:tc>
      </w:tr>
      <w:tr>
        <w:tc>
          <w:tcPr>
            <w:tcW w:type="dxa" w:w="3200"/>
            <w:shd w:fill="E3F5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OK Taxa de conversão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6,67%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Próxima do benchmark (7,0%)</w:t>
            </w:r>
          </w:p>
        </w:tc>
      </w:tr>
      <w:tr>
        <w:tc>
          <w:tcPr>
            <w:tcW w:type="dxa" w:w="3200"/>
            <w:shd w:fill="E3F5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OK Custo por conversão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R$ 7,01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Mais barata das duas campanhas</w:t>
            </w:r>
          </w:p>
        </w:tc>
      </w:tr>
      <w:tr>
        <w:tc>
          <w:tcPr>
            <w:tcW w:type="dxa" w:w="3200"/>
            <w:shd w:fill="FBE4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CRÍTICO Palavra-chave sem retorno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"energia solar por assinatura"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38 cliques, R$ 10,25, 0 conversão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Diagnóstico: esta campanha está funcionando bem — CTR e taxa de conversão dentro do esperado para o setor, e o menor custo por conversão da conta. O problema isolado é a palavra-chave "energia solar por assinatura" em correspondência ampla, que sozinha consumiu R$ 10,25 (18% do gasto da campanha) sem gerar nenhum contato. É a maior oportunidade de economia imediata.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3A455"/>
          <w:sz w:val="24"/>
          <w:szCs w:val="24"/>
        </w:rPr>
        <w:t xml:space="preserve">3.2 Assessor – Recrutamento – Curitiba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Status geral: ATENÇÃO — atrai o clique certo, mas converte menos.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800"/>
      </w:tblGrid>
      <w:tr>
        <w:trPr>
          <w:tblHeader/>
        </w:trPr>
        <w:tc>
          <w:tcPr>
            <w:tcW w:type="dxa" w:w="3200"/>
            <w:shd w:fill="23A45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400"/>
            <w:shd w:fill="23A45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800"/>
            <w:shd w:fill="23A45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Leitura</w:t>
            </w:r>
          </w:p>
        </w:tc>
      </w:tr>
      <w:tr>
        <w:tc>
          <w:tcPr>
            <w:tcW w:type="dxa" w:w="3200"/>
            <w:shd w:fill="E3F5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OK CTR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10,83%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Melhor CTR da conta</w:t>
            </w:r>
          </w:p>
        </w:tc>
      </w:tr>
      <w:tr>
        <w:tc>
          <w:tcPr>
            <w:tcW w:type="dxa" w:w="3200"/>
            <w:shd w:fill="FBE4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CRÍTICO Taxa de conversão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2,90%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Abaixo da média de mercado</w:t>
            </w:r>
          </w:p>
        </w:tc>
      </w:tr>
      <w:tr>
        <w:tc>
          <w:tcPr>
            <w:tcW w:type="dxa" w:w="3200"/>
            <w:shd w:fill="FFF6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ATENÇÃO Custo por conversão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R$ 19,99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3x mais caro que Clientes (ainda barato vs. mercado)</w:t>
            </w:r>
          </w:p>
        </w:tc>
      </w:tr>
      <w:tr>
        <w:tc>
          <w:tcPr>
            <w:tcW w:type="dxa" w:w="3200"/>
            <w:shd w:fill="FBE4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CRÍTICO Palavra-chave pausada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"energia solar" (ampla)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56 cliques, R$ 25,91, 0 conversão — já pausada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Diagnóstico: o CTR de 10,83% mostra que o anúncio de recrutamento desperta bastante curiosidade — mas a taxa de conversão mais baixa (2,90%) sugere que parte de quem clica não segue até o contato via WhatsApp. Isso pode ser efeito do próprio bug do número errado (que afetava o botão "Quero economizar", presente também nesta campanha) ou sinal de que a página/oferta precisa de uma chamada mais direta para quem já demonstrou interesse em ser assessor.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4120A"/>
          <w:sz w:val="30"/>
          <w:szCs w:val="30"/>
        </w:rPr>
        <w:t xml:space="preserve">4. Análise de Grupos de Anúncios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 campanha roda com um único grupo de anúncios ("Grupo de anúncios 1"), então a análise de grupo se sobrepõe à análise de campanha da seção anterior. Não há grupos concorrendo entre si dentro da mesma campanha, então não há risco de canibalização interna.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Oportunidade estrutural: dividir cada campanha em 2–3 grupos de anúncios temáticos (ex.: um grupo para "economia/desconto na conta", outro para "assinatura/como funciona") tende a melhorar a relevância entre palavra-chave, anúncio e página — o que ajuda a subir o Índice de Qualidade e reduzir o CPC ao longo do tempo. Não é urgente com o volume atual, mas vale planejar para quando o orçamento crescer.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4120A"/>
          <w:sz w:val="30"/>
          <w:szCs w:val="30"/>
        </w:rPr>
        <w:t xml:space="preserve">5. Análise de Criativos e Anúncios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 campanha roda 1 anúncio responsivo de pesquisa (RSA), com Índice de Qualidade classificado como "Médio" nas duas — não "Bom", que é onde normalmente se consegue o menor CPC pela mesma posição.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Durante esta auditoria foi adicionada e testada uma variação de título e descrição na campanha Clientes ("Painel Solar Ainda é Caro?" / "Economize e Invista Depois"), mas a campanha encerrou antes de gerar cliques suficientes para avaliar essa variação — ela deve ser a primeira comparação a observar no próximo ciclo.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Melhorar o Índice de Qualidade: alinhar ainda mais a palavra-chave, o título do anúncio e o texto da landing page — isso reduz o CPC necessário para manter a mesma posição.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Testar 2–3 variações novas de título por campanha a cada ciclo, mantendo as que já convertem (ex.: as ligadas a "desconto na conta de luz").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16 sitelinks já configurados no nível da conta — adequado, sem ação necessária aqui.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4120A"/>
          <w:sz w:val="30"/>
          <w:szCs w:val="30"/>
        </w:rPr>
        <w:t xml:space="preserve">6. Análise de Palavras-chave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conta tem 63 palavras-chave configuradas nas duas campanhas. A maioria (~35–40) nunca recebeu clique no período — são variações de cauda longa de baixo volume de busca, não custaram nada e não precisam de decisão agora. As que tiveram clique real se dividem em três grupos: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3A455"/>
          <w:sz w:val="24"/>
          <w:szCs w:val="24"/>
        </w:rPr>
        <w:t xml:space="preserve">6.1 Continuar — convertendo com bom custo por lead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600"/>
        <w:gridCol w:w="1800"/>
        <w:gridCol w:w="1800"/>
      </w:tblGrid>
      <w:tr>
        <w:trPr>
          <w:tblHeader/>
        </w:trPr>
        <w:tc>
          <w:tcPr>
            <w:tcW w:type="dxa" w:w="3600"/>
            <w:shd w:fill="23A45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Palavra-chave</w:t>
            </w:r>
          </w:p>
        </w:tc>
        <w:tc>
          <w:tcPr>
            <w:tcW w:type="dxa" w:w="1600"/>
            <w:shd w:fill="23A45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Campanha</w:t>
            </w:r>
          </w:p>
        </w:tc>
        <w:tc>
          <w:tcPr>
            <w:tcW w:type="dxa" w:w="1600"/>
            <w:shd w:fill="23A45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Cliques</w:t>
            </w:r>
          </w:p>
        </w:tc>
        <w:tc>
          <w:tcPr>
            <w:tcW w:type="dxa" w:w="1800"/>
            <w:shd w:fill="23A45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Conversões</w:t>
            </w:r>
          </w:p>
        </w:tc>
        <w:tc>
          <w:tcPr>
            <w:tcW w:type="dxa" w:w="1800"/>
            <w:shd w:fill="23A45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Custo/conversão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como ter desconto na conta de luz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Clientes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 (100%)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R$ 0,93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trabalhar com energia solar (ampla)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Assessor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(50%)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R$ 0,34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energia elétrica por assinatura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Assessor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(100%)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R$ 0,20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energia por assinatura como funciona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Clientes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(50%)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R$ 1,21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renda passiva energia solar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Assessor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(33%)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R$ 1,21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assinatura de energia solar como funciona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Clientes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(11%)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R$ 3,62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economia na conta de energia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Clientes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(8%)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R$ 8,96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economia na conta de luz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Clientes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(6%)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R$ 11,99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3A455"/>
          <w:sz w:val="24"/>
          <w:szCs w:val="24"/>
        </w:rPr>
        <w:t xml:space="preserve">6.2 Descontinuar — gasto relevante, zero retorno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600"/>
        <w:gridCol w:w="1800"/>
        <w:gridCol w:w="1800"/>
      </w:tblGrid>
      <w:tr>
        <w:trPr>
          <w:tblHeader/>
        </w:trPr>
        <w:tc>
          <w:tcPr>
            <w:tcW w:type="dxa" w:w="3600"/>
            <w:shd w:fill="23A45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Palavra-chave</w:t>
            </w:r>
          </w:p>
        </w:tc>
        <w:tc>
          <w:tcPr>
            <w:tcW w:type="dxa" w:w="1600"/>
            <w:shd w:fill="23A45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Campanha</w:t>
            </w:r>
          </w:p>
        </w:tc>
        <w:tc>
          <w:tcPr>
            <w:tcW w:type="dxa" w:w="1600"/>
            <w:shd w:fill="23A45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Cliques</w:t>
            </w:r>
          </w:p>
        </w:tc>
        <w:tc>
          <w:tcPr>
            <w:tcW w:type="dxa" w:w="1800"/>
            <w:shd w:fill="23A45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Conversões</w:t>
            </w:r>
          </w:p>
        </w:tc>
        <w:tc>
          <w:tcPr>
            <w:tcW w:type="dxa" w:w="1800"/>
            <w:shd w:fill="23A45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3600"/>
            <w:shd w:fill="FBE4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energia solar (ampla)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Assessor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R$ 25,91 — já pausada</w:t>
            </w:r>
          </w:p>
        </w:tc>
      </w:tr>
      <w:tr>
        <w:tc>
          <w:tcPr>
            <w:tcW w:type="dxa" w:w="3600"/>
            <w:shd w:fill="FBE4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energia solar por assinatura (ampla)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Clientes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38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R$ 10,25 — pausar</w:t>
            </w:r>
          </w:p>
        </w:tc>
      </w:tr>
      <w:tr>
        <w:tc>
          <w:tcPr>
            <w:tcW w:type="dxa" w:w="3600"/>
            <w:shd w:fill="FBE4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energia por assinatura (ampla)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Assessor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R$ 5,31 (CPC R$ 2,65) — pausar/reduzir lance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3A455"/>
          <w:sz w:val="24"/>
          <w:szCs w:val="24"/>
        </w:rPr>
        <w:t xml:space="preserve">6.3 Observando — pouco volume ainda para decidir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"conta de energia mais barata", "como reduzir conta de energia", "como reduzir a conta de energia", "como reduzir a conta de luz", "como reduzir conta de luz", "como abaixar o valor da conta de luz" e "assinatura de energia" — cada uma com 1 a 6 cliques, zero conversão, gasto entre R$ 0,24 e R$ 2,73. Volume baixo demais para cortar com confiança; deixar rodar mais um ciclo antes de decidir.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3A455"/>
          <w:sz w:val="24"/>
          <w:szCs w:val="24"/>
        </w:rPr>
        <w:t xml:space="preserve">6.4 Termos de busca a negativar (já aplicados nesta auditoria)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kit, preço, instalar, instalação, placa solar, painel solar, comprar, orçamento — bloqueiam buscas de quem quer comprar equipamento próprio, não assinar energia. Também identificado tráfego fora da área de atuação (Niterói/RJ, São Paulo capital, Blumenau/SC, Sorocaba/SP), que deve ser resolvido pela configuração de localização (seção 7), não por negativação de termo a termo.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4120A"/>
          <w:sz w:val="30"/>
          <w:szCs w:val="30"/>
        </w:rPr>
        <w:t xml:space="preserve">7. Plano de Ação Priorizado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1400"/>
        <w:gridCol w:w="1300"/>
        <w:gridCol w:w="1300"/>
        <w:gridCol w:w="1300"/>
      </w:tblGrid>
      <w:tr>
        <w:trPr>
          <w:tblHeader/>
        </w:trPr>
        <w:tc>
          <w:tcPr>
            <w:tcW w:type="dxa" w:w="1300"/>
            <w:shd w:fill="23A45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3200"/>
            <w:shd w:fill="23A45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1400"/>
            <w:shd w:fill="23A45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300"/>
            <w:shd w:fill="23A45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1300"/>
            <w:shd w:fill="23A45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1300"/>
            <w:shd w:fill="23A45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W w:type="dxa" w:w="1300"/>
            <w:shd w:fill="FBE4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URGENTE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Trocar segmentação de local de "presença ou interesse" para "presença"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Ajuste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Alto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Baixo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Imediato</w:t>
            </w:r>
          </w:p>
        </w:tc>
      </w:tr>
      <w:tr>
        <w:tc>
          <w:tcPr>
            <w:tcW w:type="dxa" w:w="1300"/>
            <w:shd w:fill="FBE4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URGENTE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Pausar "energia solar por assinatura" (ampla, Clientes)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Pausa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Alto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Baixo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Imediato</w:t>
            </w:r>
          </w:p>
        </w:tc>
      </w:tr>
      <w:tr>
        <w:tc>
          <w:tcPr>
            <w:tcW w:type="dxa" w:w="1300"/>
            <w:shd w:fill="FBE4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URGENTE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Pausar ou reduzir lance de "energia por assinatura" (ampla, Assessor)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Pausa/Ajuste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Médio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Baixo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Imediato</w:t>
            </w:r>
          </w:p>
        </w:tc>
      </w:tr>
      <w:tr>
        <w:tc>
          <w:tcPr>
            <w:tcW w:type="dxa" w:w="1300"/>
            <w:shd w:fill="FFF6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Migrar palavras-chave principais de correspondência ampla para frase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Ajuste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Alto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Médio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 dias</w:t>
            </w:r>
          </w:p>
        </w:tc>
      </w:tr>
      <w:tr>
        <w:tc>
          <w:tcPr>
            <w:tcW w:type="dxa" w:w="1300"/>
            <w:shd w:fill="FFF6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Encurtar/testar a mensagem pré-pronta do WhatsApp para reduzir abandono entre clique e envio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Teste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Alto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Médio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 dias</w:t>
            </w:r>
          </w:p>
        </w:tc>
      </w:tr>
      <w:tr>
        <w:tc>
          <w:tcPr>
            <w:tcW w:type="dxa" w:w="1300"/>
            <w:shd w:fill="FFF6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Melhorar Índice de Qualidade alinhando keyword / anúncio / landing page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Ajuste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Médio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Médio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 dias</w:t>
            </w:r>
          </w:p>
        </w:tc>
      </w:tr>
      <w:tr>
        <w:tc>
          <w:tcPr>
            <w:tcW w:type="dxa" w:w="1300"/>
            <w:shd w:fill="FFF6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MÉDIA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Expandir cobertura geográfica para Sul + SP + MS mantendo "presença"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Ajuste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Médio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Baixo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 dias</w:t>
            </w:r>
          </w:p>
        </w:tc>
      </w:tr>
      <w:tr>
        <w:tc>
          <w:tcPr>
            <w:tcW w:type="dxa" w:w="1300"/>
            <w:shd w:fill="FFF6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MÉDIA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Definir teto de CPC manual para o próximo ciclo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Ajuste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Médio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Baixo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Imediato</w:t>
            </w:r>
          </w:p>
        </w:tc>
      </w:tr>
      <w:tr>
        <w:tc>
          <w:tcPr>
            <w:tcW w:type="dxa" w:w="1300"/>
            <w:shd w:fill="E3F5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BAIXA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Rodar próximo ciclo com pelo menos 30 dias quando houver caixa disponível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Planejamento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Alto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Alto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Quando possível</w:t>
            </w:r>
          </w:p>
        </w:tc>
      </w:tr>
      <w:tr>
        <w:tc>
          <w:tcPr>
            <w:tcW w:type="dxa" w:w="1300"/>
            <w:shd w:fill="E3F5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BAIXA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Acompanhar desempenho por tipo de dispositivo (sem agir ainda)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Monitoramento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Baixo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Baixo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Próximo ciclo</w:t>
            </w:r>
          </w:p>
        </w:tc>
      </w:tr>
      <w:tr>
        <w:tc>
          <w:tcPr>
            <w:tcW w:type="dxa" w:w="1300"/>
            <w:shd w:fill="E3F5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BAIXA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Avaliar a variação de copy "Painel Solar Ainda é Caro?" já cadastrada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Teste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Médio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Baixo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Próximo ciclo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4120A"/>
          <w:sz w:val="30"/>
          <w:szCs w:val="30"/>
        </w:rPr>
        <w:t xml:space="preserve">8. Benchmarks Utilizados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Não foram encontrados benchmarks específicos e públicos para o nicho "energia por assinatura / geração distribuída residencial" no Brasil — é um mercado ainda pequeno e recente para ter dado consolidado. Os valores abaixo são de setores adjacentes (serviços profissionais, benchmarks gerais de mercado) e devem ser lidos como referência direcional, não meta absoluta.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3800"/>
      </w:tblGrid>
      <w:tr>
        <w:trPr>
          <w:tblHeader/>
        </w:trPr>
        <w:tc>
          <w:tcPr>
            <w:tcW w:type="dxa" w:w="2600"/>
            <w:shd w:fill="23A45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200"/>
            <w:shd w:fill="23A45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 de referência</w:t>
            </w:r>
          </w:p>
        </w:tc>
        <w:tc>
          <w:tcPr>
            <w:tcW w:type="dxa" w:w="3800"/>
            <w:shd w:fill="23A45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CTR médio (todas indústrias)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6,42%–6,64%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WordStream Google Ads Benchmarks 2024/2026, adaptado via Conversion.com.br (2024) e witu.digital (2026)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Taxa de conversão média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6,96%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WordStream Google Ads Benchmarks 2024, via Conversion.com.br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CPL médio B2B Brasil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R$ 80–250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witu.digital, "Custo por Lead: Benchmarks B2B por Setor" (abr/2026)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CPL "Serviços Profissionais" Brasil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R$ 100–250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witu.digital (2026)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CPC "Serviços Profissionais" Brasil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R$ 4–10 (média R$ 6)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witu.digital (2026)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CPL médio global Google Ads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US$ 66,69–70,11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WordStream Google Ads Benchmarks 2025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F6368"/>
          <w:sz w:val="18"/>
          <w:szCs w:val="18"/>
        </w:rPr>
        <w:t xml:space="preserve">Fontes consultadas em 08/08/2026. Valores em R$ quando a fonte já publicava em reais; valores em US$ mantidos como no original, sem conversão cambial, por serem apenas referência direcional.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F6368"/>
        <w:sz w:val="16"/>
        <w:szCs w:val="16"/>
      </w:rPr>
      <w:t xml:space="preserve">Página </w:t>
    </w:r>
    <w:r>
      <w:rPr>
        <w:rFonts w:ascii="Calibri" w:cs="Calibri" w:eastAsia="Calibri" w:hAnsi="Calibri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F6368"/>
        <w:sz w:val="16"/>
        <w:szCs w:val="16"/>
      </w:rPr>
      <w:t xml:space="preserve">Sunne Sul · Auditoria Google Ads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2026-08-12T20:28:09.457Z</dcterms:created>
  <dcterms:modified xsi:type="dcterms:W3CDTF">2026-08-12T20:28:09.457Z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