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34"/>
          <w:szCs w:val="3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u w:val="single"/>
          <w:rtl w:val="0"/>
        </w:rPr>
        <w:t xml:space="preserve">Brief: Annual Compliance of OPC and Private Limited Company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rFonts w:ascii="Calibri" w:cs="Calibri" w:eastAsia="Calibri" w:hAnsi="Calibri"/>
          <w:b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sz w:val="30"/>
          <w:szCs w:val="30"/>
          <w:rtl w:val="0"/>
        </w:rPr>
        <w:t xml:space="preserve">Importance of doing Annual compliance of Company: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hd w:fill="ffffff" w:val="clear"/>
        <w:spacing w:after="0" w:afterAutospacing="0" w:before="6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Legal compliance: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Filing with the ROC is a legal requirement mandated by the Companies Act, 2013. Non-compliance can attract penalties and even legal action.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Transparency and accountability: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ROC filings make company information publicly accessible, ensuring transparency and accountability to stakeholders.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hd w:fill="ffffff" w:val="clear"/>
        <w:spacing w:after="22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Maintaining records: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Regular filing keeps the company's records with the ROC updated and accurate, facilitating business operations and legal proceedings.</w:t>
      </w:r>
    </w:p>
    <w:p w:rsidR="00000000" w:rsidDel="00000000" w:rsidP="00000000" w:rsidRDefault="00000000" w:rsidRPr="00000000" w14:paraId="00000008">
      <w:pPr>
        <w:shd w:fill="ffffff" w:val="clear"/>
        <w:spacing w:after="220" w:before="6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Things that Need to be done for company annual compliance: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Auditor Appointment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Commencement of Business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Financials preparation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ROC Filing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Director KYC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Income tax return filing</w:t>
      </w:r>
    </w:p>
    <w:p w:rsidR="00000000" w:rsidDel="00000000" w:rsidP="00000000" w:rsidRDefault="00000000" w:rsidRPr="00000000" w14:paraId="00000010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Forms that need to be file for Annual Compliance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Auditor Appointment:  ADT 1 Form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Commencement of Business: INC 20A Form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ROC Filing : Form AOC 4 and MGT 7A Form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Director KYC: Form DIR 3 KYC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Income tax return filing: ITR 6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About Auditor Appointment:  ADT 1 Form</w:t>
      </w:r>
    </w:p>
    <w:p w:rsidR="00000000" w:rsidDel="00000000" w:rsidP="00000000" w:rsidRDefault="00000000" w:rsidRPr="00000000" w14:paraId="0000001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Auditor appointment should be complete within the one month of Company Incorporation or before 15 September of AY of any company filing.</w:t>
      </w:r>
    </w:p>
    <w:p w:rsidR="00000000" w:rsidDel="00000000" w:rsidP="00000000" w:rsidRDefault="00000000" w:rsidRPr="00000000" w14:paraId="0000001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 ADT 1 Need to be filed within the 15 days of Auditor Appointment. Otherwise the penalty will be twice the normal fee of the form. </w:t>
      </w:r>
    </w:p>
    <w:p w:rsidR="00000000" w:rsidDel="00000000" w:rsidP="00000000" w:rsidRDefault="00000000" w:rsidRPr="00000000" w14:paraId="0000001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Auditor Appointed in the company is valid for 5 years. If you want to change your Auditor in any upcoming year you can change it by filing form ADT 3.(Details of this form and document provided in separate content.)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https://docs.google.com/document/d/1er4z87FTUgOpYvSP0SqTTaZGX3alVG_uDFfAnbIpzPg/edit?usp=sharing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About Commencement of Business: INC 20A Form</w:t>
      </w:r>
    </w:p>
    <w:p w:rsidR="00000000" w:rsidDel="00000000" w:rsidP="00000000" w:rsidRDefault="00000000" w:rsidRPr="00000000" w14:paraId="0000001F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Commencement of Business needs to be done within the 180 days of company incorporation.</w:t>
      </w:r>
    </w:p>
    <w:p w:rsidR="00000000" w:rsidDel="00000000" w:rsidP="00000000" w:rsidRDefault="00000000" w:rsidRPr="00000000" w14:paraId="00000020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Form INC 20A needs to be filed for commencement of business.  In this form we are providing</w:t>
      </w:r>
    </w:p>
    <w:p w:rsidR="00000000" w:rsidDel="00000000" w:rsidP="00000000" w:rsidRDefault="00000000" w:rsidRPr="00000000" w14:paraId="00000021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  <w:tab/>
        <w:t xml:space="preserve"> the information of Commencement to the Registrar of the company (ROC). </w:t>
      </w:r>
    </w:p>
    <w:p w:rsidR="00000000" w:rsidDel="00000000" w:rsidP="00000000" w:rsidRDefault="00000000" w:rsidRPr="00000000" w14:paraId="00000022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INC 20A Form is one time form.</w:t>
      </w:r>
    </w:p>
    <w:p w:rsidR="00000000" w:rsidDel="00000000" w:rsidP="00000000" w:rsidRDefault="00000000" w:rsidRPr="00000000" w14:paraId="0000002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(Details of this form and document provided in separate content.)</w:t>
      </w:r>
    </w:p>
    <w:p w:rsidR="00000000" w:rsidDel="00000000" w:rsidP="00000000" w:rsidRDefault="00000000" w:rsidRPr="00000000" w14:paraId="00000024">
      <w:pPr>
        <w:ind w:left="720" w:firstLine="0"/>
        <w:rPr>
          <w:rFonts w:ascii="Calibri" w:cs="Calibri" w:eastAsia="Calibri" w:hAnsi="Calibri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https://docs.google.com/document/d/1Q6asKVgSaW5Ep80rfbZ2pUivYh-E1vFhRQ_iEeqOb4w/edit?usp=sharing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sz w:val="30"/>
          <w:szCs w:val="30"/>
          <w:rtl w:val="0"/>
        </w:rPr>
        <w:t xml:space="preserve">ROC Filing : Form AOC 4 and MGT 7A Form</w:t>
      </w:r>
    </w:p>
    <w:p w:rsidR="00000000" w:rsidDel="00000000" w:rsidP="00000000" w:rsidRDefault="00000000" w:rsidRPr="00000000" w14:paraId="00000027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In form AOC 4 we are providing the information to the registrar of the company about the</w:t>
      </w:r>
    </w:p>
    <w:p w:rsidR="00000000" w:rsidDel="00000000" w:rsidP="00000000" w:rsidRDefault="00000000" w:rsidRPr="00000000" w14:paraId="00000028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financial status.</w:t>
      </w:r>
    </w:p>
    <w:p w:rsidR="00000000" w:rsidDel="00000000" w:rsidP="00000000" w:rsidRDefault="00000000" w:rsidRPr="00000000" w14:paraId="00000029">
      <w:pPr>
        <w:ind w:left="0" w:firstLine="720"/>
        <w:rPr>
          <w:rFonts w:ascii="Calibri" w:cs="Calibri" w:eastAsia="Calibri" w:hAnsi="Calibri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https://docs.google.com/document/d/1TahLgIJ4O0QgeKlPgi9NloyvuQQF0yChFQLoiKZf-ao/edit?usp=sharing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form MGT 7A we are provide the information about the shareholders and directors of </w:t>
      </w:r>
    </w:p>
    <w:p w:rsidR="00000000" w:rsidDel="00000000" w:rsidP="00000000" w:rsidRDefault="00000000" w:rsidRPr="00000000" w14:paraId="0000002B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Company</w:t>
      </w:r>
    </w:p>
    <w:p w:rsidR="00000000" w:rsidDel="00000000" w:rsidP="00000000" w:rsidRDefault="00000000" w:rsidRPr="00000000" w14:paraId="0000002C">
      <w:pPr>
        <w:ind w:left="0" w:firstLine="720"/>
        <w:rPr>
          <w:rFonts w:ascii="Calibri" w:cs="Calibri" w:eastAsia="Calibri" w:hAnsi="Calibri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https://docs.google.com/document/d/12cgG8590geT091EuJ4iuME_PYdRueNxeUMMj_O2afBA/edit?usp=sharing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b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sz w:val="30"/>
          <w:szCs w:val="30"/>
          <w:rtl w:val="0"/>
        </w:rPr>
        <w:t xml:space="preserve">Director KYC: Form DIR 3 KYC</w:t>
      </w:r>
    </w:p>
    <w:p w:rsidR="00000000" w:rsidDel="00000000" w:rsidP="00000000" w:rsidRDefault="00000000" w:rsidRPr="00000000" w14:paraId="0000002F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Director KYC needs to be done every year for the activation of Director DIN (Director Identification Number). Form DIR 3 KYC needs to file for director KYC. This needs to be done every AY year of the company, Due date of this form is 30 September of every year.</w:t>
      </w:r>
    </w:p>
    <w:p w:rsidR="00000000" w:rsidDel="00000000" w:rsidP="00000000" w:rsidRDefault="00000000" w:rsidRPr="00000000" w14:paraId="0000003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Penalty for not filing this form is 5000. And there is no fee for filing DIR 3 Form.</w:t>
      </w:r>
    </w:p>
    <w:p w:rsidR="00000000" w:rsidDel="00000000" w:rsidP="00000000" w:rsidRDefault="00000000" w:rsidRPr="00000000" w14:paraId="00000031">
      <w:pPr>
        <w:ind w:left="720" w:firstLine="0"/>
        <w:rPr>
          <w:rFonts w:ascii="Calibri" w:cs="Calibri" w:eastAsia="Calibri" w:hAnsi="Calibri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https://docs.google.com/document/d/1UjEvsDEjEXskE48MCzaHCdkBayKeMTyZ5UB3mQr8-Jg/edit?usp=sharing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b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sz w:val="30"/>
          <w:szCs w:val="30"/>
          <w:rtl w:val="0"/>
        </w:rPr>
        <w:t xml:space="preserve">Income tax return filing: ITR 6</w:t>
      </w:r>
    </w:p>
    <w:p w:rsidR="00000000" w:rsidDel="00000000" w:rsidP="00000000" w:rsidRDefault="00000000" w:rsidRPr="00000000" w14:paraId="0000003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ITR 6 is applicable for all those companies that are doing their business. By doing ITR 6 companies can carry forward their lossies in next year. By filing ITR 6 We are providing information of our companies financial position to the income tax department.</w:t>
      </w:r>
    </w:p>
    <w:p w:rsidR="00000000" w:rsidDel="00000000" w:rsidP="00000000" w:rsidRDefault="00000000" w:rsidRPr="00000000" w14:paraId="00000035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NOTE: All above compliance is basic compliance for all companies, apart from that company can do other compliance like PF compliance , GST compliance , ESI compliance ETC. It depends on Company Status, number of employees. 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UjEvsDEjEXskE48MCzaHCdkBayKeMTyZ5UB3mQr8-Jg/edit?usp=sharing" TargetMode="External"/><Relationship Id="rId9" Type="http://schemas.openxmlformats.org/officeDocument/2006/relationships/hyperlink" Target="https://docs.google.com/document/d/12cgG8590geT091EuJ4iuME_PYdRueNxeUMMj_O2afBA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er4z87FTUgOpYvSP0SqTTaZGX3alVG_uDFfAnbIpzPg/edit?usp=sharing" TargetMode="External"/><Relationship Id="rId7" Type="http://schemas.openxmlformats.org/officeDocument/2006/relationships/hyperlink" Target="https://docs.google.com/document/d/1Q6asKVgSaW5Ep80rfbZ2pUivYh-E1vFhRQ_iEeqOb4w/edit?usp=sharing" TargetMode="External"/><Relationship Id="rId8" Type="http://schemas.openxmlformats.org/officeDocument/2006/relationships/hyperlink" Target="https://docs.google.com/document/d/1TahLgIJ4O0QgeKlPgi9NloyvuQQF0yChFQLoiKZf-ao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