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vd1inf1-protein-hf-analysis"/>
    <w:p>
      <w:pPr>
        <w:pStyle w:val="Heading1"/>
      </w:pPr>
      <w:r>
        <w:t xml:space="preserve">CVD1/INF1 protein-HF analysis</w:t>
      </w:r>
    </w:p>
    <w:p>
      <w:pPr>
        <w:pStyle w:val="FirstParagraph"/>
      </w:pPr>
      <w:r>
        <w:t xml:space="preserve">Included here is data on the 26 overlapping proteins (no information on IL-4) from the Olink cvd1 &amp; inf1 panels.</w:t>
      </w:r>
    </w:p>
    <w:p>
      <w:pPr>
        <w:pStyle w:val="BodyText"/>
      </w:pPr>
      <w:r>
        <w:t xml:space="preserve">Steps to set up the environment are outlined in</w:t>
      </w:r>
      <w:r>
        <w:t xml:space="preserve"> </w:t>
      </w:r>
      <w:hyperlink r:id="rId20">
        <w:r>
          <w:rPr>
            <w:rStyle w:val="Hyperlink"/>
          </w:rPr>
          <w:t xml:space="preserve">notes</w:t>
        </w:r>
      </w:hyperlink>
      <w:r>
        <w:t xml:space="preserve">, while</w:t>
      </w:r>
      <w:r>
        <w:t xml:space="preserve"> </w:t>
      </w:r>
      <w:r>
        <w:rPr>
          <w:rStyle w:val="VerbatimChar"/>
        </w:rPr>
        <w:t xml:space="preserve">MendelianRandomization</w:t>
      </w:r>
      <w:r>
        <w:t xml:space="preserve"> </w:t>
      </w:r>
      <w:r>
        <w:t xml:space="preserve">v0.6.0 is used together with a bug fix in</w:t>
      </w:r>
      <w:r>
        <w:t xml:space="preserve"> </w:t>
      </w:r>
      <w:r>
        <w:rPr>
          <w:rStyle w:val="VerbatimChar"/>
        </w:rPr>
        <w:t xml:space="preserve">workflow/scripts/MR_functions.R</w:t>
      </w:r>
      <w:r>
        <w:t xml:space="preserve">.</w:t>
      </w:r>
      <w:r>
        <w:t xml:space="preserve"> </w:t>
      </w:r>
      <w:r>
        <w:t xml:space="preserve">The directory</w:t>
      </w:r>
      <w:r>
        <w:t xml:space="preserve"> </w:t>
      </w:r>
      <w:r>
        <w:rPr>
          <w:rStyle w:val="VerbatimChar"/>
        </w:rPr>
        <w:t xml:space="preserve">input/</w:t>
      </w:r>
      <w:r>
        <w:t xml:space="preserve"> </w:t>
      </w:r>
      <w:r>
        <w:t xml:space="preserve">can potentially be built from rules defined in the workflow.</w:t>
      </w:r>
    </w:p>
    <w:p>
      <w:pPr>
        <w:pStyle w:val="SourceCode"/>
      </w:pPr>
      <w:r>
        <w:rPr>
          <w:rStyle w:val="ExtensionTok"/>
        </w:rPr>
        <w:t xml:space="preserve">module</w:t>
      </w:r>
      <w:r>
        <w:rPr>
          <w:rStyle w:val="NormalTok"/>
        </w:rPr>
        <w:t xml:space="preserve"> load miniconda3/4.5.1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${HOME}</w:t>
      </w:r>
      <w:r>
        <w:rPr>
          <w:rStyle w:val="NormalTok"/>
        </w:rPr>
        <w:t xml:space="preserve">/COVID-19/miniconda37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activate </w:t>
      </w:r>
      <w:r>
        <w:rPr>
          <w:rStyle w:val="VariableTok"/>
        </w:rPr>
        <w:t xml:space="preserve">${mypath}</w:t>
      </w:r>
      <w:r>
        <w:br/>
      </w:r>
      <w:r>
        <w:rPr>
          <w:rStyle w:val="CommentTok"/>
        </w:rPr>
        <w:t xml:space="preserve"># A dry run of the workflow.</w:t>
      </w:r>
      <w:r>
        <w:br/>
      </w:r>
      <w:r>
        <w:rPr>
          <w:rStyle w:val="ExtensionTok"/>
        </w:rPr>
        <w:t xml:space="preserve">snakemake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br/>
      </w:r>
      <w:r>
        <w:rPr>
          <w:rStyle w:val="CommentTok"/>
        </w:rPr>
        <w:t xml:space="preserve"># Analysis (no --use-conda option since all R packages are more up-to-date locally)</w:t>
      </w:r>
      <w:r>
        <w:br/>
      </w:r>
      <w:r>
        <w:rPr>
          <w:rStyle w:val="ExtensionTok"/>
        </w:rPr>
        <w:t xml:space="preserve">snakemake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all</w:t>
      </w:r>
    </w:p>
    <w:p>
      <w:pPr>
        <w:pStyle w:val="FirstParagraph"/>
      </w:pPr>
      <w:r>
        <w:t xml:space="preserve">which gives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/</w:t>
      </w:r>
      <w:r>
        <w:rPr>
          <w:rStyle w:val="VerbatimChar"/>
        </w:rPr>
        <w:t xml:space="preserve">MR.csv</w:t>
      </w:r>
      <w:r>
        <w:t xml:space="preserve"> </w:t>
      </w:r>
      <w:r>
        <w:t xml:space="preserve">(MR results) and</w:t>
      </w:r>
      <w:r>
        <w:t xml:space="preserve"> </w:t>
      </w:r>
      <w:r>
        <w:rPr>
          <w:rStyle w:val="VerbatimChar"/>
        </w:rPr>
        <w:t xml:space="preserve">Obs.csv</w:t>
      </w:r>
      <w:r>
        <w:t xml:space="preserve"> </w:t>
      </w:r>
      <w:r>
        <w:t xml:space="preserve">(observational results).</w:t>
      </w:r>
    </w:p>
    <w:p>
      <w:pPr>
        <w:pStyle w:val="BodyText"/>
      </w:pPr>
      <w:r>
        <w:t xml:space="preserve">Some related operations are also ready.</w:t>
      </w:r>
    </w:p>
    <w:p>
      <w:pPr>
        <w:pStyle w:val="SourceCode"/>
      </w:pPr>
      <w:r>
        <w:rPr>
          <w:rStyle w:val="ExtensionTok"/>
        </w:rPr>
        <w:t xml:space="preserve">snakemake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--dag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ExtensionTok"/>
        </w:rPr>
        <w:t xml:space="preserve">dot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-Tpdf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dag.pdf</w:t>
      </w:r>
      <w:r>
        <w:br/>
      </w:r>
      <w:r>
        <w:rPr>
          <w:rStyle w:val="ExtensionTok"/>
        </w:rPr>
        <w:t xml:space="preserve">snakemake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--rulegraph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ExtensionTok"/>
        </w:rPr>
        <w:t xml:space="preserve">dot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-Tpdf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rulegraph.pdf</w:t>
      </w:r>
      <w:r>
        <w:br/>
      </w:r>
      <w:r>
        <w:rPr>
          <w:rStyle w:val="ExtensionTok"/>
        </w:rPr>
        <w:t xml:space="preserve">report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--report</w:t>
      </w:r>
      <w:r>
        <w:rPr>
          <w:rStyle w:val="NormalTok"/>
        </w:rPr>
        <w:t xml:space="preserve"> report.html</w:t>
      </w:r>
    </w:p>
    <w:p>
      <w:pPr>
        <w:pStyle w:val="FirstParagraph"/>
      </w:pPr>
      <w:r>
        <w:t xml:space="preserve">This MarkDown document is obtained via</w:t>
      </w:r>
      <w:r>
        <w:t xml:space="preserve"> </w:t>
      </w:r>
      <w:r>
        <w:rPr>
          <w:rStyle w:val="VerbatimChar"/>
        </w:rPr>
        <w:t xml:space="preserve">Rscript -e 'knitr::knit("README.Rmd")'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1"/>
        <w:gridCol w:w="3578"/>
        <w:gridCol w:w="938"/>
        <w:gridCol w:w="2581"/>
      </w:tblGrid>
      <w:tr>
        <w:tc>
          <w:p>
            <w:pPr>
              <w:pStyle w:val="Compact"/>
              <w:jc w:val="left"/>
            </w:pPr>
            <w:r>
              <w:t xml:space="preserve">MR assumption</w:t>
            </w:r>
          </w:p>
        </w:tc>
        <w:tc>
          <w:p>
            <w:pPr>
              <w:pStyle w:val="Compact"/>
              <w:jc w:val="left"/>
            </w:pPr>
            <w:r>
              <w:t xml:space="preserve">Key strength of cis- pQTL instruments for protein exposures</w:t>
            </w:r>
          </w:p>
        </w:tc>
        <w:tc>
          <w:p>
            <w:pPr>
              <w:pStyle w:val="Compact"/>
              <w:jc w:val="left"/>
            </w:pPr>
            <w:r>
              <w:t xml:space="preserve">Potential bias</w:t>
            </w:r>
          </w:p>
        </w:tc>
        <w:tc>
          <w:p>
            <w:pPr>
              <w:pStyle w:val="Compact"/>
              <w:jc w:val="left"/>
            </w:pPr>
            <w:r>
              <w:t xml:space="preserve">Study design consideration to minimise bias</w:t>
            </w:r>
          </w:p>
        </w:tc>
      </w:tr>
    </w:tbl>
    <w:p>
      <w:pPr>
        <w:pStyle w:val="BodyText"/>
      </w:pPr>
      <w:r>
        <w:t xml:space="preserve">Relevance:</w:t>
      </w:r>
      <w:r>
        <w:br/>
      </w:r>
      <w:r>
        <w:t xml:space="preserve">genetic variants are associated with the exposure of interest |</w:t>
      </w:r>
      <w:r>
        <w:t xml:space="preserve"> </w:t>
      </w:r>
      <w:r>
        <w:t xml:space="preserve">cis-pQTL variants derived from genome-wide association studies using circulating protein data are associated with expression of protein of interest by definition |</w:t>
      </w:r>
      <w:r>
        <w:t xml:space="preserve"> </w:t>
      </w:r>
      <w:r>
        <w:t xml:space="preserve">* Spurious pQTL associations relating to assay binding (cross reactivity, epitope effects)</w:t>
      </w:r>
      <w:r>
        <w:t xml:space="preserve"> </w:t>
      </w:r>
      <w:r>
        <w:t xml:space="preserve">* Limited abundance of protein in plasma or limited assay affinity leading to suboptimal pQTL detection</w:t>
      </w:r>
      <w:r>
        <w:t xml:space="preserve"> </w:t>
      </w:r>
      <w:r>
        <w:t xml:space="preserve">* Limited contribution of cis-variant to plasma protein variance in population</w:t>
      </w:r>
      <w:r>
        <w:t xml:space="preserve"> </w:t>
      </w:r>
      <w:r>
        <w:t xml:space="preserve">|</w:t>
      </w:r>
      <w:r>
        <w:t xml:space="preserve"> </w:t>
      </w:r>
      <w:r>
        <w:t xml:space="preserve">* Use of largest available pQTL data for the set of proteins of interest from GWAS meta-analysis of circulating proteins</w:t>
      </w:r>
      <w:r>
        <w:t xml:space="preserve"> </w:t>
      </w:r>
      <w:r>
        <w:t xml:space="preserve">* Protein-level quality control based on limit of detection</w:t>
      </w:r>
      <w:r>
        <w:t xml:space="preserve"> </w:t>
      </w:r>
      <w:r>
        <w:t xml:space="preserve">* Instrument selection based on strength of association with circulating protein levels</w:t>
      </w:r>
      <w:r>
        <w:t xml:space="preserve"> </w:t>
      </w:r>
      <w:r>
        <w:t xml:space="preserve">* Use of multi-instrument MR model to improve statistical power</w:t>
      </w:r>
      <w:r>
        <w:t xml:space="preserve"> </w:t>
      </w:r>
      <w:r>
        <w:t xml:space="preserve">|</w:t>
      </w:r>
      <w:r>
        <w:t xml:space="preserve"> </w:t>
      </w:r>
      <w:r>
        <w:t xml:space="preserve">Independence:</w:t>
      </w:r>
      <w:r>
        <w:br/>
      </w:r>
      <w:r>
        <w:t xml:space="preserve">genetic variants is not associated with confounders between exposure and outcome of interests |</w:t>
      </w:r>
      <w:r>
        <w:t xml:space="preserve"> </w:t>
      </w:r>
      <w:r>
        <w:t xml:space="preserve">It is unlikely that conventional confounding factors between protein and outcome (e.g. expression of other proteins, risk factors affecting both levels of protein and outcome of interest) can affect genetic variation |</w:t>
      </w:r>
      <w:r>
        <w:t xml:space="preserve"> </w:t>
      </w:r>
      <w:r>
        <w:t xml:space="preserve">* Confounding by population structure</w:t>
      </w:r>
      <w:r>
        <w:t xml:space="preserve"> </w:t>
      </w:r>
      <w:r>
        <w:t xml:space="preserve">* High linkage disequilibrium between selected cis-pQTL instrument variants and coding or regulatory variants affecting the expression or function of other proteins</w:t>
      </w:r>
      <w:r>
        <w:t xml:space="preserve"> </w:t>
      </w:r>
      <w:r>
        <w:t xml:space="preserve">* Overlapping gene regions</w:t>
      </w:r>
      <w:r>
        <w:t xml:space="preserve"> </w:t>
      </w:r>
      <w:r>
        <w:t xml:space="preserve">|</w:t>
      </w:r>
      <w:r>
        <w:t xml:space="preserve"> </w:t>
      </w:r>
      <w:r>
        <w:t xml:space="preserve">* Adjustment for population structure</w:t>
      </w:r>
      <w:r>
        <w:t xml:space="preserve"> </w:t>
      </w:r>
      <w:r>
        <w:t xml:space="preserve">* Instrument pruning based on linkage disequilibrium metrics</w:t>
      </w:r>
      <w:r>
        <w:t xml:space="preserve"> </w:t>
      </w:r>
      <w:r>
        <w:t xml:space="preserve">* Instrument is selected from ±200 kb flanking region of protein-encoding genes to limit contamination by variants with structural gene</w:t>
      </w:r>
      <w:r>
        <w:t xml:space="preserve"> </w:t>
      </w:r>
      <w:r>
        <w:t xml:space="preserve">|</w:t>
      </w:r>
      <w:r>
        <w:t xml:space="preserve"> </w:t>
      </w:r>
      <w:r>
        <w:t xml:space="preserve">Exclusion restriction:</w:t>
      </w:r>
      <w:r>
        <w:br/>
      </w:r>
      <w:r>
        <w:t xml:space="preserve">Genetic variants affect the outcome only through effects on exposure (no horizontal pleiotropy) |</w:t>
      </w:r>
      <w:r>
        <w:t xml:space="preserve"> </w:t>
      </w:r>
      <w:r>
        <w:t xml:space="preserve">The central dogma of molecular biology denotes that the functional form of protein is expressed through transcription of cognate gene and translation machinery, implicating that any effect of cis-pQTL variants on outcome is downstream of its effect on the protein of interest</w:t>
      </w:r>
      <w:r>
        <w:t xml:space="preserve"> </w:t>
      </w:r>
      <w:r>
        <w:t xml:space="preserve">|</w:t>
      </w:r>
      <w:r>
        <w:t xml:space="preserve"> </w:t>
      </w:r>
      <w:r>
        <w:t xml:space="preserve">* Alternatively spliced gene resulting in the expression of additional distinct proteins, other than the protein of interest, with effects on the outcome</w:t>
      </w:r>
      <w:r>
        <w:t xml:space="preserve"> </w:t>
      </w:r>
      <w:r>
        <w:t xml:space="preserve">* Selected cis-pQTL instruments affects the expression or function of a microRNA that regulates the translation of transcripts from multiple other genes</w:t>
      </w:r>
      <w:r>
        <w:t xml:space="preserve"> </w:t>
      </w:r>
      <w:r>
        <w:t xml:space="preserve">|</w:t>
      </w:r>
      <w:r>
        <w:t xml:space="preserve"> </w:t>
      </w:r>
      <w:r>
        <w:t xml:space="preserve">* Multiverse sensitivity analysis with permutation of instrument selection parameters and MR models to test robustness of the main MR estimates that might arise due to presence of invalid cis-pQTL instruments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notes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otes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2022-07-31T10:23:39Z</dcterms:created>
  <dcterms:modified xsi:type="dcterms:W3CDTF">2022-07-31T10:23:39Z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