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2171" w14:textId="77777777" w:rsidR="00B42888" w:rsidRDefault="00000000">
      <w:pPr>
        <w:spacing w:line="240" w:lineRule="auto"/>
        <w:jc w:val="center"/>
      </w:pPr>
      <w:r>
        <w:rPr>
          <w:noProof/>
        </w:rPr>
        <w:drawing>
          <wp:inline distT="0" distB="0" distL="0" distR="0" wp14:anchorId="08A65892" wp14:editId="70A09607">
            <wp:extent cx="887406" cy="688140"/>
            <wp:effectExtent l="0" t="0" r="7944" b="0"/>
            <wp:docPr id="2" name="Picture 1" descr="A picture containing emblem, symbol, logo,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887406" cy="688140"/>
                    </a:xfrm>
                    <a:prstGeom prst="rect">
                      <a:avLst/>
                    </a:prstGeom>
                    <a:noFill/>
                    <a:ln>
                      <a:noFill/>
                      <a:prstDash/>
                    </a:ln>
                  </pic:spPr>
                </pic:pic>
              </a:graphicData>
            </a:graphic>
          </wp:inline>
        </w:drawing>
      </w:r>
    </w:p>
    <w:p w14:paraId="36F8AE70" w14:textId="77777777" w:rsidR="00B42888" w:rsidRDefault="00B42888">
      <w:pPr>
        <w:spacing w:line="240" w:lineRule="auto"/>
        <w:jc w:val="center"/>
        <w:rPr>
          <w:lang w:val="ro-RO"/>
        </w:rPr>
      </w:pPr>
    </w:p>
    <w:p w14:paraId="7D48D5FA" w14:textId="77777777" w:rsidR="00B42888" w:rsidRDefault="00B42888">
      <w:pPr>
        <w:spacing w:line="240" w:lineRule="auto"/>
        <w:jc w:val="center"/>
        <w:rPr>
          <w:lang w:val="ro-RO"/>
        </w:rPr>
      </w:pPr>
    </w:p>
    <w:p w14:paraId="6E45C91C" w14:textId="77777777" w:rsidR="00B42888" w:rsidRDefault="00B42888">
      <w:pPr>
        <w:spacing w:line="240" w:lineRule="auto"/>
        <w:jc w:val="center"/>
        <w:rPr>
          <w:lang w:val="ro-RO"/>
        </w:rPr>
      </w:pPr>
    </w:p>
    <w:p w14:paraId="06412997" w14:textId="77777777" w:rsidR="00B42888" w:rsidRDefault="00B42888">
      <w:pPr>
        <w:spacing w:line="240" w:lineRule="auto"/>
        <w:jc w:val="center"/>
        <w:rPr>
          <w:lang w:val="ro-RO"/>
        </w:rPr>
      </w:pPr>
    </w:p>
    <w:p w14:paraId="0CE5476C" w14:textId="77777777" w:rsidR="00B42888" w:rsidRDefault="00B42888">
      <w:pPr>
        <w:spacing w:line="240" w:lineRule="auto"/>
        <w:jc w:val="center"/>
        <w:rPr>
          <w:lang w:val="ro-RO"/>
        </w:rPr>
      </w:pPr>
    </w:p>
    <w:p w14:paraId="52F1AB3D" w14:textId="77777777" w:rsidR="00B42888" w:rsidRDefault="00000000">
      <w:pPr>
        <w:spacing w:line="240" w:lineRule="auto"/>
        <w:jc w:val="center"/>
        <w:rPr>
          <w:b/>
          <w:bCs/>
          <w:sz w:val="44"/>
          <w:szCs w:val="44"/>
          <w:lang w:val="ro-RO"/>
        </w:rPr>
      </w:pPr>
      <w:r>
        <w:rPr>
          <w:b/>
          <w:bCs/>
          <w:sz w:val="44"/>
          <w:szCs w:val="44"/>
          <w:lang w:val="ro-RO"/>
        </w:rPr>
        <w:t xml:space="preserve">Percepția cetățenilor asupra fenomenului de corupție în județul Iași </w:t>
      </w:r>
    </w:p>
    <w:p w14:paraId="1C43150F" w14:textId="77777777" w:rsidR="00B42888" w:rsidRDefault="00B42888">
      <w:pPr>
        <w:spacing w:line="240" w:lineRule="auto"/>
        <w:jc w:val="center"/>
        <w:rPr>
          <w:b/>
          <w:bCs/>
          <w:sz w:val="44"/>
          <w:szCs w:val="44"/>
          <w:lang w:val="ro-RO"/>
        </w:rPr>
      </w:pPr>
    </w:p>
    <w:p w14:paraId="548BA861" w14:textId="77777777" w:rsidR="00B42888" w:rsidRDefault="00B42888">
      <w:pPr>
        <w:spacing w:line="240" w:lineRule="auto"/>
        <w:jc w:val="center"/>
        <w:rPr>
          <w:b/>
          <w:bCs/>
          <w:sz w:val="44"/>
          <w:szCs w:val="44"/>
          <w:lang w:val="ro-RO"/>
        </w:rPr>
      </w:pPr>
    </w:p>
    <w:p w14:paraId="0CC77978" w14:textId="77777777" w:rsidR="00B42888" w:rsidRDefault="00B42888">
      <w:pPr>
        <w:spacing w:line="240" w:lineRule="auto"/>
        <w:jc w:val="center"/>
        <w:rPr>
          <w:b/>
          <w:bCs/>
          <w:sz w:val="44"/>
          <w:szCs w:val="44"/>
          <w:lang w:val="ro-RO"/>
        </w:rPr>
      </w:pPr>
    </w:p>
    <w:p w14:paraId="5B8B971B" w14:textId="77777777" w:rsidR="00B42888" w:rsidRDefault="00B42888">
      <w:pPr>
        <w:spacing w:line="240" w:lineRule="auto"/>
        <w:jc w:val="center"/>
        <w:rPr>
          <w:b/>
          <w:bCs/>
          <w:sz w:val="44"/>
          <w:szCs w:val="44"/>
          <w:lang w:val="ro-RO"/>
        </w:rPr>
      </w:pPr>
    </w:p>
    <w:p w14:paraId="1530CE96" w14:textId="77777777" w:rsidR="00B42888" w:rsidRDefault="00B42888">
      <w:pPr>
        <w:spacing w:line="240" w:lineRule="auto"/>
        <w:jc w:val="center"/>
        <w:rPr>
          <w:b/>
          <w:bCs/>
          <w:sz w:val="44"/>
          <w:szCs w:val="44"/>
          <w:lang w:val="ro-RO"/>
        </w:rPr>
      </w:pPr>
    </w:p>
    <w:p w14:paraId="0C7219ED" w14:textId="77777777" w:rsidR="00B42888" w:rsidRDefault="00B42888">
      <w:pPr>
        <w:spacing w:line="240" w:lineRule="auto"/>
        <w:jc w:val="center"/>
        <w:rPr>
          <w:b/>
          <w:bCs/>
          <w:sz w:val="44"/>
          <w:szCs w:val="44"/>
          <w:lang w:val="ro-RO"/>
        </w:rPr>
      </w:pPr>
    </w:p>
    <w:p w14:paraId="10594CE0" w14:textId="77777777" w:rsidR="00B42888" w:rsidRDefault="00B42888">
      <w:pPr>
        <w:spacing w:line="240" w:lineRule="auto"/>
        <w:jc w:val="center"/>
        <w:rPr>
          <w:b/>
          <w:bCs/>
          <w:sz w:val="44"/>
          <w:szCs w:val="44"/>
          <w:lang w:val="ro-RO"/>
        </w:rPr>
      </w:pPr>
    </w:p>
    <w:p w14:paraId="4CE6F48E" w14:textId="77777777" w:rsidR="00B42888" w:rsidRDefault="00B42888">
      <w:pPr>
        <w:spacing w:line="240" w:lineRule="auto"/>
        <w:jc w:val="center"/>
        <w:rPr>
          <w:b/>
          <w:bCs/>
          <w:sz w:val="44"/>
          <w:szCs w:val="44"/>
          <w:lang w:val="ro-RO"/>
        </w:rPr>
      </w:pPr>
    </w:p>
    <w:p w14:paraId="5340DADB" w14:textId="77777777" w:rsidR="00B42888" w:rsidRDefault="00B42888">
      <w:pPr>
        <w:spacing w:line="240" w:lineRule="auto"/>
        <w:ind w:firstLine="0"/>
        <w:rPr>
          <w:b/>
          <w:bCs/>
          <w:lang w:val="ro-RO"/>
        </w:rPr>
      </w:pPr>
    </w:p>
    <w:p w14:paraId="7A18D347" w14:textId="77777777" w:rsidR="00B42888" w:rsidRDefault="00B42888">
      <w:pPr>
        <w:spacing w:line="240" w:lineRule="auto"/>
        <w:jc w:val="center"/>
        <w:rPr>
          <w:b/>
          <w:bCs/>
          <w:lang w:val="ro-RO"/>
        </w:rPr>
      </w:pPr>
    </w:p>
    <w:p w14:paraId="256E5530" w14:textId="77777777" w:rsidR="00B42888" w:rsidRDefault="00000000">
      <w:pPr>
        <w:spacing w:line="240" w:lineRule="auto"/>
        <w:jc w:val="left"/>
        <w:rPr>
          <w:lang w:val="ro-RO"/>
        </w:rPr>
      </w:pPr>
      <w:r>
        <w:rPr>
          <w:lang w:val="ro-RO"/>
        </w:rPr>
        <w:t xml:space="preserve">Profesor coordonator:                                                                                </w:t>
      </w:r>
    </w:p>
    <w:p w14:paraId="14C6D8CC" w14:textId="77777777" w:rsidR="00B42888" w:rsidRDefault="00000000">
      <w:pPr>
        <w:spacing w:line="240" w:lineRule="auto"/>
        <w:jc w:val="left"/>
        <w:rPr>
          <w:lang w:val="ro-RO"/>
        </w:rPr>
      </w:pPr>
      <w:r>
        <w:rPr>
          <w:lang w:val="ro-RO"/>
        </w:rPr>
        <w:t xml:space="preserve">Profesor Univ. Dr. Niculescu-Aron Ileana-Gabriela                                 </w:t>
      </w:r>
    </w:p>
    <w:p w14:paraId="2B77D317" w14:textId="77777777" w:rsidR="00B42888" w:rsidRDefault="00000000">
      <w:pPr>
        <w:spacing w:line="240" w:lineRule="auto"/>
        <w:jc w:val="center"/>
      </w:pPr>
      <w:r>
        <w:rPr>
          <w:noProof/>
          <w:lang w:val="ro-RO"/>
        </w:rPr>
        <mc:AlternateContent>
          <mc:Choice Requires="wps">
            <w:drawing>
              <wp:anchor distT="0" distB="0" distL="114300" distR="114300" simplePos="0" relativeHeight="251659264" behindDoc="0" locked="0" layoutInCell="1" allowOverlap="1" wp14:anchorId="5BA890B3" wp14:editId="6CC418E3">
                <wp:simplePos x="0" y="0"/>
                <wp:positionH relativeFrom="column">
                  <wp:posOffset>4265932</wp:posOffset>
                </wp:positionH>
                <wp:positionV relativeFrom="paragraph">
                  <wp:posOffset>-257175</wp:posOffset>
                </wp:positionV>
                <wp:extent cx="2360925" cy="1404618"/>
                <wp:effectExtent l="0" t="0" r="0" b="5082"/>
                <wp:wrapTight wrapText="bothSides">
                  <wp:wrapPolygon edited="0">
                    <wp:start x="349" y="0"/>
                    <wp:lineTo x="349" y="21395"/>
                    <wp:lineTo x="21094" y="21395"/>
                    <wp:lineTo x="21094" y="0"/>
                    <wp:lineTo x="349" y="0"/>
                  </wp:wrapPolygon>
                </wp:wrapTight>
                <wp:docPr id="3" name="Text Box 2"/>
                <wp:cNvGraphicFramePr/>
                <a:graphic xmlns:a="http://schemas.openxmlformats.org/drawingml/2006/main">
                  <a:graphicData uri="http://schemas.microsoft.com/office/word/2010/wordprocessingShape">
                    <wps:wsp>
                      <wps:cNvSpPr txBox="1"/>
                      <wps:spPr>
                        <a:xfrm>
                          <a:off x="0" y="0"/>
                          <a:ext cx="2360925" cy="1404618"/>
                        </a:xfrm>
                        <a:prstGeom prst="rect">
                          <a:avLst/>
                        </a:prstGeom>
                        <a:noFill/>
                        <a:ln>
                          <a:noFill/>
                          <a:prstDash/>
                        </a:ln>
                      </wps:spPr>
                      <wps:txbx>
                        <w:txbxContent>
                          <w:p w14:paraId="39963BFB" w14:textId="77777777" w:rsidR="00B42888" w:rsidRDefault="00000000">
                            <w:pPr>
                              <w:spacing w:line="240" w:lineRule="auto"/>
                            </w:pPr>
                            <w:r>
                              <w:t xml:space="preserve">Student: </w:t>
                            </w:r>
                          </w:p>
                          <w:p w14:paraId="5387D65D" w14:textId="77777777" w:rsidR="00B42888" w:rsidRDefault="00000000">
                            <w:pPr>
                              <w:spacing w:line="240" w:lineRule="auto"/>
                            </w:pPr>
                            <w:r>
                              <w:t>Dan Camelia-Maria</w:t>
                            </w:r>
                          </w:p>
                          <w:p w14:paraId="1D3780E2" w14:textId="77777777" w:rsidR="00B42888" w:rsidRDefault="00000000">
                            <w:pPr>
                              <w:spacing w:line="240" w:lineRule="auto"/>
                            </w:pPr>
                            <w:proofErr w:type="spellStart"/>
                            <w:r>
                              <w:rPr>
                                <w:b/>
                                <w:bCs/>
                                <w:i/>
                                <w:iCs/>
                              </w:rPr>
                              <w:t>Grupa</w:t>
                            </w:r>
                            <w:proofErr w:type="spellEnd"/>
                            <w:r>
                              <w:rPr>
                                <w:b/>
                                <w:bCs/>
                                <w:i/>
                                <w:iCs/>
                              </w:rPr>
                              <w:t xml:space="preserve"> 1134</w:t>
                            </w:r>
                          </w:p>
                        </w:txbxContent>
                      </wps:txbx>
                      <wps:bodyPr vert="horz" wrap="square" lIns="91440" tIns="45720" rIns="91440" bIns="45720" anchor="t" anchorCtr="0" compatLnSpc="0">
                        <a:spAutoFit/>
                      </wps:bodyPr>
                    </wps:wsp>
                  </a:graphicData>
                </a:graphic>
              </wp:anchor>
            </w:drawing>
          </mc:Choice>
          <mc:Fallback>
            <w:pict>
              <v:shapetype w14:anchorId="5BA890B3" id="_x0000_t202" coordsize="21600,21600" o:spt="202" path="m,l,21600r21600,l21600,xe">
                <v:stroke joinstyle="miter"/>
                <v:path gradientshapeok="t" o:connecttype="rect"/>
              </v:shapetype>
              <v:shape id="Text Box 2" o:spid="_x0000_s1026" type="#_x0000_t202" style="position:absolute;left:0;text-align:left;margin-left:335.9pt;margin-top:-20.25pt;width:185.9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" filled="f" stroked="f">
                <v:textbox style="mso-fit-shape-to-text:t">
                  <w:txbxContent>
                    <w:p w14:paraId="39963BFB" w14:textId="77777777" w:rsidR="00B42888" w:rsidRDefault="00000000">
                      <w:pPr>
                        <w:spacing w:line="240" w:lineRule="auto"/>
                      </w:pPr>
                      <w:r>
                        <w:t xml:space="preserve">Student: </w:t>
                      </w:r>
                    </w:p>
                    <w:p w14:paraId="5387D65D" w14:textId="77777777" w:rsidR="00B42888" w:rsidRDefault="00000000">
                      <w:pPr>
                        <w:spacing w:line="240" w:lineRule="auto"/>
                      </w:pPr>
                      <w:r>
                        <w:t>Dan Camelia-Maria</w:t>
                      </w:r>
                    </w:p>
                    <w:p w14:paraId="1D3780E2" w14:textId="77777777" w:rsidR="00B42888" w:rsidRDefault="00000000">
                      <w:pPr>
                        <w:spacing w:line="240" w:lineRule="auto"/>
                      </w:pPr>
                      <w:r>
                        <w:rPr>
                          <w:b/>
                          <w:bCs/>
                          <w:i/>
                          <w:iCs/>
                        </w:rPr>
                        <w:t>Grupa 1134</w:t>
                      </w:r>
                    </w:p>
                  </w:txbxContent>
                </v:textbox>
                <w10:wrap type="tight"/>
              </v:shape>
            </w:pict>
          </mc:Fallback>
        </mc:AlternateContent>
      </w:r>
    </w:p>
    <w:p w14:paraId="2EE9F00D" w14:textId="77777777" w:rsidR="00B42888" w:rsidRDefault="00B42888">
      <w:pPr>
        <w:spacing w:line="240" w:lineRule="auto"/>
        <w:jc w:val="center"/>
        <w:rPr>
          <w:lang w:val="ro-RO"/>
        </w:rPr>
      </w:pPr>
    </w:p>
    <w:p w14:paraId="5FAADC44" w14:textId="77777777" w:rsidR="00B42888" w:rsidRDefault="00B42888"/>
    <w:p w14:paraId="38D109B9" w14:textId="77777777" w:rsidR="00B42888" w:rsidRDefault="00000000">
      <w:pPr>
        <w:pStyle w:val="TOCHeading"/>
        <w:spacing w:line="480" w:lineRule="auto"/>
        <w:jc w:val="center"/>
        <w:outlineLvl w:val="9"/>
      </w:pPr>
      <w:r>
        <w:rPr>
          <w:rFonts w:ascii="Times New Roman" w:hAnsi="Times New Roman"/>
          <w:b/>
          <w:color w:val="auto"/>
        </w:rPr>
        <w:lastRenderedPageBreak/>
        <w:t>CUPRINS</w:t>
      </w:r>
    </w:p>
    <w:p w14:paraId="466EE30F" w14:textId="77777777" w:rsidR="00B42888" w:rsidRDefault="00B42888">
      <w:pPr>
        <w:spacing w:line="480" w:lineRule="auto"/>
      </w:pPr>
    </w:p>
    <w:p w14:paraId="2709A306" w14:textId="77777777" w:rsidR="00B42888" w:rsidRDefault="00000000">
      <w:pPr>
        <w:pStyle w:val="TOC1"/>
        <w:tabs>
          <w:tab w:val="right" w:leader="dot" w:pos="880"/>
          <w:tab w:val="right" w:leader="dot" w:pos="9350"/>
        </w:tabs>
        <w:spacing w:line="480" w:lineRule="auto"/>
      </w:pPr>
      <w:r>
        <w:fldChar w:fldCharType="begin"/>
      </w:r>
      <w:r>
        <w:instrText xml:space="preserve"> TOC \o "1-3" \u \h </w:instrText>
      </w:r>
      <w:r>
        <w:fldChar w:fldCharType="separate"/>
      </w:r>
      <w:hyperlink w:anchor="_Toc138280972" w:history="1">
        <w:r>
          <w:rPr>
            <w:rStyle w:val="Hyperlink"/>
            <w:lang w:val="ro-RO"/>
          </w:rPr>
          <w:t>INTRODUCERE</w:t>
        </w:r>
        <w:r>
          <w:tab/>
          <w:t>3</w:t>
        </w:r>
      </w:hyperlink>
    </w:p>
    <w:p w14:paraId="37BFD839" w14:textId="77777777" w:rsidR="00B42888" w:rsidRDefault="00000000">
      <w:pPr>
        <w:pStyle w:val="TOC1"/>
        <w:tabs>
          <w:tab w:val="right" w:leader="dot" w:pos="880"/>
          <w:tab w:val="right" w:leader="dot" w:pos="9350"/>
        </w:tabs>
        <w:spacing w:line="480" w:lineRule="auto"/>
      </w:pPr>
      <w:hyperlink w:anchor="_Toc138280973" w:history="1">
        <w:r>
          <w:rPr>
            <w:rStyle w:val="Hyperlink"/>
            <w:lang w:val="ro-RO"/>
          </w:rPr>
          <w:t>1. SCOP ȘI OBIECTIVE</w:t>
        </w:r>
        <w:r>
          <w:tab/>
          <w:t>4</w:t>
        </w:r>
      </w:hyperlink>
    </w:p>
    <w:p w14:paraId="55D6E1A4" w14:textId="77777777" w:rsidR="00B42888" w:rsidRDefault="00000000">
      <w:pPr>
        <w:pStyle w:val="TOC1"/>
        <w:tabs>
          <w:tab w:val="right" w:leader="dot" w:pos="880"/>
          <w:tab w:val="right" w:leader="dot" w:pos="9350"/>
        </w:tabs>
        <w:spacing w:line="480" w:lineRule="auto"/>
      </w:pPr>
      <w:hyperlink w:anchor="_Toc138280974" w:history="1">
        <w:r>
          <w:rPr>
            <w:rStyle w:val="Hyperlink"/>
            <w:lang w:val="ro-RO"/>
          </w:rPr>
          <w:t>2.</w:t>
        </w:r>
        <w:r>
          <w:rPr>
            <w:rFonts w:ascii="Calibri" w:eastAsia="Times New Roman" w:hAnsi="Calibri"/>
            <w:sz w:val="22"/>
            <w:szCs w:val="22"/>
          </w:rPr>
          <w:t xml:space="preserve"> </w:t>
        </w:r>
        <w:r>
          <w:rPr>
            <w:rStyle w:val="Hyperlink"/>
            <w:lang w:val="ro-RO"/>
          </w:rPr>
          <w:t>DEFINIREA POPULAȚIEI</w:t>
        </w:r>
        <w:r>
          <w:tab/>
          <w:t>4</w:t>
        </w:r>
      </w:hyperlink>
    </w:p>
    <w:p w14:paraId="2F9B2FBD" w14:textId="77777777" w:rsidR="00B42888" w:rsidRDefault="00000000">
      <w:pPr>
        <w:tabs>
          <w:tab w:val="right" w:leader="dot" w:pos="9360"/>
        </w:tabs>
      </w:pPr>
      <w:r>
        <w:tab/>
      </w:r>
      <w:r>
        <w:rPr>
          <w:sz w:val="22"/>
          <w:szCs w:val="22"/>
        </w:rPr>
        <w:t>2.1. Volumul populației</w:t>
      </w:r>
    </w:p>
    <w:p w14:paraId="6F83335C" w14:textId="77777777" w:rsidR="00B42888" w:rsidRDefault="00000000">
      <w:pPr>
        <w:tabs>
          <w:tab w:val="right" w:leader="dot" w:pos="9360"/>
        </w:tabs>
        <w:rPr>
          <w:sz w:val="22"/>
          <w:szCs w:val="22"/>
        </w:rPr>
      </w:pPr>
      <w:r>
        <w:rPr>
          <w:sz w:val="22"/>
          <w:szCs w:val="22"/>
        </w:rPr>
        <w:tab/>
        <w:t>2.2. Descrierea unităților de selecție corespunzătoare primului stadiu. Realizarea bazei de sondaj</w:t>
      </w:r>
    </w:p>
    <w:p w14:paraId="17563820" w14:textId="77777777" w:rsidR="00B42888" w:rsidRDefault="00000000">
      <w:pPr>
        <w:tabs>
          <w:tab w:val="right" w:leader="dot" w:pos="9360"/>
        </w:tabs>
        <w:rPr>
          <w:sz w:val="22"/>
          <w:szCs w:val="22"/>
        </w:rPr>
      </w:pPr>
      <w:r>
        <w:rPr>
          <w:sz w:val="22"/>
          <w:szCs w:val="22"/>
        </w:rPr>
        <w:tab/>
        <w:t>2.3. Descrierea unităților de selecție corespunzătoare stadiului 2</w:t>
      </w:r>
    </w:p>
    <w:p w14:paraId="61B3E616" w14:textId="77777777" w:rsidR="00B42888" w:rsidRDefault="00000000">
      <w:pPr>
        <w:tabs>
          <w:tab w:val="right" w:leader="dot" w:pos="9360"/>
        </w:tabs>
        <w:rPr>
          <w:sz w:val="22"/>
          <w:szCs w:val="22"/>
        </w:rPr>
      </w:pPr>
      <w:r>
        <w:rPr>
          <w:sz w:val="22"/>
          <w:szCs w:val="22"/>
        </w:rPr>
        <w:tab/>
        <w:t>2.4. Descrierea unităților de selecție corespunzătoare stadiului 2</w:t>
      </w:r>
    </w:p>
    <w:p w14:paraId="4D8EB840" w14:textId="77777777" w:rsidR="00B42888" w:rsidRDefault="00000000">
      <w:pPr>
        <w:pStyle w:val="TOC1"/>
        <w:tabs>
          <w:tab w:val="right" w:leader="dot" w:pos="880"/>
          <w:tab w:val="right" w:leader="dot" w:pos="9350"/>
        </w:tabs>
        <w:spacing w:line="480" w:lineRule="auto"/>
      </w:pPr>
      <w:hyperlink w:anchor="_Toc138280975" w:history="1">
        <w:r>
          <w:rPr>
            <w:rStyle w:val="Hyperlink"/>
            <w:lang w:val="ro-RO"/>
          </w:rPr>
          <w:t>3.</w:t>
        </w:r>
        <w:r>
          <w:rPr>
            <w:rFonts w:ascii="Calibri" w:eastAsia="Times New Roman" w:hAnsi="Calibri"/>
            <w:sz w:val="22"/>
            <w:szCs w:val="22"/>
          </w:rPr>
          <w:t xml:space="preserve"> </w:t>
        </w:r>
        <w:r>
          <w:rPr>
            <w:rStyle w:val="Hyperlink"/>
            <w:lang w:val="ro-RO"/>
          </w:rPr>
          <w:t>METODA DE CULEGERE A DATELOR</w:t>
        </w:r>
        <w:r>
          <w:tab/>
          <w:t>6</w:t>
        </w:r>
      </w:hyperlink>
    </w:p>
    <w:p w14:paraId="773F5C6B" w14:textId="77777777" w:rsidR="00B42888" w:rsidRDefault="00000000">
      <w:pPr>
        <w:pStyle w:val="TOC1"/>
        <w:tabs>
          <w:tab w:val="right" w:leader="dot" w:pos="880"/>
          <w:tab w:val="right" w:leader="dot" w:pos="9350"/>
        </w:tabs>
        <w:spacing w:line="480" w:lineRule="auto"/>
      </w:pPr>
      <w:hyperlink w:anchor="_Toc138280976" w:history="1">
        <w:r>
          <w:rPr>
            <w:rStyle w:val="Hyperlink"/>
            <w:lang w:val="ro-RO"/>
          </w:rPr>
          <w:t>4.</w:t>
        </w:r>
        <w:r>
          <w:rPr>
            <w:rFonts w:ascii="Calibri" w:eastAsia="Times New Roman" w:hAnsi="Calibri"/>
            <w:sz w:val="22"/>
            <w:szCs w:val="22"/>
          </w:rPr>
          <w:t xml:space="preserve"> </w:t>
        </w:r>
        <w:r>
          <w:rPr>
            <w:rStyle w:val="Hyperlink"/>
            <w:lang w:val="ro-RO"/>
          </w:rPr>
          <w:t>STABILIREA PLANULUI DE SONDAJ</w:t>
        </w:r>
        <w:r>
          <w:tab/>
          <w:t>7</w:t>
        </w:r>
      </w:hyperlink>
    </w:p>
    <w:p w14:paraId="54C967A9" w14:textId="77777777" w:rsidR="00B42888" w:rsidRDefault="00000000">
      <w:pPr>
        <w:tabs>
          <w:tab w:val="right" w:leader="dot" w:pos="9360"/>
        </w:tabs>
      </w:pPr>
      <w:r>
        <w:tab/>
      </w:r>
      <w:r>
        <w:rPr>
          <w:sz w:val="22"/>
          <w:szCs w:val="22"/>
        </w:rPr>
        <w:t>4.1. Stabilirea volumului subeșantioanelor</w:t>
      </w:r>
    </w:p>
    <w:p w14:paraId="4D9AA2B9" w14:textId="77777777" w:rsidR="00B42888" w:rsidRDefault="00000000">
      <w:pPr>
        <w:tabs>
          <w:tab w:val="right" w:leader="dot" w:pos="9360"/>
        </w:tabs>
        <w:rPr>
          <w:sz w:val="22"/>
          <w:szCs w:val="22"/>
        </w:rPr>
      </w:pPr>
      <w:r>
        <w:rPr>
          <w:sz w:val="22"/>
          <w:szCs w:val="22"/>
        </w:rPr>
        <w:tab/>
        <w:t>4.2. Procedeul de selecție a respondenților din fiecare secție de votare inclusă în eșantion</w:t>
      </w:r>
    </w:p>
    <w:p w14:paraId="4061755D" w14:textId="77777777" w:rsidR="00B42888" w:rsidRDefault="00000000">
      <w:pPr>
        <w:pStyle w:val="TOC1"/>
        <w:tabs>
          <w:tab w:val="right" w:leader="dot" w:pos="880"/>
          <w:tab w:val="right" w:leader="dot" w:pos="9350"/>
        </w:tabs>
        <w:spacing w:line="480" w:lineRule="auto"/>
      </w:pPr>
      <w:hyperlink w:anchor="_Toc138280979" w:history="1">
        <w:r>
          <w:rPr>
            <w:rStyle w:val="Hyperlink"/>
            <w:lang w:val="ro-RO"/>
          </w:rPr>
          <w:t>5.</w:t>
        </w:r>
        <w:r>
          <w:rPr>
            <w:rFonts w:ascii="Calibri" w:eastAsia="Times New Roman" w:hAnsi="Calibri"/>
            <w:sz w:val="22"/>
            <w:szCs w:val="22"/>
          </w:rPr>
          <w:t xml:space="preserve"> </w:t>
        </w:r>
        <w:r>
          <w:rPr>
            <w:rStyle w:val="Hyperlink"/>
            <w:lang w:val="ro-RO"/>
          </w:rPr>
          <w:t>ESTIMAREA COSTURILOR</w:t>
        </w:r>
        <w:r>
          <w:tab/>
          <w:t>15</w:t>
        </w:r>
      </w:hyperlink>
    </w:p>
    <w:p w14:paraId="75E048AC" w14:textId="77777777" w:rsidR="00B42888" w:rsidRDefault="00000000">
      <w:pPr>
        <w:pStyle w:val="TOC1"/>
        <w:tabs>
          <w:tab w:val="right" w:leader="dot" w:pos="880"/>
          <w:tab w:val="right" w:leader="dot" w:pos="9350"/>
        </w:tabs>
        <w:spacing w:line="480" w:lineRule="auto"/>
      </w:pPr>
      <w:hyperlink w:anchor="_Toc138280980" w:history="1">
        <w:r>
          <w:rPr>
            <w:rStyle w:val="Hyperlink"/>
            <w:lang w:val="ro-RO"/>
          </w:rPr>
          <w:t>CONCLUZII</w:t>
        </w:r>
        <w:r>
          <w:tab/>
          <w:t>17</w:t>
        </w:r>
      </w:hyperlink>
    </w:p>
    <w:p w14:paraId="3850F129" w14:textId="77777777" w:rsidR="00B42888" w:rsidRDefault="00000000">
      <w:pPr>
        <w:pStyle w:val="TOC1"/>
        <w:tabs>
          <w:tab w:val="right" w:leader="dot" w:pos="9350"/>
        </w:tabs>
        <w:spacing w:line="480" w:lineRule="auto"/>
      </w:pPr>
      <w:hyperlink w:anchor="_Toc138280981" w:history="1">
        <w:r>
          <w:rPr>
            <w:rStyle w:val="Hyperlink"/>
            <w:lang w:val="ro-RO"/>
          </w:rPr>
          <w:t>BIBLIOGRAFIE</w:t>
        </w:r>
        <w:r>
          <w:tab/>
          <w:t>18</w:t>
        </w:r>
      </w:hyperlink>
    </w:p>
    <w:p w14:paraId="14408358" w14:textId="77777777" w:rsidR="00B42888" w:rsidRDefault="00000000">
      <w:pPr>
        <w:pStyle w:val="TOC1"/>
        <w:tabs>
          <w:tab w:val="right" w:leader="dot" w:pos="9350"/>
        </w:tabs>
        <w:spacing w:line="480" w:lineRule="auto"/>
      </w:pPr>
      <w:hyperlink w:anchor="_Toc138280982" w:history="1">
        <w:r>
          <w:rPr>
            <w:rStyle w:val="Hyperlink"/>
            <w:lang w:val="ro-RO"/>
          </w:rPr>
          <w:t>LISTA DE FIGURI</w:t>
        </w:r>
        <w:r>
          <w:tab/>
          <w:t>19</w:t>
        </w:r>
      </w:hyperlink>
    </w:p>
    <w:p w14:paraId="09FB8B75" w14:textId="77777777" w:rsidR="00B42888" w:rsidRDefault="00000000">
      <w:pPr>
        <w:spacing w:line="480" w:lineRule="auto"/>
      </w:pPr>
      <w:r>
        <w:fldChar w:fldCharType="end"/>
      </w:r>
    </w:p>
    <w:p w14:paraId="1221BBBB" w14:textId="77777777" w:rsidR="00B42888" w:rsidRDefault="00B42888">
      <w:pPr>
        <w:pageBreakBefore/>
        <w:spacing w:line="256" w:lineRule="auto"/>
        <w:ind w:firstLine="0"/>
        <w:jc w:val="left"/>
      </w:pPr>
    </w:p>
    <w:p w14:paraId="332BBF90" w14:textId="77777777" w:rsidR="00B42888" w:rsidRDefault="00000000">
      <w:pPr>
        <w:pStyle w:val="Heading1"/>
        <w:rPr>
          <w:rFonts w:ascii="Times New Roman" w:hAnsi="Times New Roman"/>
          <w:b/>
          <w:bCs/>
          <w:color w:val="70AD47"/>
        </w:rPr>
      </w:pPr>
      <w:proofErr w:type="spellStart"/>
      <w:r>
        <w:rPr>
          <w:rFonts w:ascii="Times New Roman" w:hAnsi="Times New Roman"/>
          <w:b/>
          <w:bCs/>
          <w:color w:val="70AD47"/>
        </w:rPr>
        <w:t>Introducere</w:t>
      </w:r>
      <w:proofErr w:type="spellEnd"/>
    </w:p>
    <w:p w14:paraId="3060CDDB" w14:textId="77777777" w:rsidR="00B42888" w:rsidRDefault="00000000">
      <w:r>
        <w:tab/>
      </w:r>
      <w:proofErr w:type="spellStart"/>
      <w:r>
        <w:t>Corupția</w:t>
      </w:r>
      <w:proofErr w:type="spellEnd"/>
      <w:r>
        <w:t xml:space="preserve"> </w:t>
      </w:r>
      <w:proofErr w:type="spellStart"/>
      <w:r>
        <w:t>este</w:t>
      </w:r>
      <w:proofErr w:type="spellEnd"/>
      <w:r>
        <w:t xml:space="preserve"> un </w:t>
      </w:r>
      <w:proofErr w:type="spellStart"/>
      <w:r>
        <w:t>fenomen</w:t>
      </w:r>
      <w:proofErr w:type="spellEnd"/>
      <w:r>
        <w:t xml:space="preserve"> complex, cu multiple </w:t>
      </w:r>
      <w:proofErr w:type="spellStart"/>
      <w:r>
        <w:t>forme</w:t>
      </w:r>
      <w:proofErr w:type="spellEnd"/>
      <w:r>
        <w:t xml:space="preserve"> </w:t>
      </w:r>
      <w:proofErr w:type="spellStart"/>
      <w:r>
        <w:t>și</w:t>
      </w:r>
      <w:proofErr w:type="spellEnd"/>
      <w:r>
        <w:t xml:space="preserve"> care </w:t>
      </w:r>
      <w:proofErr w:type="spellStart"/>
      <w:r>
        <w:t>afectează</w:t>
      </w:r>
      <w:proofErr w:type="spellEnd"/>
      <w:r>
        <w:t xml:space="preserve"> </w:t>
      </w:r>
      <w:proofErr w:type="spellStart"/>
      <w:r>
        <w:t>multe</w:t>
      </w:r>
      <w:proofErr w:type="spellEnd"/>
      <w:r>
        <w:t xml:space="preserve"> </w:t>
      </w:r>
      <w:proofErr w:type="spellStart"/>
      <w:r>
        <w:t>domenii</w:t>
      </w:r>
      <w:proofErr w:type="spellEnd"/>
      <w:r>
        <w:t xml:space="preserve"> de </w:t>
      </w:r>
      <w:proofErr w:type="spellStart"/>
      <w:r>
        <w:t>activitate</w:t>
      </w:r>
      <w:proofErr w:type="spellEnd"/>
      <w:r>
        <w:t xml:space="preserve">. Este un </w:t>
      </w:r>
      <w:proofErr w:type="spellStart"/>
      <w:r>
        <w:t>fenomen</w:t>
      </w:r>
      <w:proofErr w:type="spellEnd"/>
      <w:r>
        <w:t xml:space="preserve"> </w:t>
      </w:r>
      <w:proofErr w:type="spellStart"/>
      <w:r>
        <w:t>întâlnit</w:t>
      </w:r>
      <w:proofErr w:type="spellEnd"/>
      <w:r>
        <w:t xml:space="preserve"> </w:t>
      </w:r>
      <w:proofErr w:type="spellStart"/>
      <w:r>
        <w:t>în</w:t>
      </w:r>
      <w:proofErr w:type="spellEnd"/>
      <w:r>
        <w:t xml:space="preserve"> present pe </w:t>
      </w:r>
      <w:proofErr w:type="spellStart"/>
      <w:r>
        <w:t>toate</w:t>
      </w:r>
      <w:proofErr w:type="spellEnd"/>
      <w:r>
        <w:t xml:space="preserve"> </w:t>
      </w:r>
      <w:proofErr w:type="spellStart"/>
      <w:r>
        <w:t>meridianele</w:t>
      </w:r>
      <w:proofErr w:type="spellEnd"/>
      <w:r>
        <w:t xml:space="preserve"> </w:t>
      </w:r>
      <w:proofErr w:type="spellStart"/>
      <w:r>
        <w:t>globului</w:t>
      </w:r>
      <w:proofErr w:type="spellEnd"/>
      <w:r>
        <w:t xml:space="preserve">, de la </w:t>
      </w:r>
      <w:proofErr w:type="spellStart"/>
      <w:r>
        <w:t>cele</w:t>
      </w:r>
      <w:proofErr w:type="spellEnd"/>
      <w:r>
        <w:t xml:space="preserve"> </w:t>
      </w:r>
      <w:proofErr w:type="spellStart"/>
      <w:r>
        <w:t>mai</w:t>
      </w:r>
      <w:proofErr w:type="spellEnd"/>
      <w:r>
        <w:t xml:space="preserve"> </w:t>
      </w:r>
      <w:proofErr w:type="spellStart"/>
      <w:r>
        <w:t>dezvoltate</w:t>
      </w:r>
      <w:proofErr w:type="spellEnd"/>
      <w:r>
        <w:t xml:space="preserve"> </w:t>
      </w:r>
      <w:proofErr w:type="spellStart"/>
      <w:r>
        <w:t>țări</w:t>
      </w:r>
      <w:proofErr w:type="spellEnd"/>
      <w:r>
        <w:t xml:space="preserve">, </w:t>
      </w:r>
      <w:proofErr w:type="spellStart"/>
      <w:r>
        <w:t>până</w:t>
      </w:r>
      <w:proofErr w:type="spellEnd"/>
      <w:r>
        <w:t xml:space="preserve"> la </w:t>
      </w:r>
      <w:proofErr w:type="spellStart"/>
      <w:r>
        <w:t>cele</w:t>
      </w:r>
      <w:proofErr w:type="spellEnd"/>
      <w:r>
        <w:t xml:space="preserve"> </w:t>
      </w:r>
      <w:proofErr w:type="spellStart"/>
      <w:r>
        <w:t>mai</w:t>
      </w:r>
      <w:proofErr w:type="spellEnd"/>
      <w:r>
        <w:t xml:space="preserve"> </w:t>
      </w:r>
      <w:proofErr w:type="spellStart"/>
      <w:r>
        <w:t>sărace</w:t>
      </w:r>
      <w:proofErr w:type="spellEnd"/>
      <w:r>
        <w:t xml:space="preserve">, care are ca </w:t>
      </w:r>
      <w:proofErr w:type="spellStart"/>
      <w:r>
        <w:t>numitor</w:t>
      </w:r>
      <w:proofErr w:type="spellEnd"/>
      <w:r>
        <w:t xml:space="preserve"> </w:t>
      </w:r>
      <w:proofErr w:type="spellStart"/>
      <w:r>
        <w:t>comun</w:t>
      </w:r>
      <w:proofErr w:type="spellEnd"/>
      <w:r>
        <w:t xml:space="preserve"> </w:t>
      </w:r>
      <w:proofErr w:type="spellStart"/>
      <w:r>
        <w:t>încălcarea</w:t>
      </w:r>
      <w:proofErr w:type="spellEnd"/>
      <w:r>
        <w:t xml:space="preserve"> </w:t>
      </w:r>
      <w:proofErr w:type="spellStart"/>
      <w:r>
        <w:t>regulilor</w:t>
      </w:r>
      <w:proofErr w:type="spellEnd"/>
      <w:r>
        <w:t xml:space="preserve"> </w:t>
      </w:r>
      <w:proofErr w:type="spellStart"/>
      <w:r>
        <w:t>societății</w:t>
      </w:r>
      <w:proofErr w:type="spellEnd"/>
      <w:r>
        <w:t xml:space="preserve">. [2]  </w:t>
      </w:r>
    </w:p>
    <w:p w14:paraId="0CC61C89" w14:textId="77777777" w:rsidR="00B42888" w:rsidRDefault="00000000">
      <w:pPr>
        <w:ind w:firstLine="720"/>
      </w:pPr>
      <w:r>
        <w:t xml:space="preserve">Se </w:t>
      </w:r>
      <w:proofErr w:type="spellStart"/>
      <w:r>
        <w:t>observă</w:t>
      </w:r>
      <w:proofErr w:type="spellEnd"/>
      <w:r>
        <w:t xml:space="preserve"> o </w:t>
      </w:r>
      <w:proofErr w:type="spellStart"/>
      <w:r>
        <w:t>implicare</w:t>
      </w:r>
      <w:proofErr w:type="spellEnd"/>
      <w:r>
        <w:t xml:space="preserve"> </w:t>
      </w:r>
      <w:proofErr w:type="spellStart"/>
      <w:r>
        <w:t>intensă</w:t>
      </w:r>
      <w:proofErr w:type="spellEnd"/>
      <w:r>
        <w:t xml:space="preserve"> </w:t>
      </w:r>
      <w:proofErr w:type="spellStart"/>
      <w:r>
        <w:t>asupra</w:t>
      </w:r>
      <w:proofErr w:type="spellEnd"/>
      <w:r>
        <w:t xml:space="preserve"> </w:t>
      </w:r>
      <w:proofErr w:type="spellStart"/>
      <w:r>
        <w:t>combaterii</w:t>
      </w:r>
      <w:proofErr w:type="spellEnd"/>
      <w:r>
        <w:t xml:space="preserve"> </w:t>
      </w:r>
      <w:proofErr w:type="spellStart"/>
      <w:r>
        <w:t>corupției</w:t>
      </w:r>
      <w:proofErr w:type="spellEnd"/>
      <w:r>
        <w:t xml:space="preserve"> </w:t>
      </w:r>
      <w:proofErr w:type="spellStart"/>
      <w:r>
        <w:t>inclusiv</w:t>
      </w:r>
      <w:proofErr w:type="spellEnd"/>
      <w:r>
        <w:t xml:space="preserve"> din </w:t>
      </w:r>
      <w:proofErr w:type="spellStart"/>
      <w:r>
        <w:t>partea</w:t>
      </w:r>
      <w:proofErr w:type="spellEnd"/>
      <w:r>
        <w:t xml:space="preserve"> </w:t>
      </w:r>
      <w:proofErr w:type="spellStart"/>
      <w:r>
        <w:t>directorului</w:t>
      </w:r>
      <w:proofErr w:type="spellEnd"/>
      <w:r>
        <w:t xml:space="preserve"> </w:t>
      </w:r>
      <w:proofErr w:type="spellStart"/>
      <w:r>
        <w:t>executiv</w:t>
      </w:r>
      <w:proofErr w:type="spellEnd"/>
      <w:r>
        <w:t xml:space="preserve"> al DJS </w:t>
      </w:r>
      <w:proofErr w:type="spellStart"/>
      <w:r>
        <w:t>Iași</w:t>
      </w:r>
      <w:proofErr w:type="spellEnd"/>
      <w:r>
        <w:t xml:space="preserve">, </w:t>
      </w:r>
      <w:proofErr w:type="spellStart"/>
      <w:r>
        <w:t>Doina-Cătălina</w:t>
      </w:r>
      <w:proofErr w:type="spellEnd"/>
      <w:r>
        <w:t xml:space="preserve"> PARĂ, care a </w:t>
      </w:r>
      <w:proofErr w:type="spellStart"/>
      <w:r>
        <w:t>semnat</w:t>
      </w:r>
      <w:proofErr w:type="spellEnd"/>
      <w:r>
        <w:t xml:space="preserve"> recent </w:t>
      </w:r>
      <w:proofErr w:type="spellStart"/>
      <w:r>
        <w:rPr>
          <w:i/>
          <w:iCs/>
        </w:rPr>
        <w:t>declarația</w:t>
      </w:r>
      <w:proofErr w:type="spellEnd"/>
      <w:r>
        <w:rPr>
          <w:i/>
          <w:iCs/>
        </w:rPr>
        <w:t xml:space="preserve"> </w:t>
      </w:r>
      <w:proofErr w:type="spellStart"/>
      <w:r>
        <w:rPr>
          <w:i/>
          <w:iCs/>
        </w:rPr>
        <w:t>privind</w:t>
      </w:r>
      <w:proofErr w:type="spellEnd"/>
      <w:r>
        <w:rPr>
          <w:i/>
          <w:iCs/>
        </w:rPr>
        <w:t xml:space="preserve"> </w:t>
      </w:r>
      <w:proofErr w:type="spellStart"/>
      <w:r>
        <w:rPr>
          <w:i/>
          <w:iCs/>
        </w:rPr>
        <w:t>aderarea</w:t>
      </w:r>
      <w:proofErr w:type="spellEnd"/>
      <w:r>
        <w:rPr>
          <w:i/>
          <w:iCs/>
        </w:rPr>
        <w:t xml:space="preserve"> la </w:t>
      </w:r>
      <w:proofErr w:type="spellStart"/>
      <w:r>
        <w:rPr>
          <w:i/>
          <w:iCs/>
        </w:rPr>
        <w:t>valorile</w:t>
      </w:r>
      <w:proofErr w:type="spellEnd"/>
      <w:r>
        <w:rPr>
          <w:i/>
          <w:iCs/>
        </w:rPr>
        <w:t xml:space="preserve"> </w:t>
      </w:r>
      <w:proofErr w:type="spellStart"/>
      <w:r>
        <w:rPr>
          <w:i/>
          <w:iCs/>
        </w:rPr>
        <w:t>fundamentale</w:t>
      </w:r>
      <w:proofErr w:type="spellEnd"/>
      <w:r>
        <w:rPr>
          <w:i/>
          <w:iCs/>
        </w:rPr>
        <w:t xml:space="preserve">, </w:t>
      </w:r>
      <w:proofErr w:type="spellStart"/>
      <w:r>
        <w:rPr>
          <w:i/>
          <w:iCs/>
        </w:rPr>
        <w:t>principiile</w:t>
      </w:r>
      <w:proofErr w:type="spellEnd"/>
      <w:r>
        <w:rPr>
          <w:i/>
          <w:iCs/>
        </w:rPr>
        <w:t xml:space="preserve">, </w:t>
      </w:r>
      <w:proofErr w:type="spellStart"/>
      <w:r>
        <w:rPr>
          <w:i/>
          <w:iCs/>
        </w:rPr>
        <w:t>obiectivele</w:t>
      </w:r>
      <w:proofErr w:type="spellEnd"/>
      <w:r>
        <w:rPr>
          <w:i/>
          <w:iCs/>
        </w:rPr>
        <w:t xml:space="preserve"> </w:t>
      </w:r>
      <w:proofErr w:type="spellStart"/>
      <w:r>
        <w:rPr>
          <w:i/>
          <w:iCs/>
        </w:rPr>
        <w:t>și</w:t>
      </w:r>
      <w:proofErr w:type="spellEnd"/>
      <w:r>
        <w:rPr>
          <w:i/>
          <w:iCs/>
        </w:rPr>
        <w:t xml:space="preserve"> </w:t>
      </w:r>
      <w:proofErr w:type="spellStart"/>
      <w:r>
        <w:rPr>
          <w:i/>
          <w:iCs/>
        </w:rPr>
        <w:t>mecanismele</w:t>
      </w:r>
      <w:proofErr w:type="spellEnd"/>
      <w:r>
        <w:rPr>
          <w:i/>
          <w:iCs/>
        </w:rPr>
        <w:t xml:space="preserve"> de </w:t>
      </w:r>
      <w:proofErr w:type="spellStart"/>
      <w:r>
        <w:rPr>
          <w:i/>
          <w:iCs/>
        </w:rPr>
        <w:t>monitorizare</w:t>
      </w:r>
      <w:proofErr w:type="spellEnd"/>
      <w:r>
        <w:rPr>
          <w:i/>
          <w:iCs/>
        </w:rPr>
        <w:t xml:space="preserve"> a </w:t>
      </w:r>
      <w:proofErr w:type="spellStart"/>
      <w:r>
        <w:rPr>
          <w:b/>
          <w:bCs/>
          <w:i/>
          <w:iCs/>
        </w:rPr>
        <w:t>strategiei</w:t>
      </w:r>
      <w:proofErr w:type="spellEnd"/>
      <w:r>
        <w:rPr>
          <w:b/>
          <w:bCs/>
          <w:i/>
          <w:iCs/>
        </w:rPr>
        <w:t xml:space="preserve"> </w:t>
      </w:r>
      <w:proofErr w:type="spellStart"/>
      <w:r>
        <w:rPr>
          <w:b/>
          <w:bCs/>
          <w:i/>
          <w:iCs/>
        </w:rPr>
        <w:t>naționale</w:t>
      </w:r>
      <w:proofErr w:type="spellEnd"/>
      <w:r>
        <w:rPr>
          <w:b/>
          <w:bCs/>
          <w:i/>
          <w:iCs/>
        </w:rPr>
        <w:t xml:space="preserve"> </w:t>
      </w:r>
      <w:proofErr w:type="spellStart"/>
      <w:r>
        <w:rPr>
          <w:b/>
          <w:bCs/>
          <w:i/>
          <w:iCs/>
        </w:rPr>
        <w:t>Anticorupție</w:t>
      </w:r>
      <w:proofErr w:type="spellEnd"/>
      <w:r>
        <w:rPr>
          <w:b/>
          <w:bCs/>
          <w:i/>
          <w:iCs/>
        </w:rPr>
        <w:t xml:space="preserve"> 2021-2025</w:t>
      </w:r>
      <w:r>
        <w:rPr>
          <w:i/>
          <w:iCs/>
        </w:rPr>
        <w:t xml:space="preserve"> a </w:t>
      </w:r>
      <w:proofErr w:type="spellStart"/>
      <w:r>
        <w:rPr>
          <w:i/>
          <w:iCs/>
        </w:rPr>
        <w:t>direcției</w:t>
      </w:r>
      <w:proofErr w:type="spellEnd"/>
      <w:r>
        <w:rPr>
          <w:i/>
          <w:iCs/>
        </w:rPr>
        <w:t xml:space="preserve"> </w:t>
      </w:r>
      <w:proofErr w:type="spellStart"/>
      <w:r>
        <w:rPr>
          <w:i/>
          <w:iCs/>
        </w:rPr>
        <w:t>județene</w:t>
      </w:r>
      <w:proofErr w:type="spellEnd"/>
      <w:r>
        <w:rPr>
          <w:i/>
          <w:iCs/>
        </w:rPr>
        <w:t xml:space="preserve"> de </w:t>
      </w:r>
      <w:proofErr w:type="spellStart"/>
      <w:r>
        <w:rPr>
          <w:i/>
          <w:iCs/>
        </w:rPr>
        <w:t>statistică</w:t>
      </w:r>
      <w:proofErr w:type="spellEnd"/>
      <w:r>
        <w:rPr>
          <w:i/>
          <w:iCs/>
        </w:rPr>
        <w:t xml:space="preserve"> </w:t>
      </w:r>
      <w:proofErr w:type="spellStart"/>
      <w:r>
        <w:rPr>
          <w:i/>
          <w:iCs/>
        </w:rPr>
        <w:t>Iași</w:t>
      </w:r>
      <w:proofErr w:type="spellEnd"/>
      <w:r>
        <w:t xml:space="preserve">. [1] </w:t>
      </w:r>
    </w:p>
    <w:p w14:paraId="27415C4F" w14:textId="77777777" w:rsidR="00B42888" w:rsidRDefault="00000000">
      <w:pPr>
        <w:pStyle w:val="Heading1"/>
        <w:numPr>
          <w:ilvl w:val="0"/>
          <w:numId w:val="1"/>
        </w:numPr>
      </w:pPr>
      <w:r>
        <w:rPr>
          <w:rFonts w:ascii="Times New Roman" w:hAnsi="Times New Roman"/>
          <w:b/>
          <w:bCs/>
          <w:color w:val="70AD47"/>
        </w:rPr>
        <w:t xml:space="preserve">SCOP </w:t>
      </w:r>
      <w:r>
        <w:rPr>
          <w:rFonts w:ascii="Times New Roman" w:hAnsi="Times New Roman"/>
          <w:b/>
          <w:bCs/>
          <w:color w:val="70AD47"/>
          <w:lang w:val="ro-RO"/>
        </w:rPr>
        <w:t>ȘI OBIECTIVE</w:t>
      </w:r>
    </w:p>
    <w:p w14:paraId="117F0071" w14:textId="77777777" w:rsidR="00B42888" w:rsidRDefault="00000000">
      <w:r>
        <w:rPr>
          <w:lang w:val="ro-RO"/>
        </w:rPr>
        <w:t xml:space="preserve">Scopul cercetării este de a forma o imagine clară asupra percepției cetățenilor din Iași în ceea ce privește fenomenul de corupție și gradul de conștientizare a acestui fenomen, furnizând informații valoroase pentru dezvoltarea și îmbunătățirea potențialului economic în județul Iași. </w:t>
      </w:r>
      <w:proofErr w:type="spellStart"/>
      <w:r>
        <w:t>Rezultatele</w:t>
      </w:r>
      <w:proofErr w:type="spellEnd"/>
      <w:r>
        <w:t xml:space="preserve"> </w:t>
      </w:r>
      <w:proofErr w:type="spellStart"/>
      <w:r>
        <w:t>obținute</w:t>
      </w:r>
      <w:proofErr w:type="spellEnd"/>
      <w:r>
        <w:t xml:space="preserve"> pot fi </w:t>
      </w:r>
      <w:proofErr w:type="spellStart"/>
      <w:r>
        <w:t>utilizate</w:t>
      </w:r>
      <w:proofErr w:type="spellEnd"/>
      <w:r>
        <w:t xml:space="preserve"> </w:t>
      </w:r>
      <w:proofErr w:type="spellStart"/>
      <w:r>
        <w:t>pentru</w:t>
      </w:r>
      <w:proofErr w:type="spellEnd"/>
      <w:r>
        <w:t xml:space="preserve"> a </w:t>
      </w:r>
      <w:proofErr w:type="spellStart"/>
      <w:r>
        <w:t>eficientiza</w:t>
      </w:r>
      <w:proofErr w:type="spellEnd"/>
      <w:r>
        <w:t xml:space="preserve"> </w:t>
      </w:r>
      <w:proofErr w:type="spellStart"/>
      <w:r>
        <w:t>alocarea</w:t>
      </w:r>
      <w:proofErr w:type="spellEnd"/>
      <w:r>
        <w:t xml:space="preserve"> </w:t>
      </w:r>
      <w:proofErr w:type="spellStart"/>
      <w:r>
        <w:t>resurselor</w:t>
      </w:r>
      <w:proofErr w:type="spellEnd"/>
      <w:r>
        <w:t xml:space="preserve">, </w:t>
      </w:r>
      <w:proofErr w:type="spellStart"/>
      <w:r>
        <w:t>identifica</w:t>
      </w:r>
      <w:proofErr w:type="spellEnd"/>
      <w:r>
        <w:t xml:space="preserve"> </w:t>
      </w:r>
      <w:proofErr w:type="spellStart"/>
      <w:r>
        <w:t>modurile</w:t>
      </w:r>
      <w:proofErr w:type="spellEnd"/>
      <w:r>
        <w:t xml:space="preserve"> </w:t>
      </w:r>
      <w:proofErr w:type="spellStart"/>
      <w:r>
        <w:t>prin</w:t>
      </w:r>
      <w:proofErr w:type="spellEnd"/>
      <w:r>
        <w:t xml:space="preserve"> care se </w:t>
      </w:r>
      <w:proofErr w:type="spellStart"/>
      <w:r>
        <w:t>poate</w:t>
      </w:r>
      <w:proofErr w:type="spellEnd"/>
      <w:r>
        <w:t xml:space="preserve"> </w:t>
      </w:r>
      <w:proofErr w:type="spellStart"/>
      <w:r>
        <w:t>crește</w:t>
      </w:r>
      <w:proofErr w:type="spellEnd"/>
      <w:r>
        <w:t xml:space="preserve"> </w:t>
      </w:r>
      <w:proofErr w:type="spellStart"/>
      <w:r>
        <w:t>productivitatea</w:t>
      </w:r>
      <w:proofErr w:type="spellEnd"/>
      <w:r>
        <w:t xml:space="preserve"> </w:t>
      </w:r>
      <w:proofErr w:type="spellStart"/>
      <w:r>
        <w:t>muncii</w:t>
      </w:r>
      <w:proofErr w:type="spellEnd"/>
      <w:r>
        <w:t xml:space="preserve">, </w:t>
      </w:r>
      <w:proofErr w:type="spellStart"/>
      <w:r>
        <w:t>contribuind</w:t>
      </w:r>
      <w:proofErr w:type="spellEnd"/>
      <w:r>
        <w:t xml:space="preserve"> la </w:t>
      </w:r>
      <w:proofErr w:type="spellStart"/>
      <w:r>
        <w:t>atragerea</w:t>
      </w:r>
      <w:proofErr w:type="spellEnd"/>
      <w:r>
        <w:t xml:space="preserve"> </w:t>
      </w:r>
      <w:proofErr w:type="spellStart"/>
      <w:r>
        <w:t>investitorilor</w:t>
      </w:r>
      <w:proofErr w:type="spellEnd"/>
      <w:r>
        <w:t xml:space="preserve"> de </w:t>
      </w:r>
      <w:proofErr w:type="spellStart"/>
      <w:r>
        <w:t>bună-credință</w:t>
      </w:r>
      <w:proofErr w:type="spellEnd"/>
      <w:r>
        <w:t>.</w:t>
      </w:r>
    </w:p>
    <w:p w14:paraId="5040BC4D" w14:textId="77777777" w:rsidR="00B42888" w:rsidRDefault="00000000">
      <w:pPr>
        <w:rPr>
          <w:lang w:val="ro-RO"/>
        </w:rPr>
      </w:pPr>
      <w:r>
        <w:rPr>
          <w:lang w:val="ro-RO"/>
        </w:rPr>
        <w:t>Astfel că obiectivul realizării acestui plan de sondaj este de a identifica corect și aleatoriu eșantionul de respondenți reprezentativ care vor furniza, pe baza răspunsurilor oferite la un chestionar, cum percep fenomenul de corupție, respectiv cu ce grad de conștientizează cetățenii județului Iași existența fenomenului de din județul Iași și de a extinde corect și cu o acuratețe ridicată rezultatele obținute la nivelul colectivității totale.</w:t>
      </w:r>
    </w:p>
    <w:p w14:paraId="5E84BA3A" w14:textId="77777777" w:rsidR="00B42888" w:rsidRDefault="00000000">
      <w:pPr>
        <w:rPr>
          <w:lang w:val="ro-RO"/>
        </w:rPr>
      </w:pPr>
      <w:r>
        <w:rPr>
          <w:lang w:val="ro-RO"/>
        </w:rPr>
        <w:t xml:space="preserve">Acest sondaj poate veni în ajutorul planului de integrare Anticorupție 2021-2025 adoptat de Direcția Județeană de Statistică Iași, ce au ca scop final combaterea corupției recunoscută în toate formele în care se manifestă. Se dorește estimarea costului unui astfel de sondaj simplu </w:t>
      </w:r>
      <w:proofErr w:type="spellStart"/>
      <w:r>
        <w:rPr>
          <w:lang w:val="ro-RO"/>
        </w:rPr>
        <w:t>aleator</w:t>
      </w:r>
      <w:proofErr w:type="spellEnd"/>
      <w:r>
        <w:rPr>
          <w:lang w:val="ro-RO"/>
        </w:rPr>
        <w:t xml:space="preserve"> fără revenire asupra populației majore rezidente (stabile) din județul Iași. </w:t>
      </w:r>
    </w:p>
    <w:p w14:paraId="24E91E43" w14:textId="77777777" w:rsidR="00B42888" w:rsidRDefault="00000000">
      <w:pPr>
        <w:pStyle w:val="Heading1"/>
        <w:numPr>
          <w:ilvl w:val="0"/>
          <w:numId w:val="1"/>
        </w:numPr>
        <w:rPr>
          <w:rFonts w:ascii="Times New Roman" w:hAnsi="Times New Roman"/>
          <w:b/>
          <w:bCs/>
          <w:color w:val="70AD47"/>
        </w:rPr>
      </w:pPr>
      <w:r>
        <w:rPr>
          <w:rFonts w:ascii="Times New Roman" w:hAnsi="Times New Roman"/>
          <w:b/>
          <w:bCs/>
          <w:color w:val="70AD47"/>
        </w:rPr>
        <w:lastRenderedPageBreak/>
        <w:t>DEFINIREA POPULAȚIEI</w:t>
      </w:r>
    </w:p>
    <w:p w14:paraId="1E3AA5FE" w14:textId="77777777" w:rsidR="00B42888" w:rsidRDefault="00000000">
      <w:pPr>
        <w:pStyle w:val="Heading2"/>
        <w:numPr>
          <w:ilvl w:val="1"/>
          <w:numId w:val="1"/>
        </w:numPr>
        <w:rPr>
          <w:rFonts w:ascii="Times New Roman" w:hAnsi="Times New Roman"/>
          <w:color w:val="70AD47"/>
        </w:rPr>
      </w:pPr>
      <w:proofErr w:type="spellStart"/>
      <w:r>
        <w:rPr>
          <w:rFonts w:ascii="Times New Roman" w:hAnsi="Times New Roman"/>
          <w:color w:val="70AD47"/>
        </w:rPr>
        <w:t>Volumul</w:t>
      </w:r>
      <w:proofErr w:type="spellEnd"/>
      <w:r>
        <w:rPr>
          <w:rFonts w:ascii="Times New Roman" w:hAnsi="Times New Roman"/>
          <w:color w:val="70AD47"/>
        </w:rPr>
        <w:t xml:space="preserve"> </w:t>
      </w:r>
      <w:proofErr w:type="spellStart"/>
      <w:r>
        <w:rPr>
          <w:rFonts w:ascii="Times New Roman" w:hAnsi="Times New Roman"/>
          <w:color w:val="70AD47"/>
        </w:rPr>
        <w:t>populației</w:t>
      </w:r>
      <w:proofErr w:type="spellEnd"/>
    </w:p>
    <w:p w14:paraId="4AFEB6D9" w14:textId="77777777" w:rsidR="00B42888" w:rsidRDefault="00000000">
      <w:pPr>
        <w:rPr>
          <w:lang w:val="ro-RO"/>
        </w:rPr>
      </w:pPr>
      <w:r>
        <w:rPr>
          <w:lang w:val="ro-RO"/>
        </w:rPr>
        <w:t xml:space="preserve">Populația către care se adresează sondajul este populația totală din județul Iași cu vârsta de 15 ani și peste, dorindu-se analiza percepției corupției în rândul persoanelor majore (cu vârsta de peste 18 ani), însă intervalele de vârstă existente în bazele de date ale autorităților nu a putut fi posibilă excluderea persoanelor din grupa de vârstă 15-17 ani. Am ales populația în acest fel pentru a putea aborda subiectul percepției asupra corupției atât din perspectiva persoanelor tinere, care au căpătat dreptul la vot, cât și din perspectiva unor categorii de comune diferite (comune mari, mijlocii și mici). Volumul populației totale analizate este de </w:t>
      </w:r>
    </w:p>
    <w:p w14:paraId="28B977CD" w14:textId="77777777" w:rsidR="00B42888" w:rsidRDefault="00000000">
      <w:pPr>
        <w:pStyle w:val="Heading2"/>
        <w:numPr>
          <w:ilvl w:val="1"/>
          <w:numId w:val="1"/>
        </w:numPr>
        <w:rPr>
          <w:rFonts w:ascii="Times New Roman" w:hAnsi="Times New Roman"/>
          <w:color w:val="70AD47"/>
        </w:rPr>
      </w:pPr>
      <w:proofErr w:type="spellStart"/>
      <w:r>
        <w:rPr>
          <w:rFonts w:ascii="Times New Roman" w:hAnsi="Times New Roman"/>
          <w:color w:val="70AD47"/>
        </w:rPr>
        <w:t>Descrierea</w:t>
      </w:r>
      <w:proofErr w:type="spellEnd"/>
      <w:r>
        <w:rPr>
          <w:rFonts w:ascii="Times New Roman" w:hAnsi="Times New Roman"/>
          <w:color w:val="70AD47"/>
        </w:rPr>
        <w:t xml:space="preserve"> </w:t>
      </w:r>
      <w:proofErr w:type="spellStart"/>
      <w:r>
        <w:rPr>
          <w:rFonts w:ascii="Times New Roman" w:hAnsi="Times New Roman"/>
          <w:color w:val="70AD47"/>
        </w:rPr>
        <w:t>unităților</w:t>
      </w:r>
      <w:proofErr w:type="spellEnd"/>
      <w:r>
        <w:rPr>
          <w:rFonts w:ascii="Times New Roman" w:hAnsi="Times New Roman"/>
          <w:color w:val="70AD47"/>
        </w:rPr>
        <w:t xml:space="preserve"> de </w:t>
      </w:r>
      <w:proofErr w:type="spellStart"/>
      <w:r>
        <w:rPr>
          <w:rFonts w:ascii="Times New Roman" w:hAnsi="Times New Roman"/>
          <w:color w:val="70AD47"/>
        </w:rPr>
        <w:t>selecție</w:t>
      </w:r>
      <w:proofErr w:type="spellEnd"/>
      <w:r>
        <w:rPr>
          <w:rFonts w:ascii="Times New Roman" w:hAnsi="Times New Roman"/>
          <w:color w:val="70AD47"/>
        </w:rPr>
        <w:t xml:space="preserve"> </w:t>
      </w:r>
      <w:proofErr w:type="spellStart"/>
      <w:r>
        <w:rPr>
          <w:rFonts w:ascii="Times New Roman" w:hAnsi="Times New Roman"/>
          <w:color w:val="70AD47"/>
        </w:rPr>
        <w:t>corespunzătoare</w:t>
      </w:r>
      <w:proofErr w:type="spellEnd"/>
      <w:r>
        <w:rPr>
          <w:rFonts w:ascii="Times New Roman" w:hAnsi="Times New Roman"/>
          <w:color w:val="70AD47"/>
        </w:rPr>
        <w:t xml:space="preserve"> </w:t>
      </w:r>
      <w:proofErr w:type="spellStart"/>
      <w:r>
        <w:rPr>
          <w:rFonts w:ascii="Times New Roman" w:hAnsi="Times New Roman"/>
          <w:color w:val="70AD47"/>
        </w:rPr>
        <w:t>primului</w:t>
      </w:r>
      <w:proofErr w:type="spellEnd"/>
      <w:r>
        <w:rPr>
          <w:rFonts w:ascii="Times New Roman" w:hAnsi="Times New Roman"/>
          <w:color w:val="70AD47"/>
        </w:rPr>
        <w:t xml:space="preserve"> </w:t>
      </w:r>
      <w:proofErr w:type="spellStart"/>
      <w:r>
        <w:rPr>
          <w:rFonts w:ascii="Times New Roman" w:hAnsi="Times New Roman"/>
          <w:color w:val="70AD47"/>
        </w:rPr>
        <w:t>stadiu</w:t>
      </w:r>
      <w:proofErr w:type="spellEnd"/>
      <w:r>
        <w:rPr>
          <w:rFonts w:ascii="Times New Roman" w:hAnsi="Times New Roman"/>
          <w:color w:val="70AD47"/>
        </w:rPr>
        <w:t xml:space="preserve">. </w:t>
      </w:r>
      <w:proofErr w:type="spellStart"/>
      <w:r>
        <w:rPr>
          <w:rFonts w:ascii="Times New Roman" w:hAnsi="Times New Roman"/>
          <w:color w:val="70AD47"/>
        </w:rPr>
        <w:t>Realizarea</w:t>
      </w:r>
      <w:proofErr w:type="spellEnd"/>
      <w:r>
        <w:rPr>
          <w:rFonts w:ascii="Times New Roman" w:hAnsi="Times New Roman"/>
          <w:color w:val="70AD47"/>
        </w:rPr>
        <w:t xml:space="preserve"> </w:t>
      </w:r>
      <w:proofErr w:type="spellStart"/>
      <w:r>
        <w:rPr>
          <w:rFonts w:ascii="Times New Roman" w:hAnsi="Times New Roman"/>
          <w:color w:val="70AD47"/>
        </w:rPr>
        <w:t>bazei</w:t>
      </w:r>
      <w:proofErr w:type="spellEnd"/>
      <w:r>
        <w:rPr>
          <w:rFonts w:ascii="Times New Roman" w:hAnsi="Times New Roman"/>
          <w:color w:val="70AD47"/>
        </w:rPr>
        <w:t xml:space="preserve"> de </w:t>
      </w:r>
      <w:proofErr w:type="spellStart"/>
      <w:r>
        <w:rPr>
          <w:rFonts w:ascii="Times New Roman" w:hAnsi="Times New Roman"/>
          <w:color w:val="70AD47"/>
        </w:rPr>
        <w:t>sondaj</w:t>
      </w:r>
      <w:proofErr w:type="spellEnd"/>
    </w:p>
    <w:p w14:paraId="6E35CC8F" w14:textId="77777777" w:rsidR="00B42888" w:rsidRDefault="00000000">
      <w:pPr>
        <w:ind w:firstLine="717"/>
      </w:pPr>
      <w:proofErr w:type="spellStart"/>
      <w:r>
        <w:t>Pentru</w:t>
      </w:r>
      <w:proofErr w:type="spellEnd"/>
      <w:r>
        <w:t xml:space="preserve"> a </w:t>
      </w:r>
      <w:proofErr w:type="spellStart"/>
      <w:r>
        <w:t>realiza</w:t>
      </w:r>
      <w:proofErr w:type="spellEnd"/>
      <w:r>
        <w:t xml:space="preserve"> </w:t>
      </w:r>
      <w:proofErr w:type="spellStart"/>
      <w:r>
        <w:t>acest</w:t>
      </w:r>
      <w:proofErr w:type="spellEnd"/>
      <w:r>
        <w:t xml:space="preserve"> </w:t>
      </w:r>
      <w:proofErr w:type="spellStart"/>
      <w:r>
        <w:t>obiectiv</w:t>
      </w:r>
      <w:proofErr w:type="spellEnd"/>
      <w:r>
        <w:t xml:space="preserve"> a </w:t>
      </w:r>
      <w:proofErr w:type="spellStart"/>
      <w:r>
        <w:t>fost</w:t>
      </w:r>
      <w:proofErr w:type="spellEnd"/>
      <w:r>
        <w:t xml:space="preserve"> </w:t>
      </w:r>
      <w:proofErr w:type="spellStart"/>
      <w:r>
        <w:t>utilizată</w:t>
      </w:r>
      <w:proofErr w:type="spellEnd"/>
      <w:r>
        <w:t xml:space="preserve"> </w:t>
      </w:r>
      <w:proofErr w:type="spellStart"/>
      <w:r>
        <w:t>baza</w:t>
      </w:r>
      <w:proofErr w:type="spellEnd"/>
      <w:r>
        <w:t xml:space="preserve"> de date </w:t>
      </w:r>
      <w:proofErr w:type="spellStart"/>
      <w:r>
        <w:t>ce</w:t>
      </w:r>
      <w:proofErr w:type="spellEnd"/>
      <w:r>
        <w:t xml:space="preserve"> </w:t>
      </w:r>
      <w:proofErr w:type="spellStart"/>
      <w:r>
        <w:t>conține</w:t>
      </w:r>
      <w:proofErr w:type="spellEnd"/>
      <w:r>
        <w:t xml:space="preserve"> </w:t>
      </w:r>
      <w:proofErr w:type="spellStart"/>
      <w:r>
        <w:t>informații</w:t>
      </w:r>
      <w:proofErr w:type="spellEnd"/>
      <w:r>
        <w:t xml:space="preserve"> </w:t>
      </w:r>
      <w:proofErr w:type="spellStart"/>
      <w:r>
        <w:t>referitoare</w:t>
      </w:r>
      <w:proofErr w:type="spellEnd"/>
      <w:r>
        <w:t xml:space="preserve"> la </w:t>
      </w:r>
      <w:proofErr w:type="spellStart"/>
      <w:r>
        <w:t>populația</w:t>
      </w:r>
      <w:proofErr w:type="spellEnd"/>
      <w:r>
        <w:t xml:space="preserve"> </w:t>
      </w:r>
      <w:proofErr w:type="spellStart"/>
      <w:r>
        <w:t>stabilă</w:t>
      </w:r>
      <w:proofErr w:type="spellEnd"/>
      <w:r>
        <w:t xml:space="preserve"> (</w:t>
      </w:r>
      <w:proofErr w:type="spellStart"/>
      <w:r>
        <w:t>rezidentă</w:t>
      </w:r>
      <w:proofErr w:type="spellEnd"/>
      <w:r>
        <w:t xml:space="preserve">) din </w:t>
      </w:r>
      <w:proofErr w:type="spellStart"/>
      <w:r>
        <w:t>județul</w:t>
      </w:r>
      <w:proofErr w:type="spellEnd"/>
      <w:r>
        <w:t xml:space="preserve"> </w:t>
      </w:r>
      <w:proofErr w:type="spellStart"/>
      <w:r>
        <w:t>Iași</w:t>
      </w:r>
      <w:proofErr w:type="spellEnd"/>
      <w:r>
        <w:t xml:space="preserve">, evaluate </w:t>
      </w:r>
      <w:proofErr w:type="spellStart"/>
      <w:r>
        <w:t>în</w:t>
      </w:r>
      <w:proofErr w:type="spellEnd"/>
      <w:r>
        <w:t xml:space="preserve"> </w:t>
      </w:r>
      <w:proofErr w:type="spellStart"/>
      <w:r>
        <w:t>cadrul</w:t>
      </w:r>
      <w:proofErr w:type="spellEnd"/>
      <w:r>
        <w:t xml:space="preserve"> </w:t>
      </w:r>
      <w:proofErr w:type="spellStart"/>
      <w:r>
        <w:t>recensământului</w:t>
      </w:r>
      <w:proofErr w:type="spellEnd"/>
      <w:r>
        <w:t xml:space="preserve"> din </w:t>
      </w:r>
      <w:proofErr w:type="spellStart"/>
      <w:r>
        <w:t>anul</w:t>
      </w:r>
      <w:proofErr w:type="spellEnd"/>
      <w:r>
        <w:t xml:space="preserve"> 2021, </w:t>
      </w:r>
      <w:proofErr w:type="spellStart"/>
      <w:r>
        <w:t>structurată</w:t>
      </w:r>
      <w:proofErr w:type="spellEnd"/>
      <w:r>
        <w:t xml:space="preserve"> pe </w:t>
      </w:r>
      <w:proofErr w:type="spellStart"/>
      <w:r>
        <w:t>municipii</w:t>
      </w:r>
      <w:proofErr w:type="spellEnd"/>
      <w:r>
        <w:t xml:space="preserve">, </w:t>
      </w:r>
      <w:proofErr w:type="spellStart"/>
      <w:r>
        <w:t>orașe</w:t>
      </w:r>
      <w:proofErr w:type="spellEnd"/>
      <w:r>
        <w:t xml:space="preserve"> </w:t>
      </w:r>
      <w:proofErr w:type="spellStart"/>
      <w:r>
        <w:t>și</w:t>
      </w:r>
      <w:proofErr w:type="spellEnd"/>
      <w:r>
        <w:t xml:space="preserve"> </w:t>
      </w:r>
      <w:proofErr w:type="spellStart"/>
      <w:r>
        <w:t>comune</w:t>
      </w:r>
      <w:proofErr w:type="spellEnd"/>
      <w:r>
        <w:t xml:space="preserve">. </w:t>
      </w:r>
      <w:proofErr w:type="spellStart"/>
      <w:r>
        <w:t>Datele</w:t>
      </w:r>
      <w:proofErr w:type="spellEnd"/>
      <w:r>
        <w:t xml:space="preserve"> au </w:t>
      </w:r>
      <w:proofErr w:type="spellStart"/>
      <w:r>
        <w:t>fost</w:t>
      </w:r>
      <w:proofErr w:type="spellEnd"/>
      <w:r>
        <w:t xml:space="preserve"> </w:t>
      </w:r>
      <w:proofErr w:type="spellStart"/>
      <w:r>
        <w:t>preluate</w:t>
      </w:r>
      <w:proofErr w:type="spellEnd"/>
      <w:r>
        <w:t xml:space="preserve"> de pe site-</w:t>
      </w:r>
      <w:proofErr w:type="spellStart"/>
      <w:r>
        <w:t>ul</w:t>
      </w:r>
      <w:proofErr w:type="spellEnd"/>
      <w:r>
        <w:t xml:space="preserve"> </w:t>
      </w:r>
      <w:hyperlink r:id="rId8" w:history="1">
        <w:r>
          <w:rPr>
            <w:rStyle w:val="Hyperlink"/>
          </w:rPr>
          <w:t>https://w</w:t>
        </w:r>
        <w:bookmarkStart w:id="0" w:name="_Hlt165296022"/>
        <w:bookmarkStart w:id="1" w:name="_Hlt165296023"/>
        <w:r>
          <w:rPr>
            <w:rStyle w:val="Hyperlink"/>
          </w:rPr>
          <w:t>w</w:t>
        </w:r>
        <w:bookmarkEnd w:id="0"/>
        <w:bookmarkEnd w:id="1"/>
        <w:r>
          <w:rPr>
            <w:rStyle w:val="Hyperlink"/>
          </w:rPr>
          <w:t>w.recensamantromania.ro/rezultate-rpl-2021/rezultate-definitive-caracteristici-demografice/</w:t>
        </w:r>
      </w:hyperlink>
      <w:r>
        <w:t xml:space="preserve"> , </w:t>
      </w:r>
      <w:proofErr w:type="spellStart"/>
      <w:r>
        <w:rPr>
          <w:i/>
          <w:iCs/>
        </w:rPr>
        <w:t>secțiunea</w:t>
      </w:r>
      <w:proofErr w:type="spellEnd"/>
      <w:r>
        <w:rPr>
          <w:i/>
          <w:iCs/>
        </w:rPr>
        <w:t xml:space="preserve"> 1.5. </w:t>
      </w:r>
      <w:proofErr w:type="spellStart"/>
      <w:r>
        <w:rPr>
          <w:i/>
          <w:iCs/>
        </w:rPr>
        <w:t>Populația</w:t>
      </w:r>
      <w:proofErr w:type="spellEnd"/>
      <w:r>
        <w:rPr>
          <w:i/>
          <w:iCs/>
        </w:rPr>
        <w:t xml:space="preserve"> </w:t>
      </w:r>
      <w:proofErr w:type="spellStart"/>
      <w:r>
        <w:rPr>
          <w:i/>
          <w:iCs/>
        </w:rPr>
        <w:t>rezidentă</w:t>
      </w:r>
      <w:proofErr w:type="spellEnd"/>
      <w:r>
        <w:rPr>
          <w:i/>
          <w:iCs/>
        </w:rPr>
        <w:t xml:space="preserve"> </w:t>
      </w:r>
      <w:proofErr w:type="spellStart"/>
      <w:r>
        <w:rPr>
          <w:i/>
          <w:iCs/>
        </w:rPr>
        <w:t>după</w:t>
      </w:r>
      <w:proofErr w:type="spellEnd"/>
      <w:r>
        <w:rPr>
          <w:i/>
          <w:iCs/>
        </w:rPr>
        <w:t xml:space="preserve"> </w:t>
      </w:r>
      <w:proofErr w:type="spellStart"/>
      <w:r>
        <w:rPr>
          <w:i/>
          <w:iCs/>
        </w:rPr>
        <w:t>domiciliu</w:t>
      </w:r>
      <w:proofErr w:type="spellEnd"/>
      <w:r>
        <w:rPr>
          <w:i/>
          <w:iCs/>
        </w:rPr>
        <w:t xml:space="preserve"> (</w:t>
      </w:r>
      <w:proofErr w:type="spellStart"/>
      <w:r>
        <w:rPr>
          <w:i/>
          <w:iCs/>
        </w:rPr>
        <w:t>Sexe</w:t>
      </w:r>
      <w:proofErr w:type="spellEnd"/>
      <w:r>
        <w:rPr>
          <w:i/>
          <w:iCs/>
        </w:rPr>
        <w:t xml:space="preserve">, </w:t>
      </w:r>
      <w:proofErr w:type="spellStart"/>
      <w:r>
        <w:rPr>
          <w:i/>
          <w:iCs/>
        </w:rPr>
        <w:t>Domiciliu</w:t>
      </w:r>
      <w:proofErr w:type="spellEnd"/>
      <w:r>
        <w:rPr>
          <w:i/>
          <w:iCs/>
        </w:rPr>
        <w:t xml:space="preserve">, </w:t>
      </w:r>
      <w:proofErr w:type="spellStart"/>
      <w:r>
        <w:rPr>
          <w:i/>
          <w:iCs/>
        </w:rPr>
        <w:t>Județe</w:t>
      </w:r>
      <w:proofErr w:type="spellEnd"/>
      <w:r>
        <w:rPr>
          <w:i/>
          <w:iCs/>
        </w:rPr>
        <w:t xml:space="preserve">, </w:t>
      </w:r>
      <w:proofErr w:type="spellStart"/>
      <w:r>
        <w:rPr>
          <w:i/>
          <w:iCs/>
        </w:rPr>
        <w:t>Municipii</w:t>
      </w:r>
      <w:proofErr w:type="spellEnd"/>
      <w:r>
        <w:rPr>
          <w:i/>
          <w:iCs/>
        </w:rPr>
        <w:t xml:space="preserve">, </w:t>
      </w:r>
      <w:proofErr w:type="spellStart"/>
      <w:r>
        <w:rPr>
          <w:i/>
          <w:iCs/>
        </w:rPr>
        <w:t>orașe</w:t>
      </w:r>
      <w:proofErr w:type="spellEnd"/>
      <w:r>
        <w:rPr>
          <w:i/>
          <w:iCs/>
        </w:rPr>
        <w:t xml:space="preserve"> </w:t>
      </w:r>
      <w:proofErr w:type="spellStart"/>
      <w:r>
        <w:rPr>
          <w:i/>
          <w:iCs/>
        </w:rPr>
        <w:t>și</w:t>
      </w:r>
      <w:proofErr w:type="spellEnd"/>
      <w:r>
        <w:rPr>
          <w:i/>
          <w:iCs/>
        </w:rPr>
        <w:t xml:space="preserve"> </w:t>
      </w:r>
      <w:proofErr w:type="spellStart"/>
      <w:r>
        <w:rPr>
          <w:i/>
          <w:iCs/>
        </w:rPr>
        <w:t>comune</w:t>
      </w:r>
      <w:proofErr w:type="spellEnd"/>
      <w:r>
        <w:rPr>
          <w:i/>
          <w:iCs/>
        </w:rPr>
        <w:t>*).</w:t>
      </w:r>
    </w:p>
    <w:p w14:paraId="20F58908" w14:textId="77777777" w:rsidR="00B42888" w:rsidRDefault="00000000">
      <w:pPr>
        <w:ind w:firstLine="717"/>
      </w:pPr>
      <w:proofErr w:type="spellStart"/>
      <w:r>
        <w:t>Datele</w:t>
      </w:r>
      <w:proofErr w:type="spellEnd"/>
      <w:r>
        <w:t xml:space="preserve"> </w:t>
      </w:r>
      <w:proofErr w:type="spellStart"/>
      <w:r>
        <w:t>obținute</w:t>
      </w:r>
      <w:proofErr w:type="spellEnd"/>
      <w:r>
        <w:t xml:space="preserve"> </w:t>
      </w:r>
      <w:proofErr w:type="spellStart"/>
      <w:r>
        <w:t>în</w:t>
      </w:r>
      <w:proofErr w:type="spellEnd"/>
      <w:r>
        <w:t xml:space="preserve"> </w:t>
      </w:r>
      <w:proofErr w:type="spellStart"/>
      <w:r>
        <w:t>urma</w:t>
      </w:r>
      <w:proofErr w:type="spellEnd"/>
      <w:r>
        <w:t xml:space="preserve"> </w:t>
      </w:r>
      <w:proofErr w:type="spellStart"/>
      <w:r>
        <w:t>recensământului</w:t>
      </w:r>
      <w:proofErr w:type="spellEnd"/>
      <w:r>
        <w:t xml:space="preserve"> </w:t>
      </w:r>
      <w:proofErr w:type="spellStart"/>
      <w:r>
        <w:t>depind</w:t>
      </w:r>
      <w:proofErr w:type="spellEnd"/>
      <w:r>
        <w:t xml:space="preserve"> </w:t>
      </w:r>
      <w:proofErr w:type="spellStart"/>
      <w:r>
        <w:t>într</w:t>
      </w:r>
      <w:proofErr w:type="spellEnd"/>
      <w:r>
        <w:t xml:space="preserve">-o </w:t>
      </w:r>
      <w:proofErr w:type="spellStart"/>
      <w:r>
        <w:t>măsură</w:t>
      </w:r>
      <w:proofErr w:type="spellEnd"/>
      <w:r>
        <w:t xml:space="preserve"> </w:t>
      </w:r>
      <w:proofErr w:type="spellStart"/>
      <w:r>
        <w:t>directă</w:t>
      </w:r>
      <w:proofErr w:type="spellEnd"/>
      <w:r>
        <w:t xml:space="preserve"> de </w:t>
      </w:r>
      <w:proofErr w:type="spellStart"/>
      <w:r>
        <w:t>întrebările</w:t>
      </w:r>
      <w:proofErr w:type="spellEnd"/>
      <w:r>
        <w:t xml:space="preserve"> </w:t>
      </w:r>
      <w:proofErr w:type="spellStart"/>
      <w:r>
        <w:t>incluse</w:t>
      </w:r>
      <w:proofErr w:type="spellEnd"/>
      <w:r>
        <w:t xml:space="preserve"> </w:t>
      </w:r>
      <w:proofErr w:type="spellStart"/>
      <w:r>
        <w:t>în</w:t>
      </w:r>
      <w:proofErr w:type="spellEnd"/>
      <w:r>
        <w:t xml:space="preserve"> </w:t>
      </w:r>
      <w:proofErr w:type="spellStart"/>
      <w:r>
        <w:t>chestionarele</w:t>
      </w:r>
      <w:proofErr w:type="spellEnd"/>
      <w:r>
        <w:t xml:space="preserve"> de </w:t>
      </w:r>
      <w:proofErr w:type="spellStart"/>
      <w:r>
        <w:t>recensământ</w:t>
      </w:r>
      <w:proofErr w:type="spellEnd"/>
      <w:r>
        <w:t xml:space="preserve">, care pot fi </w:t>
      </w:r>
      <w:proofErr w:type="spellStart"/>
      <w:r>
        <w:t>diferite</w:t>
      </w:r>
      <w:proofErr w:type="spellEnd"/>
      <w:r>
        <w:t xml:space="preserve"> de la un stat la </w:t>
      </w:r>
      <w:proofErr w:type="spellStart"/>
      <w:r>
        <w:t>altul</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informația</w:t>
      </w:r>
      <w:proofErr w:type="spellEnd"/>
      <w:r>
        <w:t xml:space="preserve"> care </w:t>
      </w:r>
      <w:proofErr w:type="spellStart"/>
      <w:r>
        <w:t>necesită</w:t>
      </w:r>
      <w:proofErr w:type="spellEnd"/>
      <w:r>
        <w:t xml:space="preserve"> a fi </w:t>
      </w:r>
      <w:proofErr w:type="spellStart"/>
      <w:r>
        <w:t>obținută</w:t>
      </w:r>
      <w:proofErr w:type="spellEnd"/>
      <w:r>
        <w:t>.</w:t>
      </w:r>
    </w:p>
    <w:p w14:paraId="0696ADC9" w14:textId="77777777" w:rsidR="00B42888" w:rsidRDefault="00000000">
      <w:pPr>
        <w:ind w:firstLine="717"/>
      </w:pPr>
      <w:r>
        <w:t xml:space="preserve">La </w:t>
      </w:r>
      <w:proofErr w:type="spellStart"/>
      <w:r>
        <w:t>recensământul</w:t>
      </w:r>
      <w:proofErr w:type="spellEnd"/>
      <w:r>
        <w:t xml:space="preserve"> din 2021 s-au </w:t>
      </w:r>
      <w:proofErr w:type="spellStart"/>
      <w:r>
        <w:t>înregistrat</w:t>
      </w:r>
      <w:proofErr w:type="spellEnd"/>
      <w:r>
        <w:t xml:space="preserve"> 760.774 </w:t>
      </w:r>
      <w:proofErr w:type="spellStart"/>
      <w:r>
        <w:t>persoane</w:t>
      </w:r>
      <w:proofErr w:type="spellEnd"/>
      <w:r>
        <w:t xml:space="preserve"> la </w:t>
      </w:r>
      <w:proofErr w:type="spellStart"/>
      <w:r>
        <w:t>nivelul</w:t>
      </w:r>
      <w:proofErr w:type="spellEnd"/>
      <w:r>
        <w:t xml:space="preserve"> </w:t>
      </w:r>
      <w:proofErr w:type="spellStart"/>
      <w:r>
        <w:t>județului</w:t>
      </w:r>
      <w:proofErr w:type="spellEnd"/>
      <w:r>
        <w:t xml:space="preserve"> </w:t>
      </w:r>
      <w:proofErr w:type="spellStart"/>
      <w:r>
        <w:t>Iași</w:t>
      </w:r>
      <w:proofErr w:type="spellEnd"/>
      <w:r>
        <w:t xml:space="preserve">. </w:t>
      </w:r>
      <w:proofErr w:type="spellStart"/>
      <w:r>
        <w:t>Dintre</w:t>
      </w:r>
      <w:proofErr w:type="spellEnd"/>
      <w:r>
        <w:t xml:space="preserve"> </w:t>
      </w:r>
      <w:proofErr w:type="spellStart"/>
      <w:r>
        <w:t>aceste</w:t>
      </w:r>
      <w:proofErr w:type="spellEnd"/>
      <w:r>
        <w:t xml:space="preserve"> </w:t>
      </w:r>
      <w:proofErr w:type="spellStart"/>
      <w:r>
        <w:t>persoane</w:t>
      </w:r>
      <w:proofErr w:type="spellEnd"/>
      <w:r>
        <w:t xml:space="preserve">, sunt 606.493 </w:t>
      </w:r>
      <w:proofErr w:type="spellStart"/>
      <w:r>
        <w:t>persoane</w:t>
      </w:r>
      <w:proofErr w:type="spellEnd"/>
      <w:r>
        <w:t xml:space="preserve"> cu </w:t>
      </w:r>
      <w:proofErr w:type="spellStart"/>
      <w:r>
        <w:t>vârsta</w:t>
      </w:r>
      <w:proofErr w:type="spellEnd"/>
      <w:r>
        <w:t xml:space="preserve"> de </w:t>
      </w:r>
      <w:proofErr w:type="spellStart"/>
      <w:r>
        <w:t>peste</w:t>
      </w:r>
      <w:proofErr w:type="spellEnd"/>
      <w:r>
        <w:t xml:space="preserve"> 15 ani care </w:t>
      </w:r>
      <w:proofErr w:type="spellStart"/>
      <w:r>
        <w:t>alcătuiesc</w:t>
      </w:r>
      <w:proofErr w:type="spellEnd"/>
      <w:r>
        <w:t xml:space="preserve"> </w:t>
      </w:r>
      <w:proofErr w:type="spellStart"/>
      <w:r>
        <w:t>populația</w:t>
      </w:r>
      <w:proofErr w:type="spellEnd"/>
      <w:r>
        <w:t xml:space="preserve"> de </w:t>
      </w:r>
      <w:proofErr w:type="spellStart"/>
      <w:r>
        <w:t>interes</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studiu</w:t>
      </w:r>
      <w:proofErr w:type="spellEnd"/>
      <w:r>
        <w:t xml:space="preserve">. </w:t>
      </w:r>
      <w:proofErr w:type="spellStart"/>
      <w:r>
        <w:t>Dintre</w:t>
      </w:r>
      <w:proofErr w:type="spellEnd"/>
      <w:r>
        <w:t xml:space="preserve"> </w:t>
      </w:r>
      <w:proofErr w:type="spellStart"/>
      <w:r>
        <w:t>aceste</w:t>
      </w:r>
      <w:proofErr w:type="spellEnd"/>
      <w:r>
        <w:t xml:space="preserve"> personae, </w:t>
      </w:r>
      <w:proofErr w:type="spellStart"/>
      <w:r>
        <w:t>cel</w:t>
      </w:r>
      <w:proofErr w:type="spellEnd"/>
      <w:r>
        <w:t xml:space="preserve"> </w:t>
      </w:r>
      <w:proofErr w:type="spellStart"/>
      <w:r>
        <w:t>mai</w:t>
      </w:r>
      <w:proofErr w:type="spellEnd"/>
      <w:r>
        <w:t xml:space="preserve"> mare </w:t>
      </w:r>
      <w:proofErr w:type="spellStart"/>
      <w:r>
        <w:t>procent</w:t>
      </w:r>
      <w:proofErr w:type="spellEnd"/>
      <w:r>
        <w:t xml:space="preserve"> al </w:t>
      </w:r>
      <w:proofErr w:type="spellStart"/>
      <w:r>
        <w:t>populației</w:t>
      </w:r>
      <w:proofErr w:type="spellEnd"/>
      <w:r>
        <w:t xml:space="preserve">, </w:t>
      </w:r>
      <w:proofErr w:type="spellStart"/>
      <w:r>
        <w:t>aproximativ</w:t>
      </w:r>
      <w:proofErr w:type="spellEnd"/>
      <w:r>
        <w:t xml:space="preserve"> 36% s-a </w:t>
      </w:r>
      <w:proofErr w:type="spellStart"/>
      <w:r>
        <w:t>înregistrat</w:t>
      </w:r>
      <w:proofErr w:type="spellEnd"/>
      <w:r>
        <w:t xml:space="preserve"> </w:t>
      </w:r>
      <w:proofErr w:type="spellStart"/>
      <w:r>
        <w:t>în</w:t>
      </w:r>
      <w:proofErr w:type="spellEnd"/>
      <w:r>
        <w:t xml:space="preserve"> </w:t>
      </w:r>
      <w:proofErr w:type="spellStart"/>
      <w:r>
        <w:t>Municipiul</w:t>
      </w:r>
      <w:proofErr w:type="spellEnd"/>
      <w:r>
        <w:t xml:space="preserve"> </w:t>
      </w:r>
      <w:proofErr w:type="spellStart"/>
      <w:r>
        <w:t>Iași</w:t>
      </w:r>
      <w:proofErr w:type="spellEnd"/>
      <w:r>
        <w:t xml:space="preserve">, </w:t>
      </w:r>
      <w:proofErr w:type="spellStart"/>
      <w:r>
        <w:t>iar</w:t>
      </w:r>
      <w:proofErr w:type="spellEnd"/>
      <w:r>
        <w:t xml:space="preserve"> </w:t>
      </w:r>
      <w:proofErr w:type="spellStart"/>
      <w:r>
        <w:t>cel</w:t>
      </w:r>
      <w:proofErr w:type="spellEnd"/>
      <w:r>
        <w:t xml:space="preserve"> </w:t>
      </w:r>
      <w:proofErr w:type="spellStart"/>
      <w:r>
        <w:t>mai</w:t>
      </w:r>
      <w:proofErr w:type="spellEnd"/>
      <w:r>
        <w:t xml:space="preserve"> mic, de </w:t>
      </w:r>
      <w:proofErr w:type="spellStart"/>
      <w:r>
        <w:t>aproximativ</w:t>
      </w:r>
      <w:proofErr w:type="spellEnd"/>
      <w:r>
        <w:t xml:space="preserve"> 0,16% </w:t>
      </w:r>
      <w:proofErr w:type="spellStart"/>
      <w:r>
        <w:t>în</w:t>
      </w:r>
      <w:proofErr w:type="spellEnd"/>
      <w:r>
        <w:t xml:space="preserve"> </w:t>
      </w:r>
      <w:proofErr w:type="spellStart"/>
      <w:r>
        <w:t>comuna</w:t>
      </w:r>
      <w:proofErr w:type="spellEnd"/>
      <w:r>
        <w:t xml:space="preserve"> </w:t>
      </w:r>
      <w:proofErr w:type="spellStart"/>
      <w:r>
        <w:t>Roșcani</w:t>
      </w:r>
      <w:proofErr w:type="spellEnd"/>
      <w:r>
        <w:t>.</w:t>
      </w:r>
    </w:p>
    <w:p w14:paraId="5D959C22" w14:textId="77777777" w:rsidR="00B42888" w:rsidRDefault="00000000">
      <w:pPr>
        <w:ind w:firstLine="717"/>
      </w:pPr>
      <w:proofErr w:type="spellStart"/>
      <w:r>
        <w:t>Stabilirea</w:t>
      </w:r>
      <w:proofErr w:type="spellEnd"/>
      <w:r>
        <w:t xml:space="preserve"> </w:t>
      </w:r>
      <w:proofErr w:type="spellStart"/>
      <w:r>
        <w:t>eșantionului</w:t>
      </w:r>
      <w:proofErr w:type="spellEnd"/>
      <w:r>
        <w:t xml:space="preserve"> se </w:t>
      </w:r>
      <w:proofErr w:type="spellStart"/>
      <w:r>
        <w:t>va</w:t>
      </w:r>
      <w:proofErr w:type="spellEnd"/>
      <w:r>
        <w:t xml:space="preserve"> </w:t>
      </w:r>
      <w:proofErr w:type="spellStart"/>
      <w:r>
        <w:t>desfășura</w:t>
      </w:r>
      <w:proofErr w:type="spellEnd"/>
      <w:r>
        <w:t xml:space="preserve"> </w:t>
      </w:r>
      <w:proofErr w:type="spellStart"/>
      <w:r>
        <w:t>în</w:t>
      </w:r>
      <w:proofErr w:type="spellEnd"/>
      <w:r>
        <w:t xml:space="preserve"> </w:t>
      </w:r>
      <w:proofErr w:type="spellStart"/>
      <w:r>
        <w:t>trei</w:t>
      </w:r>
      <w:proofErr w:type="spellEnd"/>
      <w:r>
        <w:t xml:space="preserve"> stadia. </w:t>
      </w:r>
      <w:proofErr w:type="spellStart"/>
      <w:r>
        <w:t>În</w:t>
      </w:r>
      <w:proofErr w:type="spellEnd"/>
      <w:r>
        <w:t xml:space="preserve"> </w:t>
      </w:r>
      <w:proofErr w:type="spellStart"/>
      <w:r>
        <w:t>primul</w:t>
      </w:r>
      <w:proofErr w:type="spellEnd"/>
      <w:r>
        <w:t xml:space="preserve"> </w:t>
      </w:r>
      <w:proofErr w:type="spellStart"/>
      <w:r>
        <w:t>stadiu</w:t>
      </w:r>
      <w:proofErr w:type="spellEnd"/>
      <w:r>
        <w:t xml:space="preserve"> </w:t>
      </w:r>
      <w:proofErr w:type="spellStart"/>
      <w:r>
        <w:t>unitatea</w:t>
      </w:r>
      <w:proofErr w:type="spellEnd"/>
      <w:r>
        <w:t xml:space="preserve"> de </w:t>
      </w:r>
      <w:proofErr w:type="spellStart"/>
      <w:r>
        <w:t>selecție</w:t>
      </w:r>
      <w:proofErr w:type="spellEnd"/>
      <w:r>
        <w:t xml:space="preserve"> </w:t>
      </w:r>
      <w:proofErr w:type="spellStart"/>
      <w:r>
        <w:t>este</w:t>
      </w:r>
      <w:proofErr w:type="spellEnd"/>
      <w:r>
        <w:t xml:space="preserve"> </w:t>
      </w:r>
      <w:proofErr w:type="spellStart"/>
      <w:r>
        <w:t>localitatea</w:t>
      </w:r>
      <w:proofErr w:type="spellEnd"/>
      <w:r>
        <w:t xml:space="preserve">, </w:t>
      </w:r>
      <w:proofErr w:type="spellStart"/>
      <w:r>
        <w:t>baza</w:t>
      </w:r>
      <w:proofErr w:type="spellEnd"/>
      <w:r>
        <w:t xml:space="preserve"> de </w:t>
      </w:r>
      <w:proofErr w:type="spellStart"/>
      <w:r>
        <w:t>sondaj</w:t>
      </w:r>
      <w:proofErr w:type="spellEnd"/>
      <w:r>
        <w:t xml:space="preserve"> </w:t>
      </w:r>
      <w:proofErr w:type="spellStart"/>
      <w:r>
        <w:t>fiind</w:t>
      </w:r>
      <w:proofErr w:type="spellEnd"/>
      <w:r>
        <w:t xml:space="preserve"> </w:t>
      </w:r>
      <w:proofErr w:type="spellStart"/>
      <w:r>
        <w:t>reprezentată</w:t>
      </w:r>
      <w:proofErr w:type="spellEnd"/>
      <w:r>
        <w:t xml:space="preserve"> de </w:t>
      </w:r>
      <w:proofErr w:type="spellStart"/>
      <w:r>
        <w:t>lista</w:t>
      </w:r>
      <w:proofErr w:type="spellEnd"/>
      <w:r>
        <w:t xml:space="preserve"> </w:t>
      </w:r>
      <w:proofErr w:type="spellStart"/>
      <w:r>
        <w:t>localităților</w:t>
      </w:r>
      <w:proofErr w:type="spellEnd"/>
      <w:r>
        <w:t xml:space="preserve"> din </w:t>
      </w:r>
      <w:proofErr w:type="spellStart"/>
      <w:r>
        <w:t>județul</w:t>
      </w:r>
      <w:proofErr w:type="spellEnd"/>
      <w:r>
        <w:t xml:space="preserve"> </w:t>
      </w:r>
      <w:proofErr w:type="spellStart"/>
      <w:r>
        <w:t>Iași</w:t>
      </w:r>
      <w:proofErr w:type="spellEnd"/>
      <w:r>
        <w:t xml:space="preserve">, </w:t>
      </w:r>
      <w:proofErr w:type="spellStart"/>
      <w:r>
        <w:t>preluată</w:t>
      </w:r>
      <w:proofErr w:type="spellEnd"/>
      <w:r>
        <w:t xml:space="preserve"> de pe site-</w:t>
      </w:r>
      <w:proofErr w:type="spellStart"/>
      <w:r>
        <w:t>ul</w:t>
      </w:r>
      <w:proofErr w:type="spellEnd"/>
      <w:r>
        <w:t xml:space="preserve"> </w:t>
      </w:r>
      <w:proofErr w:type="spellStart"/>
      <w:r>
        <w:t>corespunzător</w:t>
      </w:r>
      <w:proofErr w:type="spellEnd"/>
      <w:r>
        <w:t xml:space="preserve"> </w:t>
      </w:r>
      <w:proofErr w:type="spellStart"/>
      <w:r>
        <w:t>recensământului</w:t>
      </w:r>
      <w:proofErr w:type="spellEnd"/>
      <w:r>
        <w:t xml:space="preserve"> din </w:t>
      </w:r>
      <w:proofErr w:type="spellStart"/>
      <w:r>
        <w:t>anul</w:t>
      </w:r>
      <w:proofErr w:type="spellEnd"/>
      <w:r>
        <w:t xml:space="preserve"> 2021. </w:t>
      </w:r>
      <w:proofErr w:type="spellStart"/>
      <w:r>
        <w:t>Județul</w:t>
      </w:r>
      <w:proofErr w:type="spellEnd"/>
      <w:r>
        <w:t xml:space="preserve"> </w:t>
      </w:r>
      <w:proofErr w:type="spellStart"/>
      <w:r>
        <w:t>Iași</w:t>
      </w:r>
      <w:proofErr w:type="spellEnd"/>
      <w:r>
        <w:t xml:space="preserve"> </w:t>
      </w:r>
      <w:proofErr w:type="spellStart"/>
      <w:r>
        <w:t>cuprinde</w:t>
      </w:r>
      <w:proofErr w:type="spellEnd"/>
      <w:r>
        <w:t xml:space="preserve"> o </w:t>
      </w:r>
      <w:proofErr w:type="spellStart"/>
      <w:r>
        <w:t>reședință</w:t>
      </w:r>
      <w:proofErr w:type="spellEnd"/>
      <w:r>
        <w:t xml:space="preserve"> de </w:t>
      </w:r>
      <w:proofErr w:type="spellStart"/>
      <w:r>
        <w:t>județ</w:t>
      </w:r>
      <w:proofErr w:type="spellEnd"/>
      <w:r>
        <w:t xml:space="preserve">, un </w:t>
      </w:r>
      <w:proofErr w:type="spellStart"/>
      <w:r>
        <w:t>municipiu</w:t>
      </w:r>
      <w:proofErr w:type="spellEnd"/>
      <w:r>
        <w:t xml:space="preserve">, 3 </w:t>
      </w:r>
      <w:proofErr w:type="spellStart"/>
      <w:r>
        <w:t>orașe</w:t>
      </w:r>
      <w:proofErr w:type="spellEnd"/>
      <w:r>
        <w:t xml:space="preserve"> </w:t>
      </w:r>
      <w:proofErr w:type="spellStart"/>
      <w:r>
        <w:t>și</w:t>
      </w:r>
      <w:proofErr w:type="spellEnd"/>
      <w:r>
        <w:t xml:space="preserve"> 93 de </w:t>
      </w:r>
      <w:proofErr w:type="spellStart"/>
      <w:r>
        <w:t>comune</w:t>
      </w:r>
      <w:proofErr w:type="spellEnd"/>
      <w:r>
        <w:t>.</w:t>
      </w:r>
    </w:p>
    <w:p w14:paraId="4F93B352" w14:textId="77777777" w:rsidR="00B42888" w:rsidRDefault="00000000">
      <w:pPr>
        <w:ind w:firstLine="717"/>
      </w:pPr>
      <w:proofErr w:type="spellStart"/>
      <w:r>
        <w:lastRenderedPageBreak/>
        <w:t>Unitățile</w:t>
      </w:r>
      <w:proofErr w:type="spellEnd"/>
      <w:r>
        <w:t xml:space="preserve"> </w:t>
      </w:r>
      <w:proofErr w:type="spellStart"/>
      <w:r>
        <w:t>primare</w:t>
      </w:r>
      <w:proofErr w:type="spellEnd"/>
      <w:r>
        <w:t xml:space="preserve"> </w:t>
      </w:r>
      <w:proofErr w:type="spellStart"/>
      <w:r>
        <w:t>vor</w:t>
      </w:r>
      <w:proofErr w:type="spellEnd"/>
      <w:r>
        <w:t xml:space="preserve"> fi </w:t>
      </w:r>
      <w:proofErr w:type="spellStart"/>
      <w:r>
        <w:t>stratificate</w:t>
      </w:r>
      <w:proofErr w:type="spellEnd"/>
      <w:r>
        <w:t xml:space="preserve"> </w:t>
      </w:r>
      <w:proofErr w:type="spellStart"/>
      <w:r>
        <w:t>pentru</w:t>
      </w:r>
      <w:proofErr w:type="spellEnd"/>
      <w:r>
        <w:t xml:space="preserve"> a </w:t>
      </w:r>
      <w:proofErr w:type="spellStart"/>
      <w:r>
        <w:t>evita</w:t>
      </w:r>
      <w:proofErr w:type="spellEnd"/>
      <w:r>
        <w:t xml:space="preserve"> </w:t>
      </w:r>
      <w:proofErr w:type="spellStart"/>
      <w:r>
        <w:t>efectul</w:t>
      </w:r>
      <w:proofErr w:type="spellEnd"/>
      <w:r>
        <w:t xml:space="preserve"> de </w:t>
      </w:r>
      <w:proofErr w:type="spellStart"/>
      <w:r>
        <w:t>serie</w:t>
      </w:r>
      <w:proofErr w:type="spellEnd"/>
      <w:r>
        <w:t xml:space="preserve">. </w:t>
      </w:r>
      <w:proofErr w:type="spellStart"/>
      <w:r>
        <w:t>Criteriul</w:t>
      </w:r>
      <w:proofErr w:type="spellEnd"/>
      <w:r>
        <w:t xml:space="preserve"> </w:t>
      </w:r>
      <w:proofErr w:type="spellStart"/>
      <w:r>
        <w:t>după</w:t>
      </w:r>
      <w:proofErr w:type="spellEnd"/>
      <w:r>
        <w:t xml:space="preserve"> care se </w:t>
      </w:r>
      <w:proofErr w:type="spellStart"/>
      <w:r>
        <w:t>va</w:t>
      </w:r>
      <w:proofErr w:type="spellEnd"/>
      <w:r>
        <w:t xml:space="preserve"> </w:t>
      </w:r>
      <w:proofErr w:type="spellStart"/>
      <w:r>
        <w:t>realiza</w:t>
      </w:r>
      <w:proofErr w:type="spellEnd"/>
      <w:r>
        <w:t xml:space="preserve"> </w:t>
      </w:r>
      <w:proofErr w:type="spellStart"/>
      <w:r>
        <w:t>stratificarea</w:t>
      </w:r>
      <w:proofErr w:type="spellEnd"/>
      <w:r>
        <w:t xml:space="preserve"> </w:t>
      </w:r>
      <w:proofErr w:type="spellStart"/>
      <w:r>
        <w:t>este</w:t>
      </w:r>
      <w:proofErr w:type="spellEnd"/>
      <w:r>
        <w:t xml:space="preserve"> </w:t>
      </w:r>
      <w:proofErr w:type="spellStart"/>
      <w:r>
        <w:t>dimensiunea</w:t>
      </w:r>
      <w:proofErr w:type="spellEnd"/>
      <w:r>
        <w:t xml:space="preserve"> </w:t>
      </w:r>
      <w:proofErr w:type="spellStart"/>
      <w:r>
        <w:t>comunelor</w:t>
      </w:r>
      <w:proofErr w:type="spellEnd"/>
      <w:r>
        <w:t xml:space="preserve">, </w:t>
      </w:r>
      <w:proofErr w:type="spellStart"/>
      <w:r>
        <w:t>adică</w:t>
      </w:r>
      <w:proofErr w:type="spellEnd"/>
      <w:r>
        <w:t xml:space="preserve"> </w:t>
      </w:r>
      <w:proofErr w:type="spellStart"/>
      <w:r>
        <w:t>după</w:t>
      </w:r>
      <w:proofErr w:type="spellEnd"/>
      <w:r>
        <w:t xml:space="preserve"> </w:t>
      </w:r>
      <w:proofErr w:type="spellStart"/>
      <w:r>
        <w:t>mărimea</w:t>
      </w:r>
      <w:proofErr w:type="spellEnd"/>
      <w:r>
        <w:t xml:space="preserve"> </w:t>
      </w:r>
      <w:proofErr w:type="spellStart"/>
      <w:r>
        <w:t>populației</w:t>
      </w:r>
      <w:proofErr w:type="spellEnd"/>
      <w:r>
        <w:t xml:space="preserve"> din </w:t>
      </w:r>
      <w:proofErr w:type="spellStart"/>
      <w:r>
        <w:t>unitatea</w:t>
      </w:r>
      <w:proofErr w:type="spellEnd"/>
      <w:r>
        <w:t xml:space="preserve"> </w:t>
      </w:r>
      <w:proofErr w:type="spellStart"/>
      <w:r>
        <w:t>teritorială</w:t>
      </w:r>
      <w:proofErr w:type="spellEnd"/>
      <w:r>
        <w:t xml:space="preserve">. </w:t>
      </w:r>
      <w:proofErr w:type="spellStart"/>
      <w:r>
        <w:t>Astfel</w:t>
      </w:r>
      <w:proofErr w:type="spellEnd"/>
      <w:r>
        <w:t xml:space="preserve">, </w:t>
      </w:r>
      <w:proofErr w:type="spellStart"/>
      <w:r>
        <w:t>localitățile</w:t>
      </w:r>
      <w:proofErr w:type="spellEnd"/>
      <w:r>
        <w:t xml:space="preserve"> au </w:t>
      </w:r>
      <w:proofErr w:type="spellStart"/>
      <w:r>
        <w:t>fost</w:t>
      </w:r>
      <w:proofErr w:type="spellEnd"/>
      <w:r>
        <w:t xml:space="preserve"> </w:t>
      </w:r>
      <w:proofErr w:type="spellStart"/>
      <w:r>
        <w:t>împărțite</w:t>
      </w:r>
      <w:proofErr w:type="spellEnd"/>
      <w:r>
        <w:t xml:space="preserve"> </w:t>
      </w:r>
      <w:proofErr w:type="spellStart"/>
      <w:r>
        <w:t>în</w:t>
      </w:r>
      <w:proofErr w:type="spellEnd"/>
      <w:r>
        <w:t xml:space="preserve"> 6 </w:t>
      </w:r>
      <w:proofErr w:type="spellStart"/>
      <w:r>
        <w:t>straturi</w:t>
      </w:r>
      <w:proofErr w:type="spellEnd"/>
      <w:r>
        <w:t xml:space="preserve">, </w:t>
      </w:r>
      <w:proofErr w:type="spellStart"/>
      <w:r>
        <w:t>după</w:t>
      </w:r>
      <w:proofErr w:type="spellEnd"/>
      <w:r>
        <w:t xml:space="preserve"> cum </w:t>
      </w:r>
      <w:proofErr w:type="spellStart"/>
      <w:r>
        <w:t>urmează</w:t>
      </w:r>
      <w:proofErr w:type="spellEnd"/>
      <w:r>
        <w:t>:</w:t>
      </w:r>
    </w:p>
    <w:p w14:paraId="70532B00" w14:textId="77777777" w:rsidR="00B42888" w:rsidRDefault="00000000">
      <w:pPr>
        <w:pStyle w:val="ListParagraph"/>
        <w:numPr>
          <w:ilvl w:val="0"/>
          <w:numId w:val="2"/>
        </w:numPr>
      </w:pPr>
      <w:r>
        <w:rPr>
          <w:lang w:val="ro-RO"/>
        </w:rPr>
        <w:t>Strat 1:</w:t>
      </w:r>
      <w:r>
        <w:rPr>
          <w:b/>
          <w:bCs/>
          <w:lang w:val="ro-RO"/>
        </w:rPr>
        <w:t xml:space="preserve"> Municipiu reședință de județ </w:t>
      </w:r>
      <w:r>
        <w:rPr>
          <w:lang w:val="ro-RO"/>
        </w:rPr>
        <w:t>– Municipiul Iași</w:t>
      </w:r>
    </w:p>
    <w:p w14:paraId="41A59384" w14:textId="77777777" w:rsidR="00B42888" w:rsidRDefault="00000000">
      <w:pPr>
        <w:pStyle w:val="ListParagraph"/>
        <w:numPr>
          <w:ilvl w:val="0"/>
          <w:numId w:val="2"/>
        </w:numPr>
      </w:pPr>
      <w:r>
        <w:rPr>
          <w:lang w:val="ro-RO"/>
        </w:rPr>
        <w:t>Strat 2</w:t>
      </w:r>
      <w:r>
        <w:t xml:space="preserve">: </w:t>
      </w:r>
      <w:proofErr w:type="spellStart"/>
      <w:r>
        <w:rPr>
          <w:b/>
          <w:bCs/>
        </w:rPr>
        <w:t>Municipiu</w:t>
      </w:r>
      <w:proofErr w:type="spellEnd"/>
      <w:r>
        <w:rPr>
          <w:b/>
          <w:bCs/>
        </w:rPr>
        <w:t xml:space="preserve"> </w:t>
      </w:r>
      <w:r>
        <w:t xml:space="preserve">– </w:t>
      </w:r>
      <w:proofErr w:type="spellStart"/>
      <w:r>
        <w:t>Municipiul</w:t>
      </w:r>
      <w:proofErr w:type="spellEnd"/>
      <w:r>
        <w:t xml:space="preserve"> Pa</w:t>
      </w:r>
      <w:proofErr w:type="spellStart"/>
      <w:r>
        <w:rPr>
          <w:lang w:val="ro-RO"/>
        </w:rPr>
        <w:t>șcani</w:t>
      </w:r>
      <w:proofErr w:type="spellEnd"/>
    </w:p>
    <w:p w14:paraId="0818F3D1" w14:textId="77777777" w:rsidR="00B42888" w:rsidRDefault="00000000">
      <w:pPr>
        <w:pStyle w:val="ListParagraph"/>
        <w:numPr>
          <w:ilvl w:val="0"/>
          <w:numId w:val="2"/>
        </w:numPr>
      </w:pPr>
      <w:r>
        <w:rPr>
          <w:lang w:val="ro-RO"/>
        </w:rPr>
        <w:t>Strat 3</w:t>
      </w:r>
      <w:r>
        <w:t xml:space="preserve">: </w:t>
      </w:r>
      <w:proofErr w:type="spellStart"/>
      <w:r>
        <w:rPr>
          <w:b/>
          <w:bCs/>
        </w:rPr>
        <w:t>Orașe</w:t>
      </w:r>
      <w:proofErr w:type="spellEnd"/>
      <w:r>
        <w:rPr>
          <w:b/>
          <w:bCs/>
        </w:rPr>
        <w:t xml:space="preserve"> </w:t>
      </w:r>
      <w:r>
        <w:t xml:space="preserve">– </w:t>
      </w:r>
      <w:proofErr w:type="spellStart"/>
      <w:r>
        <w:t>Orașul</w:t>
      </w:r>
      <w:proofErr w:type="spellEnd"/>
      <w:r>
        <w:t xml:space="preserve"> </w:t>
      </w:r>
      <w:proofErr w:type="spellStart"/>
      <w:r>
        <w:t>Hârlau</w:t>
      </w:r>
      <w:proofErr w:type="spellEnd"/>
      <w:r>
        <w:t xml:space="preserve">, </w:t>
      </w:r>
      <w:proofErr w:type="spellStart"/>
      <w:r>
        <w:t>orașul</w:t>
      </w:r>
      <w:proofErr w:type="spellEnd"/>
      <w:r>
        <w:t xml:space="preserve"> </w:t>
      </w:r>
      <w:proofErr w:type="spellStart"/>
      <w:r>
        <w:t>Podu</w:t>
      </w:r>
      <w:proofErr w:type="spellEnd"/>
      <w:r>
        <w:t xml:space="preserve"> </w:t>
      </w:r>
      <w:proofErr w:type="spellStart"/>
      <w:r>
        <w:t>Iloaiei</w:t>
      </w:r>
      <w:proofErr w:type="spellEnd"/>
      <w:r>
        <w:t xml:space="preserve"> </w:t>
      </w:r>
      <w:proofErr w:type="spellStart"/>
      <w:r>
        <w:t>și</w:t>
      </w:r>
      <w:proofErr w:type="spellEnd"/>
      <w:r>
        <w:t xml:space="preserve"> </w:t>
      </w:r>
      <w:proofErr w:type="spellStart"/>
      <w:r>
        <w:t>orașul</w:t>
      </w:r>
      <w:proofErr w:type="spellEnd"/>
      <w:r>
        <w:t xml:space="preserve"> </w:t>
      </w:r>
      <w:proofErr w:type="spellStart"/>
      <w:r>
        <w:t>Târgu</w:t>
      </w:r>
      <w:proofErr w:type="spellEnd"/>
      <w:r>
        <w:t xml:space="preserve"> </w:t>
      </w:r>
      <w:proofErr w:type="spellStart"/>
      <w:r>
        <w:t>Frumos</w:t>
      </w:r>
      <w:proofErr w:type="spellEnd"/>
    </w:p>
    <w:p w14:paraId="404E49A1" w14:textId="77777777" w:rsidR="00B42888" w:rsidRDefault="00000000">
      <w:pPr>
        <w:pStyle w:val="ListParagraph"/>
        <w:numPr>
          <w:ilvl w:val="0"/>
          <w:numId w:val="2"/>
        </w:numPr>
      </w:pPr>
      <w:r>
        <w:rPr>
          <w:lang w:val="ro-RO"/>
        </w:rPr>
        <w:t>Strat 4</w:t>
      </w:r>
      <w:r>
        <w:t xml:space="preserve">: </w:t>
      </w:r>
      <w:proofErr w:type="spellStart"/>
      <w:r>
        <w:t>Comune</w:t>
      </w:r>
      <w:proofErr w:type="spellEnd"/>
      <w:r>
        <w:t xml:space="preserve"> </w:t>
      </w:r>
      <w:proofErr w:type="spellStart"/>
      <w:r>
        <w:t>mici</w:t>
      </w:r>
      <w:proofErr w:type="spellEnd"/>
      <w:r>
        <w:t xml:space="preserve"> (cu </w:t>
      </w:r>
      <w:proofErr w:type="spellStart"/>
      <w:r>
        <w:t>totalul</w:t>
      </w:r>
      <w:proofErr w:type="spellEnd"/>
      <w:r>
        <w:t xml:space="preserve"> </w:t>
      </w:r>
      <w:proofErr w:type="spellStart"/>
      <w:r>
        <w:t>populației</w:t>
      </w:r>
      <w:proofErr w:type="spellEnd"/>
      <w:r>
        <w:t xml:space="preserve"> </w:t>
      </w:r>
      <w:proofErr w:type="spellStart"/>
      <w:r>
        <w:t>rezidente</w:t>
      </w:r>
      <w:proofErr w:type="spellEnd"/>
      <w:r>
        <w:t xml:space="preserve"> de 15 ani+ </w:t>
      </w:r>
      <w:proofErr w:type="spellStart"/>
      <w:r>
        <w:t>mai</w:t>
      </w:r>
      <w:proofErr w:type="spellEnd"/>
      <w:r>
        <w:t xml:space="preserve"> mic </w:t>
      </w:r>
      <w:proofErr w:type="spellStart"/>
      <w:r>
        <w:t>decât</w:t>
      </w:r>
      <w:proofErr w:type="spellEnd"/>
      <w:r>
        <w:t xml:space="preserve"> 3000 </w:t>
      </w:r>
      <w:proofErr w:type="spellStart"/>
      <w:r>
        <w:t>locuitori</w:t>
      </w:r>
      <w:proofErr w:type="spellEnd"/>
      <w:r>
        <w:t>)</w:t>
      </w:r>
    </w:p>
    <w:p w14:paraId="166B81E1" w14:textId="77777777" w:rsidR="00B42888" w:rsidRDefault="00000000">
      <w:pPr>
        <w:pStyle w:val="ListParagraph"/>
        <w:numPr>
          <w:ilvl w:val="0"/>
          <w:numId w:val="2"/>
        </w:numPr>
      </w:pPr>
      <w:r>
        <w:rPr>
          <w:lang w:val="ro-RO"/>
        </w:rPr>
        <w:t>Strat 5</w:t>
      </w:r>
      <w:r>
        <w:t xml:space="preserve">: </w:t>
      </w:r>
      <w:proofErr w:type="spellStart"/>
      <w:r>
        <w:t>Comune</w:t>
      </w:r>
      <w:proofErr w:type="spellEnd"/>
      <w:r>
        <w:t xml:space="preserve"> </w:t>
      </w:r>
      <w:proofErr w:type="spellStart"/>
      <w:r>
        <w:t>medii</w:t>
      </w:r>
      <w:proofErr w:type="spellEnd"/>
      <w:r>
        <w:t xml:space="preserve"> (cu </w:t>
      </w:r>
      <w:proofErr w:type="spellStart"/>
      <w:r>
        <w:t>totalul</w:t>
      </w:r>
      <w:proofErr w:type="spellEnd"/>
      <w:r>
        <w:t xml:space="preserve"> </w:t>
      </w:r>
      <w:proofErr w:type="spellStart"/>
      <w:r>
        <w:t>populației</w:t>
      </w:r>
      <w:proofErr w:type="spellEnd"/>
      <w:r>
        <w:t xml:space="preserve">  </w:t>
      </w:r>
      <w:proofErr w:type="spellStart"/>
      <w:r>
        <w:t>rezidente</w:t>
      </w:r>
      <w:proofErr w:type="spellEnd"/>
      <w:r>
        <w:t xml:space="preserve"> de 15 ani+ </w:t>
      </w:r>
      <w:proofErr w:type="spellStart"/>
      <w:r>
        <w:t>cuprins</w:t>
      </w:r>
      <w:proofErr w:type="spellEnd"/>
      <w:r>
        <w:t xml:space="preserve"> </w:t>
      </w:r>
      <w:proofErr w:type="spellStart"/>
      <w:r>
        <w:t>între</w:t>
      </w:r>
      <w:proofErr w:type="spellEnd"/>
      <w:r>
        <w:t xml:space="preserve"> 3000 </w:t>
      </w:r>
      <w:proofErr w:type="spellStart"/>
      <w:r>
        <w:t>și</w:t>
      </w:r>
      <w:proofErr w:type="spellEnd"/>
      <w:r>
        <w:t xml:space="preserve"> 4000 </w:t>
      </w:r>
      <w:proofErr w:type="spellStart"/>
      <w:r>
        <w:t>locuitori</w:t>
      </w:r>
      <w:proofErr w:type="spellEnd"/>
      <w:r>
        <w:t>)</w:t>
      </w:r>
    </w:p>
    <w:p w14:paraId="356246CB" w14:textId="77777777" w:rsidR="00B42888" w:rsidRDefault="00000000">
      <w:pPr>
        <w:pStyle w:val="ListParagraph"/>
        <w:numPr>
          <w:ilvl w:val="0"/>
          <w:numId w:val="2"/>
        </w:numPr>
      </w:pPr>
      <w:r>
        <w:rPr>
          <w:lang w:val="ro-RO"/>
        </w:rPr>
        <w:t>Strat 6</w:t>
      </w:r>
      <w:r>
        <w:t xml:space="preserve">: </w:t>
      </w:r>
      <w:proofErr w:type="spellStart"/>
      <w:r>
        <w:t>Comune</w:t>
      </w:r>
      <w:proofErr w:type="spellEnd"/>
      <w:r>
        <w:t xml:space="preserve"> </w:t>
      </w:r>
      <w:proofErr w:type="spellStart"/>
      <w:r>
        <w:t>mari</w:t>
      </w:r>
      <w:proofErr w:type="spellEnd"/>
      <w:r>
        <w:t xml:space="preserve"> (cu </w:t>
      </w:r>
      <w:proofErr w:type="spellStart"/>
      <w:r>
        <w:t>totalul</w:t>
      </w:r>
      <w:proofErr w:type="spellEnd"/>
      <w:r>
        <w:t xml:space="preserve"> </w:t>
      </w:r>
      <w:proofErr w:type="spellStart"/>
      <w:r>
        <w:t>populației</w:t>
      </w:r>
      <w:proofErr w:type="spellEnd"/>
      <w:r>
        <w:t xml:space="preserve"> </w:t>
      </w:r>
      <w:proofErr w:type="spellStart"/>
      <w:r>
        <w:t>rezidente</w:t>
      </w:r>
      <w:proofErr w:type="spellEnd"/>
      <w:r>
        <w:t xml:space="preserve"> de 15 ani+ </w:t>
      </w:r>
      <w:proofErr w:type="spellStart"/>
      <w:r>
        <w:t>mai</w:t>
      </w:r>
      <w:proofErr w:type="spellEnd"/>
      <w:r>
        <w:t xml:space="preserve"> mare </w:t>
      </w:r>
      <w:proofErr w:type="spellStart"/>
      <w:r>
        <w:t>decât</w:t>
      </w:r>
      <w:proofErr w:type="spellEnd"/>
      <w:r>
        <w:t xml:space="preserve"> 4000 </w:t>
      </w:r>
      <w:proofErr w:type="spellStart"/>
      <w:r>
        <w:t>locuitori</w:t>
      </w:r>
      <w:proofErr w:type="spellEnd"/>
      <w:r>
        <w:t>)</w:t>
      </w:r>
    </w:p>
    <w:p w14:paraId="16429A1D" w14:textId="77777777" w:rsidR="00B42888" w:rsidRDefault="00000000">
      <w:r>
        <w:rPr>
          <w:lang w:val="ro-RO"/>
        </w:rPr>
        <w:t>În județul Iași avem un singur municipiu reședință de județ, 3 orașe, iar cele 93 de comune au fost împărțite conform stratificării în</w:t>
      </w:r>
      <w:r>
        <w:t xml:space="preserve">: 27 </w:t>
      </w:r>
      <w:proofErr w:type="spellStart"/>
      <w:r>
        <w:t>comune</w:t>
      </w:r>
      <w:proofErr w:type="spellEnd"/>
      <w:r>
        <w:t xml:space="preserve"> </w:t>
      </w:r>
      <w:proofErr w:type="spellStart"/>
      <w:r>
        <w:t>mici</w:t>
      </w:r>
      <w:proofErr w:type="spellEnd"/>
      <w:r>
        <w:t xml:space="preserve">, 42 </w:t>
      </w:r>
      <w:proofErr w:type="spellStart"/>
      <w:r>
        <w:t>comune</w:t>
      </w:r>
      <w:proofErr w:type="spellEnd"/>
      <w:r>
        <w:t xml:space="preserve"> </w:t>
      </w:r>
      <w:proofErr w:type="spellStart"/>
      <w:r>
        <w:t>medii</w:t>
      </w:r>
      <w:proofErr w:type="spellEnd"/>
      <w:r>
        <w:t xml:space="preserve"> </w:t>
      </w:r>
      <w:r>
        <w:rPr>
          <w:lang w:val="ro-RO"/>
        </w:rPr>
        <w:t xml:space="preserve">și 24 comune mari. </w:t>
      </w:r>
    </w:p>
    <w:p w14:paraId="141EFF23" w14:textId="77777777" w:rsidR="00B42888" w:rsidRDefault="00000000">
      <w:pPr>
        <w:pStyle w:val="Heading2"/>
        <w:numPr>
          <w:ilvl w:val="1"/>
          <w:numId w:val="1"/>
        </w:numPr>
        <w:rPr>
          <w:rFonts w:ascii="Times New Roman" w:hAnsi="Times New Roman"/>
          <w:color w:val="70AD47"/>
        </w:rPr>
      </w:pPr>
      <w:proofErr w:type="spellStart"/>
      <w:r>
        <w:rPr>
          <w:rFonts w:ascii="Times New Roman" w:hAnsi="Times New Roman"/>
          <w:color w:val="70AD47"/>
        </w:rPr>
        <w:t>Descrierea</w:t>
      </w:r>
      <w:proofErr w:type="spellEnd"/>
      <w:r>
        <w:rPr>
          <w:rFonts w:ascii="Times New Roman" w:hAnsi="Times New Roman"/>
          <w:color w:val="70AD47"/>
        </w:rPr>
        <w:t xml:space="preserve"> </w:t>
      </w:r>
      <w:proofErr w:type="spellStart"/>
      <w:r>
        <w:rPr>
          <w:rFonts w:ascii="Times New Roman" w:hAnsi="Times New Roman"/>
          <w:color w:val="70AD47"/>
        </w:rPr>
        <w:t>unităților</w:t>
      </w:r>
      <w:proofErr w:type="spellEnd"/>
      <w:r>
        <w:rPr>
          <w:rFonts w:ascii="Times New Roman" w:hAnsi="Times New Roman"/>
          <w:color w:val="70AD47"/>
        </w:rPr>
        <w:t xml:space="preserve"> de </w:t>
      </w:r>
      <w:proofErr w:type="spellStart"/>
      <w:r>
        <w:rPr>
          <w:rFonts w:ascii="Times New Roman" w:hAnsi="Times New Roman"/>
          <w:color w:val="70AD47"/>
        </w:rPr>
        <w:t>selecție</w:t>
      </w:r>
      <w:proofErr w:type="spellEnd"/>
      <w:r>
        <w:rPr>
          <w:rFonts w:ascii="Times New Roman" w:hAnsi="Times New Roman"/>
          <w:color w:val="70AD47"/>
        </w:rPr>
        <w:t xml:space="preserve"> </w:t>
      </w:r>
      <w:proofErr w:type="spellStart"/>
      <w:r>
        <w:rPr>
          <w:rFonts w:ascii="Times New Roman" w:hAnsi="Times New Roman"/>
          <w:color w:val="70AD47"/>
        </w:rPr>
        <w:t>corespunzătoare</w:t>
      </w:r>
      <w:proofErr w:type="spellEnd"/>
      <w:r>
        <w:rPr>
          <w:rFonts w:ascii="Times New Roman" w:hAnsi="Times New Roman"/>
          <w:color w:val="70AD47"/>
        </w:rPr>
        <w:t xml:space="preserve"> </w:t>
      </w:r>
      <w:proofErr w:type="spellStart"/>
      <w:r>
        <w:rPr>
          <w:rFonts w:ascii="Times New Roman" w:hAnsi="Times New Roman"/>
          <w:color w:val="70AD47"/>
        </w:rPr>
        <w:t>stadiului</w:t>
      </w:r>
      <w:proofErr w:type="spellEnd"/>
      <w:r>
        <w:rPr>
          <w:rFonts w:ascii="Times New Roman" w:hAnsi="Times New Roman"/>
          <w:color w:val="70AD47"/>
        </w:rPr>
        <w:t xml:space="preserve"> 2</w:t>
      </w:r>
    </w:p>
    <w:p w14:paraId="042EA8D3" w14:textId="77777777" w:rsidR="00B42888" w:rsidRDefault="00000000">
      <w:pPr>
        <w:ind w:firstLine="717"/>
      </w:pPr>
      <w:proofErr w:type="spellStart"/>
      <w:r>
        <w:t>Unitatea</w:t>
      </w:r>
      <w:proofErr w:type="spellEnd"/>
      <w:r>
        <w:t xml:space="preserve"> de </w:t>
      </w:r>
      <w:proofErr w:type="spellStart"/>
      <w:r>
        <w:t>selecție</w:t>
      </w:r>
      <w:proofErr w:type="spellEnd"/>
      <w:r>
        <w:t xml:space="preserve"> </w:t>
      </w:r>
      <w:proofErr w:type="spellStart"/>
      <w:r>
        <w:t>pentru</w:t>
      </w:r>
      <w:proofErr w:type="spellEnd"/>
      <w:r>
        <w:t xml:space="preserve"> al </w:t>
      </w:r>
      <w:proofErr w:type="spellStart"/>
      <w:r>
        <w:t>doilea</w:t>
      </w:r>
      <w:proofErr w:type="spellEnd"/>
      <w:r>
        <w:t xml:space="preserve"> </w:t>
      </w:r>
      <w:proofErr w:type="spellStart"/>
      <w:r>
        <w:t>stadiu</w:t>
      </w:r>
      <w:proofErr w:type="spellEnd"/>
      <w:r>
        <w:t xml:space="preserve"> </w:t>
      </w:r>
      <w:proofErr w:type="spellStart"/>
      <w:r>
        <w:t>este</w:t>
      </w:r>
      <w:proofErr w:type="spellEnd"/>
      <w:r>
        <w:t xml:space="preserve"> </w:t>
      </w:r>
      <w:proofErr w:type="spellStart"/>
      <w:r>
        <w:t>secția</w:t>
      </w:r>
      <w:proofErr w:type="spellEnd"/>
      <w:r>
        <w:t xml:space="preserve"> de </w:t>
      </w:r>
      <w:proofErr w:type="spellStart"/>
      <w:r>
        <w:t>votare</w:t>
      </w:r>
      <w:proofErr w:type="spellEnd"/>
      <w:r>
        <w:t xml:space="preserve">. </w:t>
      </w:r>
      <w:proofErr w:type="spellStart"/>
      <w:r>
        <w:t>Baza</w:t>
      </w:r>
      <w:proofErr w:type="spellEnd"/>
      <w:r>
        <w:t xml:space="preserve"> de </w:t>
      </w:r>
      <w:proofErr w:type="spellStart"/>
      <w:r>
        <w:t>sondaj</w:t>
      </w:r>
      <w:proofErr w:type="spellEnd"/>
      <w:r>
        <w:t xml:space="preserve"> </w:t>
      </w:r>
      <w:proofErr w:type="spellStart"/>
      <w:r>
        <w:t>este</w:t>
      </w:r>
      <w:proofErr w:type="spellEnd"/>
      <w:r>
        <w:t xml:space="preserve"> </w:t>
      </w:r>
      <w:proofErr w:type="spellStart"/>
      <w:r>
        <w:t>formată</w:t>
      </w:r>
      <w:proofErr w:type="spellEnd"/>
      <w:r>
        <w:t xml:space="preserve"> din </w:t>
      </w:r>
      <w:proofErr w:type="spellStart"/>
      <w:r>
        <w:t>lista</w:t>
      </w:r>
      <w:proofErr w:type="spellEnd"/>
      <w:r>
        <w:t xml:space="preserve"> </w:t>
      </w:r>
      <w:proofErr w:type="spellStart"/>
      <w:r>
        <w:t>secțiilor</w:t>
      </w:r>
      <w:proofErr w:type="spellEnd"/>
      <w:r>
        <w:t xml:space="preserve"> de </w:t>
      </w:r>
      <w:proofErr w:type="spellStart"/>
      <w:r>
        <w:t>votare</w:t>
      </w:r>
      <w:proofErr w:type="spellEnd"/>
      <w:r>
        <w:t xml:space="preserve"> </w:t>
      </w:r>
      <w:proofErr w:type="spellStart"/>
      <w:r>
        <w:t>pentru</w:t>
      </w:r>
      <w:proofErr w:type="spellEnd"/>
      <w:r>
        <w:t xml:space="preserve"> </w:t>
      </w:r>
      <w:proofErr w:type="spellStart"/>
      <w:r>
        <w:t>localitățile</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primul</w:t>
      </w:r>
      <w:proofErr w:type="spellEnd"/>
      <w:r>
        <w:t xml:space="preserve"> </w:t>
      </w:r>
      <w:proofErr w:type="spellStart"/>
      <w:r>
        <w:t>stadiu</w:t>
      </w:r>
      <w:proofErr w:type="spellEnd"/>
      <w:r>
        <w:t xml:space="preserve">, </w:t>
      </w:r>
      <w:proofErr w:type="spellStart"/>
      <w:r>
        <w:t>listă</w:t>
      </w:r>
      <w:proofErr w:type="spellEnd"/>
      <w:r>
        <w:t xml:space="preserve"> </w:t>
      </w:r>
      <w:proofErr w:type="spellStart"/>
      <w:r>
        <w:t>preluată</w:t>
      </w:r>
      <w:proofErr w:type="spellEnd"/>
      <w:r>
        <w:t xml:space="preserve"> de pe site-</w:t>
      </w:r>
      <w:proofErr w:type="spellStart"/>
      <w:r>
        <w:t>ul</w:t>
      </w:r>
      <w:proofErr w:type="spellEnd"/>
      <w:r>
        <w:t xml:space="preserve"> </w:t>
      </w:r>
      <w:proofErr w:type="spellStart"/>
      <w:r>
        <w:t>Autorității</w:t>
      </w:r>
      <w:proofErr w:type="spellEnd"/>
      <w:r>
        <w:t xml:space="preserve"> </w:t>
      </w:r>
      <w:proofErr w:type="spellStart"/>
      <w:r>
        <w:t>Electorale</w:t>
      </w:r>
      <w:proofErr w:type="spellEnd"/>
      <w:r>
        <w:t xml:space="preserve"> Permanente. </w:t>
      </w:r>
    </w:p>
    <w:p w14:paraId="0D0F6898" w14:textId="77777777" w:rsidR="00B42888" w:rsidRDefault="00000000">
      <w:pPr>
        <w:pStyle w:val="Heading2"/>
        <w:numPr>
          <w:ilvl w:val="1"/>
          <w:numId w:val="1"/>
        </w:numPr>
        <w:rPr>
          <w:rFonts w:ascii="Times New Roman" w:hAnsi="Times New Roman"/>
          <w:color w:val="70AD47"/>
        </w:rPr>
      </w:pPr>
      <w:proofErr w:type="spellStart"/>
      <w:r>
        <w:rPr>
          <w:rFonts w:ascii="Times New Roman" w:hAnsi="Times New Roman"/>
          <w:color w:val="70AD47"/>
        </w:rPr>
        <w:t>Descrierea</w:t>
      </w:r>
      <w:proofErr w:type="spellEnd"/>
      <w:r>
        <w:rPr>
          <w:rFonts w:ascii="Times New Roman" w:hAnsi="Times New Roman"/>
          <w:color w:val="70AD47"/>
        </w:rPr>
        <w:t xml:space="preserve"> </w:t>
      </w:r>
      <w:proofErr w:type="spellStart"/>
      <w:r>
        <w:rPr>
          <w:rFonts w:ascii="Times New Roman" w:hAnsi="Times New Roman"/>
          <w:color w:val="70AD47"/>
        </w:rPr>
        <w:t>unităților</w:t>
      </w:r>
      <w:proofErr w:type="spellEnd"/>
      <w:r>
        <w:rPr>
          <w:rFonts w:ascii="Times New Roman" w:hAnsi="Times New Roman"/>
          <w:color w:val="70AD47"/>
        </w:rPr>
        <w:t xml:space="preserve"> de </w:t>
      </w:r>
      <w:proofErr w:type="spellStart"/>
      <w:r>
        <w:rPr>
          <w:rFonts w:ascii="Times New Roman" w:hAnsi="Times New Roman"/>
          <w:color w:val="70AD47"/>
        </w:rPr>
        <w:t>selecție</w:t>
      </w:r>
      <w:proofErr w:type="spellEnd"/>
      <w:r>
        <w:rPr>
          <w:rFonts w:ascii="Times New Roman" w:hAnsi="Times New Roman"/>
          <w:color w:val="70AD47"/>
        </w:rPr>
        <w:t xml:space="preserve"> </w:t>
      </w:r>
      <w:proofErr w:type="spellStart"/>
      <w:r>
        <w:rPr>
          <w:rFonts w:ascii="Times New Roman" w:hAnsi="Times New Roman"/>
          <w:color w:val="70AD47"/>
        </w:rPr>
        <w:t>corespunzătoare</w:t>
      </w:r>
      <w:proofErr w:type="spellEnd"/>
      <w:r>
        <w:rPr>
          <w:rFonts w:ascii="Times New Roman" w:hAnsi="Times New Roman"/>
          <w:color w:val="70AD47"/>
        </w:rPr>
        <w:t xml:space="preserve"> </w:t>
      </w:r>
      <w:proofErr w:type="spellStart"/>
      <w:r>
        <w:rPr>
          <w:rFonts w:ascii="Times New Roman" w:hAnsi="Times New Roman"/>
          <w:color w:val="70AD47"/>
        </w:rPr>
        <w:t>stadiului</w:t>
      </w:r>
      <w:proofErr w:type="spellEnd"/>
      <w:r>
        <w:rPr>
          <w:rFonts w:ascii="Times New Roman" w:hAnsi="Times New Roman"/>
          <w:color w:val="70AD47"/>
        </w:rPr>
        <w:t xml:space="preserve"> 3</w:t>
      </w:r>
    </w:p>
    <w:p w14:paraId="232C3CB4" w14:textId="77777777" w:rsidR="00B42888" w:rsidRDefault="00000000">
      <w:pPr>
        <w:ind w:firstLine="717"/>
      </w:pPr>
      <w:proofErr w:type="spellStart"/>
      <w:r>
        <w:t>În</w:t>
      </w:r>
      <w:proofErr w:type="spellEnd"/>
      <w:r>
        <w:t xml:space="preserve"> </w:t>
      </w:r>
      <w:proofErr w:type="spellStart"/>
      <w:r>
        <w:t>ultimul</w:t>
      </w:r>
      <w:proofErr w:type="spellEnd"/>
      <w:r>
        <w:t xml:space="preserve"> </w:t>
      </w:r>
      <w:proofErr w:type="spellStart"/>
      <w:r>
        <w:t>stadiu</w:t>
      </w:r>
      <w:proofErr w:type="spellEnd"/>
      <w:r>
        <w:t xml:space="preserve">, </w:t>
      </w:r>
      <w:proofErr w:type="spellStart"/>
      <w:r>
        <w:t>baza</w:t>
      </w:r>
      <w:proofErr w:type="spellEnd"/>
      <w:r>
        <w:t xml:space="preserve"> de </w:t>
      </w:r>
      <w:proofErr w:type="spellStart"/>
      <w:r>
        <w:t>sondaj</w:t>
      </w:r>
      <w:proofErr w:type="spellEnd"/>
      <w:r>
        <w:t xml:space="preserve"> </w:t>
      </w:r>
      <w:proofErr w:type="spellStart"/>
      <w:r>
        <w:t>este</w:t>
      </w:r>
      <w:proofErr w:type="spellEnd"/>
      <w:r>
        <w:t xml:space="preserve"> </w:t>
      </w:r>
      <w:proofErr w:type="spellStart"/>
      <w:r>
        <w:t>formată</w:t>
      </w:r>
      <w:proofErr w:type="spellEnd"/>
      <w:r>
        <w:t xml:space="preserve"> din </w:t>
      </w:r>
      <w:proofErr w:type="spellStart"/>
      <w:r>
        <w:t>lista</w:t>
      </w:r>
      <w:proofErr w:type="spellEnd"/>
      <w:r>
        <w:t xml:space="preserve"> </w:t>
      </w:r>
      <w:proofErr w:type="spellStart"/>
      <w:r>
        <w:t>străzilor</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secție</w:t>
      </w:r>
      <w:proofErr w:type="spellEnd"/>
      <w:r>
        <w:t xml:space="preserve"> de </w:t>
      </w:r>
      <w:proofErr w:type="spellStart"/>
      <w:r>
        <w:t>votare</w:t>
      </w:r>
      <w:proofErr w:type="spellEnd"/>
      <w:r>
        <w:t xml:space="preserve"> </w:t>
      </w:r>
      <w:proofErr w:type="spellStart"/>
      <w:r>
        <w:t>ce</w:t>
      </w:r>
      <w:proofErr w:type="spellEnd"/>
      <w:r>
        <w:t xml:space="preserve"> a </w:t>
      </w:r>
      <w:proofErr w:type="spellStart"/>
      <w:r>
        <w:t>fost</w:t>
      </w:r>
      <w:proofErr w:type="spellEnd"/>
      <w:r>
        <w:t xml:space="preserve"> </w:t>
      </w:r>
      <w:proofErr w:type="spellStart"/>
      <w:r>
        <w:t>selectat</w:t>
      </w:r>
      <w:proofErr w:type="spellEnd"/>
      <w:r>
        <w:t xml:space="preserve"> </w:t>
      </w:r>
      <w:proofErr w:type="spellStart"/>
      <w:r>
        <w:t>în</w:t>
      </w:r>
      <w:proofErr w:type="spellEnd"/>
      <w:r>
        <w:t xml:space="preserve"> </w:t>
      </w:r>
      <w:proofErr w:type="spellStart"/>
      <w:r>
        <w:t>stadiul</w:t>
      </w:r>
      <w:proofErr w:type="spellEnd"/>
      <w:r>
        <w:t xml:space="preserve"> 2, </w:t>
      </w:r>
      <w:proofErr w:type="spellStart"/>
      <w:r>
        <w:t>iar</w:t>
      </w:r>
      <w:proofErr w:type="spellEnd"/>
      <w:r>
        <w:t xml:space="preserve"> </w:t>
      </w:r>
      <w:proofErr w:type="spellStart"/>
      <w:r>
        <w:t>unitatea</w:t>
      </w:r>
      <w:proofErr w:type="spellEnd"/>
      <w:r>
        <w:t xml:space="preserve"> de </w:t>
      </w:r>
      <w:proofErr w:type="spellStart"/>
      <w:r>
        <w:t>selecție</w:t>
      </w:r>
      <w:proofErr w:type="spellEnd"/>
      <w:r>
        <w:t xml:space="preserve"> </w:t>
      </w:r>
      <w:proofErr w:type="spellStart"/>
      <w:r>
        <w:t>este</w:t>
      </w:r>
      <w:proofErr w:type="spellEnd"/>
      <w:r>
        <w:t xml:space="preserve"> </w:t>
      </w:r>
      <w:proofErr w:type="spellStart"/>
      <w:r>
        <w:t>gospodăria</w:t>
      </w:r>
      <w:proofErr w:type="spellEnd"/>
      <w:r>
        <w:t xml:space="preserve"> </w:t>
      </w:r>
      <w:proofErr w:type="spellStart"/>
      <w:r>
        <w:t>unde</w:t>
      </w:r>
      <w:proofErr w:type="spellEnd"/>
      <w:r>
        <w:t xml:space="preserve"> </w:t>
      </w:r>
      <w:proofErr w:type="spellStart"/>
      <w:r>
        <w:t>va</w:t>
      </w:r>
      <w:proofErr w:type="spellEnd"/>
      <w:r>
        <w:t xml:space="preserve"> fi </w:t>
      </w:r>
      <w:proofErr w:type="spellStart"/>
      <w:r>
        <w:t>adresat</w:t>
      </w:r>
      <w:proofErr w:type="spellEnd"/>
      <w:r>
        <w:t xml:space="preserve"> </w:t>
      </w:r>
      <w:proofErr w:type="spellStart"/>
      <w:r>
        <w:t>sondajul</w:t>
      </w:r>
      <w:proofErr w:type="spellEnd"/>
      <w:r>
        <w:t xml:space="preserve">. Din </w:t>
      </w:r>
      <w:proofErr w:type="spellStart"/>
      <w:r>
        <w:t>fiecare</w:t>
      </w:r>
      <w:proofErr w:type="spellEnd"/>
      <w:r>
        <w:t xml:space="preserve"> </w:t>
      </w:r>
      <w:proofErr w:type="spellStart"/>
      <w:r>
        <w:t>gospodărie</w:t>
      </w:r>
      <w:proofErr w:type="spellEnd"/>
      <w:r>
        <w:t xml:space="preserve"> se </w:t>
      </w:r>
      <w:proofErr w:type="spellStart"/>
      <w:r>
        <w:t>va</w:t>
      </w:r>
      <w:proofErr w:type="spellEnd"/>
      <w:r>
        <w:t xml:space="preserve"> </w:t>
      </w:r>
      <w:proofErr w:type="spellStart"/>
      <w:r>
        <w:t>alege</w:t>
      </w:r>
      <w:proofErr w:type="spellEnd"/>
      <w:r>
        <w:t xml:space="preserve"> o </w:t>
      </w:r>
      <w:proofErr w:type="spellStart"/>
      <w:r>
        <w:t>singură</w:t>
      </w:r>
      <w:proofErr w:type="spellEnd"/>
      <w:r>
        <w:t xml:space="preserve"> </w:t>
      </w:r>
      <w:proofErr w:type="spellStart"/>
      <w:r>
        <w:t>persoană</w:t>
      </w:r>
      <w:proofErr w:type="spellEnd"/>
      <w:r>
        <w:t>.</w:t>
      </w:r>
    </w:p>
    <w:p w14:paraId="732182AE" w14:textId="77777777" w:rsidR="00B42888" w:rsidRDefault="00000000">
      <w:pPr>
        <w:pStyle w:val="Heading1"/>
        <w:numPr>
          <w:ilvl w:val="0"/>
          <w:numId w:val="1"/>
        </w:numPr>
        <w:rPr>
          <w:rFonts w:ascii="Times New Roman" w:hAnsi="Times New Roman"/>
          <w:b/>
          <w:bCs/>
          <w:color w:val="70AD47"/>
        </w:rPr>
      </w:pPr>
      <w:r>
        <w:rPr>
          <w:rFonts w:ascii="Times New Roman" w:hAnsi="Times New Roman"/>
          <w:b/>
          <w:bCs/>
          <w:color w:val="70AD47"/>
        </w:rPr>
        <w:t>METODA DE CULEGERE A DATELOR</w:t>
      </w:r>
    </w:p>
    <w:p w14:paraId="679F3D60" w14:textId="77777777" w:rsidR="00B42888" w:rsidRDefault="00000000">
      <w:pPr>
        <w:ind w:firstLine="717"/>
      </w:pPr>
      <w:proofErr w:type="spellStart"/>
      <w:r>
        <w:t>Metoda</w:t>
      </w:r>
      <w:proofErr w:type="spellEnd"/>
      <w:r>
        <w:t xml:space="preserve"> de </w:t>
      </w:r>
      <w:proofErr w:type="spellStart"/>
      <w:r>
        <w:t>adresare</w:t>
      </w:r>
      <w:proofErr w:type="spellEnd"/>
      <w:r>
        <w:t xml:space="preserve"> a </w:t>
      </w:r>
      <w:proofErr w:type="spellStart"/>
      <w:r>
        <w:t>sondajului</w:t>
      </w:r>
      <w:proofErr w:type="spellEnd"/>
      <w:r>
        <w:t xml:space="preserve"> </w:t>
      </w:r>
      <w:proofErr w:type="spellStart"/>
      <w:r>
        <w:t>este</w:t>
      </w:r>
      <w:proofErr w:type="spellEnd"/>
      <w:r>
        <w:t xml:space="preserve"> </w:t>
      </w:r>
      <w:proofErr w:type="spellStart"/>
      <w:r>
        <w:t>cea</w:t>
      </w:r>
      <w:proofErr w:type="spellEnd"/>
      <w:r>
        <w:t xml:space="preserve"> pe </w:t>
      </w:r>
      <w:proofErr w:type="spellStart"/>
      <w:r>
        <w:t>bază</w:t>
      </w:r>
      <w:proofErr w:type="spellEnd"/>
      <w:r>
        <w:t xml:space="preserve"> de </w:t>
      </w:r>
      <w:proofErr w:type="spellStart"/>
      <w:r>
        <w:t>chestionar</w:t>
      </w:r>
      <w:proofErr w:type="spellEnd"/>
      <w:r>
        <w:t xml:space="preserve"> </w:t>
      </w:r>
      <w:proofErr w:type="spellStart"/>
      <w:r>
        <w:t>în</w:t>
      </w:r>
      <w:proofErr w:type="spellEnd"/>
      <w:r>
        <w:t xml:space="preserve"> format electronic. Am ales </w:t>
      </w:r>
      <w:proofErr w:type="spellStart"/>
      <w:r>
        <w:t>metoda</w:t>
      </w:r>
      <w:proofErr w:type="spellEnd"/>
      <w:r>
        <w:t xml:space="preserve"> </w:t>
      </w:r>
      <w:proofErr w:type="spellStart"/>
      <w:r>
        <w:t>directă</w:t>
      </w:r>
      <w:proofErr w:type="spellEnd"/>
      <w:r>
        <w:t xml:space="preserve"> </w:t>
      </w:r>
      <w:proofErr w:type="spellStart"/>
      <w:r>
        <w:t>prin</w:t>
      </w:r>
      <w:proofErr w:type="spellEnd"/>
      <w:r>
        <w:t xml:space="preserve"> care </w:t>
      </w:r>
      <w:proofErr w:type="spellStart"/>
      <w:r>
        <w:t>operatorul</w:t>
      </w:r>
      <w:proofErr w:type="spellEnd"/>
      <w:r>
        <w:t xml:space="preserve"> merge la </w:t>
      </w:r>
      <w:proofErr w:type="spellStart"/>
      <w:r>
        <w:t>domiciliul</w:t>
      </w:r>
      <w:proofErr w:type="spellEnd"/>
      <w:r>
        <w:t xml:space="preserve"> </w:t>
      </w:r>
      <w:proofErr w:type="spellStart"/>
      <w:r>
        <w:t>persoanei</w:t>
      </w:r>
      <w:proofErr w:type="spellEnd"/>
      <w:r>
        <w:t xml:space="preserve"> </w:t>
      </w:r>
      <w:proofErr w:type="spellStart"/>
      <w:r>
        <w:t>ce</w:t>
      </w:r>
      <w:proofErr w:type="spellEnd"/>
      <w:r>
        <w:t xml:space="preserve"> </w:t>
      </w:r>
      <w:proofErr w:type="spellStart"/>
      <w:r>
        <w:t>urmează</w:t>
      </w:r>
      <w:proofErr w:type="spellEnd"/>
      <w:r>
        <w:t xml:space="preserve"> </w:t>
      </w:r>
      <w:proofErr w:type="spellStart"/>
      <w:r>
        <w:t>să</w:t>
      </w:r>
      <w:proofErr w:type="spellEnd"/>
      <w:r>
        <w:t xml:space="preserve"> </w:t>
      </w:r>
      <w:proofErr w:type="spellStart"/>
      <w:r>
        <w:t>răspundă</w:t>
      </w:r>
      <w:proofErr w:type="spellEnd"/>
      <w:r>
        <w:t xml:space="preserve"> </w:t>
      </w:r>
      <w:proofErr w:type="spellStart"/>
      <w:r>
        <w:t>chestionarului</w:t>
      </w:r>
      <w:proofErr w:type="spellEnd"/>
      <w:r>
        <w:t xml:space="preserve"> </w:t>
      </w:r>
      <w:proofErr w:type="spellStart"/>
      <w:r>
        <w:t>și</w:t>
      </w:r>
      <w:proofErr w:type="spellEnd"/>
      <w:r>
        <w:t xml:space="preserve"> </w:t>
      </w:r>
      <w:proofErr w:type="spellStart"/>
      <w:r>
        <w:t>îl</w:t>
      </w:r>
      <w:proofErr w:type="spellEnd"/>
      <w:r>
        <w:t xml:space="preserve"> </w:t>
      </w:r>
      <w:proofErr w:type="spellStart"/>
      <w:r>
        <w:t>lasă</w:t>
      </w:r>
      <w:proofErr w:type="spellEnd"/>
      <w:r>
        <w:t xml:space="preserve"> pe respondent </w:t>
      </w:r>
      <w:proofErr w:type="spellStart"/>
      <w:r>
        <w:t>să</w:t>
      </w:r>
      <w:proofErr w:type="spellEnd"/>
      <w:r>
        <w:t xml:space="preserve"> </w:t>
      </w:r>
      <w:proofErr w:type="spellStart"/>
      <w:r>
        <w:t>completeze</w:t>
      </w:r>
      <w:proofErr w:type="spellEnd"/>
      <w:r>
        <w:t xml:space="preserve"> </w:t>
      </w:r>
      <w:proofErr w:type="spellStart"/>
      <w:r>
        <w:t>chestionarul</w:t>
      </w:r>
      <w:proofErr w:type="spellEnd"/>
      <w:r>
        <w:t xml:space="preserve"> pe o </w:t>
      </w:r>
      <w:proofErr w:type="spellStart"/>
      <w:r>
        <w:t>tabletă</w:t>
      </w:r>
      <w:proofErr w:type="spellEnd"/>
      <w:r>
        <w:t xml:space="preserve"> pe care </w:t>
      </w:r>
      <w:proofErr w:type="spellStart"/>
      <w:r>
        <w:t>operatorul</w:t>
      </w:r>
      <w:proofErr w:type="spellEnd"/>
      <w:r>
        <w:t xml:space="preserve"> are </w:t>
      </w:r>
      <w:proofErr w:type="spellStart"/>
      <w:r>
        <w:t>afișat</w:t>
      </w:r>
      <w:proofErr w:type="spellEnd"/>
      <w:r>
        <w:t xml:space="preserve"> un </w:t>
      </w:r>
      <w:proofErr w:type="spellStart"/>
      <w:r>
        <w:t>chestionar</w:t>
      </w:r>
      <w:proofErr w:type="spellEnd"/>
      <w:r>
        <w:t xml:space="preserve">. </w:t>
      </w:r>
      <w:proofErr w:type="spellStart"/>
      <w:r>
        <w:t>Operatorul</w:t>
      </w:r>
      <w:proofErr w:type="spellEnd"/>
      <w:r>
        <w:t xml:space="preserve"> </w:t>
      </w:r>
      <w:proofErr w:type="spellStart"/>
      <w:r>
        <w:t>poate</w:t>
      </w:r>
      <w:proofErr w:type="spellEnd"/>
      <w:r>
        <w:t xml:space="preserve"> </w:t>
      </w:r>
      <w:proofErr w:type="spellStart"/>
      <w:r>
        <w:t>să</w:t>
      </w:r>
      <w:proofErr w:type="spellEnd"/>
      <w:r>
        <w:t xml:space="preserve"> </w:t>
      </w:r>
      <w:proofErr w:type="spellStart"/>
      <w:r>
        <w:t>ajute</w:t>
      </w:r>
      <w:proofErr w:type="spellEnd"/>
      <w:r>
        <w:t xml:space="preserve"> </w:t>
      </w:r>
      <w:proofErr w:type="spellStart"/>
      <w:r>
        <w:t>respondentul</w:t>
      </w:r>
      <w:proofErr w:type="spellEnd"/>
      <w:r>
        <w:t xml:space="preserve"> </w:t>
      </w:r>
      <w:proofErr w:type="spellStart"/>
      <w:r>
        <w:t>să</w:t>
      </w:r>
      <w:proofErr w:type="spellEnd"/>
      <w:r>
        <w:t xml:space="preserve"> </w:t>
      </w:r>
      <w:proofErr w:type="spellStart"/>
      <w:r>
        <w:t>completeze</w:t>
      </w:r>
      <w:proofErr w:type="spellEnd"/>
      <w:r>
        <w:t xml:space="preserve"> </w:t>
      </w:r>
      <w:proofErr w:type="spellStart"/>
      <w:r>
        <w:t>chestionarul</w:t>
      </w:r>
      <w:proofErr w:type="spellEnd"/>
      <w:r>
        <w:t xml:space="preserve">, </w:t>
      </w:r>
      <w:proofErr w:type="spellStart"/>
      <w:r>
        <w:t>dacă</w:t>
      </w:r>
      <w:proofErr w:type="spellEnd"/>
      <w:r>
        <w:t xml:space="preserve"> </w:t>
      </w:r>
      <w:proofErr w:type="spellStart"/>
      <w:r>
        <w:t>respondentul</w:t>
      </w:r>
      <w:proofErr w:type="spellEnd"/>
      <w:r>
        <w:t xml:space="preserve"> nu se </w:t>
      </w:r>
      <w:proofErr w:type="spellStart"/>
      <w:r>
        <w:t>descurcă</w:t>
      </w:r>
      <w:proofErr w:type="spellEnd"/>
      <w:r>
        <w:t xml:space="preserve"> cu </w:t>
      </w:r>
      <w:proofErr w:type="spellStart"/>
      <w:r>
        <w:t>suportul</w:t>
      </w:r>
      <w:proofErr w:type="spellEnd"/>
      <w:r>
        <w:t xml:space="preserve"> electronic. </w:t>
      </w:r>
      <w:proofErr w:type="spellStart"/>
      <w:r>
        <w:t>Pentru</w:t>
      </w:r>
      <w:proofErr w:type="spellEnd"/>
      <w:r>
        <w:t xml:space="preserve"> a reduce rata de non-</w:t>
      </w:r>
      <w:proofErr w:type="spellStart"/>
      <w:r>
        <w:t>răspunsuri</w:t>
      </w:r>
      <w:proofErr w:type="spellEnd"/>
      <w:r>
        <w:t xml:space="preserve"> </w:t>
      </w:r>
      <w:proofErr w:type="spellStart"/>
      <w:r>
        <w:lastRenderedPageBreak/>
        <w:t>chestionarul</w:t>
      </w:r>
      <w:proofErr w:type="spellEnd"/>
      <w:r>
        <w:t xml:space="preserve"> </w:t>
      </w:r>
      <w:proofErr w:type="spellStart"/>
      <w:r>
        <w:t>adresat</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aibă</w:t>
      </w:r>
      <w:proofErr w:type="spellEnd"/>
      <w:r>
        <w:t xml:space="preserve"> o </w:t>
      </w:r>
      <w:proofErr w:type="spellStart"/>
      <w:r>
        <w:t>dimensiune</w:t>
      </w:r>
      <w:proofErr w:type="spellEnd"/>
      <w:r>
        <w:t xml:space="preserve"> </w:t>
      </w:r>
      <w:proofErr w:type="spellStart"/>
      <w:r>
        <w:t>rezonabilă</w:t>
      </w:r>
      <w:proofErr w:type="spellEnd"/>
      <w:r>
        <w:t xml:space="preserve">, </w:t>
      </w:r>
      <w:proofErr w:type="spellStart"/>
      <w:r>
        <w:t>întrebările</w:t>
      </w:r>
      <w:proofErr w:type="spellEnd"/>
      <w:r>
        <w:t xml:space="preserve"> </w:t>
      </w:r>
      <w:proofErr w:type="spellStart"/>
      <w:r>
        <w:t>să</w:t>
      </w:r>
      <w:proofErr w:type="spellEnd"/>
      <w:r>
        <w:t xml:space="preserve"> fie concrete </w:t>
      </w:r>
      <w:proofErr w:type="spellStart"/>
      <w:r>
        <w:t>și</w:t>
      </w:r>
      <w:proofErr w:type="spellEnd"/>
      <w:r>
        <w:t xml:space="preserve"> </w:t>
      </w:r>
      <w:proofErr w:type="spellStart"/>
      <w:r>
        <w:t>să</w:t>
      </w:r>
      <w:proofErr w:type="spellEnd"/>
      <w:r>
        <w:t xml:space="preserve"> </w:t>
      </w:r>
      <w:proofErr w:type="spellStart"/>
      <w:r>
        <w:t>vizeze</w:t>
      </w:r>
      <w:proofErr w:type="spellEnd"/>
      <w:r>
        <w:t xml:space="preserve"> strict </w:t>
      </w:r>
      <w:proofErr w:type="spellStart"/>
      <w:r>
        <w:t>problema</w:t>
      </w:r>
      <w:proofErr w:type="spellEnd"/>
      <w:r>
        <w:t xml:space="preserve"> </w:t>
      </w:r>
      <w:proofErr w:type="spellStart"/>
      <w:r>
        <w:t>discriminării</w:t>
      </w:r>
      <w:proofErr w:type="spellEnd"/>
      <w:r>
        <w:t xml:space="preserve"> </w:t>
      </w:r>
      <w:proofErr w:type="spellStart"/>
      <w:r>
        <w:t>etnice</w:t>
      </w:r>
      <w:proofErr w:type="spellEnd"/>
      <w:r>
        <w:t>.</w:t>
      </w:r>
    </w:p>
    <w:p w14:paraId="630288EE" w14:textId="77777777" w:rsidR="00B42888" w:rsidRDefault="00000000">
      <w:pPr>
        <w:pStyle w:val="Heading1"/>
        <w:numPr>
          <w:ilvl w:val="0"/>
          <w:numId w:val="1"/>
        </w:numPr>
      </w:pPr>
      <w:r>
        <w:rPr>
          <w:rFonts w:ascii="Times New Roman" w:hAnsi="Times New Roman"/>
          <w:b/>
          <w:bCs/>
          <w:color w:val="70AD47"/>
        </w:rPr>
        <w:t>PLANUL DE E</w:t>
      </w:r>
      <w:r>
        <w:rPr>
          <w:rFonts w:ascii="Times New Roman" w:hAnsi="Times New Roman"/>
          <w:b/>
          <w:bCs/>
          <w:color w:val="70AD47"/>
          <w:lang w:val="ro-RO"/>
        </w:rPr>
        <w:t>ȘANTIONARE</w:t>
      </w:r>
    </w:p>
    <w:p w14:paraId="734BF25E" w14:textId="77777777" w:rsidR="00B42888" w:rsidRDefault="00000000">
      <w:pPr>
        <w:ind w:left="360"/>
      </w:pPr>
      <w:r>
        <w:rPr>
          <w:lang w:val="ro-RO"/>
        </w:rPr>
        <w:t xml:space="preserve">Considerând că se realizează un plan de sondaj simplu </w:t>
      </w:r>
      <w:proofErr w:type="spellStart"/>
      <w:r>
        <w:rPr>
          <w:lang w:val="ro-RO"/>
        </w:rPr>
        <w:t>aleator</w:t>
      </w:r>
      <w:proofErr w:type="spellEnd"/>
      <w:r>
        <w:rPr>
          <w:lang w:val="ro-RO"/>
        </w:rPr>
        <w:t xml:space="preserve"> fără revenire, volumul eșantionului teoretic se stabilește pe baza relației</w:t>
      </w:r>
      <w:r>
        <w:t>:</w:t>
      </w:r>
    </w:p>
    <w:p w14:paraId="439DED2B" w14:textId="77777777" w:rsidR="00B42888" w:rsidRDefault="00000000">
      <w:pPr>
        <w:jc w:val="center"/>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th</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up>
                  <m:r>
                    <w:rPr>
                      <w:rFonts w:ascii="Cambria Math" w:hAnsi="Cambria Math"/>
                    </w:rPr>
                    <m:t>2</m:t>
                  </m:r>
                </m:sup>
              </m:sSubSup>
              <m:r>
                <w:rPr>
                  <w:rFonts w:ascii="Cambria Math" w:hAnsi="Cambria Math"/>
                </w:rPr>
                <m:t xml:space="preserve"> * p(1-p)</m:t>
              </m:r>
            </m:num>
            <m:den>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 </m:t>
              </m:r>
              <m:f>
                <m:fPr>
                  <m:ctrlPr>
                    <w:rPr>
                      <w:rFonts w:ascii="Cambria Math" w:hAnsi="Cambria Math"/>
                    </w:rPr>
                  </m:ctrlPr>
                </m:fPr>
                <m:num>
                  <m:sSubSup>
                    <m:sSubSupPr>
                      <m:ctrlPr>
                        <w:rPr>
                          <w:rFonts w:ascii="Cambria Math" w:hAnsi="Cambria Math"/>
                        </w:rPr>
                      </m:ctrlPr>
                    </m:sSubSup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up>
                      <m:r>
                        <w:rPr>
                          <w:rFonts w:ascii="Cambria Math" w:hAnsi="Cambria Math"/>
                        </w:rPr>
                        <m:t>2</m:t>
                      </m:r>
                    </m:sup>
                  </m:sSubSup>
                  <m:r>
                    <w:rPr>
                      <w:rFonts w:ascii="Cambria Math" w:hAnsi="Cambria Math"/>
                    </w:rPr>
                    <m:t xml:space="preserve"> * p(1-p)</m:t>
                  </m:r>
                </m:num>
                <m:den>
                  <m:r>
                    <w:rPr>
                      <w:rFonts w:ascii="Cambria Math" w:hAnsi="Cambria Math"/>
                    </w:rPr>
                    <m:t>N</m:t>
                  </m:r>
                </m:den>
              </m:f>
            </m:den>
          </m:f>
        </m:oMath>
      </m:oMathPara>
    </w:p>
    <w:p w14:paraId="1CA06F8D" w14:textId="77777777" w:rsidR="00B42888" w:rsidRDefault="00000000">
      <w:r>
        <w:t>Informa</w:t>
      </w:r>
      <w:proofErr w:type="spellStart"/>
      <w:r>
        <w:rPr>
          <w:lang w:val="ro-RO"/>
        </w:rPr>
        <w:t>țiile</w:t>
      </w:r>
      <w:proofErr w:type="spellEnd"/>
      <w:r>
        <w:rPr>
          <w:lang w:val="ro-RO"/>
        </w:rPr>
        <w:t xml:space="preserve"> necesare pentru a calcula volumul eșantionului teoretic sunt</w:t>
      </w:r>
      <w:r>
        <w:t>:</w:t>
      </w:r>
    </w:p>
    <w:p w14:paraId="51E44166" w14:textId="77777777" w:rsidR="00B42888" w:rsidRDefault="00000000">
      <w:pPr>
        <w:pStyle w:val="ListParagraph"/>
        <w:numPr>
          <w:ilvl w:val="0"/>
          <w:numId w:val="3"/>
        </w:numPr>
      </w:pPr>
      <m:oMath>
        <m:sSubSup>
          <m:sSubSupPr>
            <m:ctrlPr>
              <w:rPr>
                <w:rFonts w:ascii="Cambria Math" w:hAnsi="Cambria Math"/>
              </w:rPr>
            </m:ctrlPr>
          </m:sSubSup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up>
            <m:r>
              <w:rPr>
                <w:rFonts w:ascii="Cambria Math" w:hAnsi="Cambria Math"/>
              </w:rPr>
              <m:t>2</m:t>
            </m:r>
          </m:sup>
        </m:sSubSup>
      </m:oMath>
      <w:r>
        <w:rPr>
          <w:rFonts w:eastAsia="Times New Roman"/>
          <w:bCs/>
          <w:sz w:val="22"/>
          <w:szCs w:val="22"/>
          <w:lang w:val="ro-RO"/>
        </w:rPr>
        <w:t xml:space="preserve"> = 1,96 (valoarea corespunzătoare probabilității de 95%)</w:t>
      </w:r>
    </w:p>
    <w:p w14:paraId="3CADC357" w14:textId="77777777" w:rsidR="00B42888" w:rsidRDefault="00000000">
      <w:pPr>
        <w:pStyle w:val="ListParagraph"/>
        <w:numPr>
          <w:ilvl w:val="0"/>
          <w:numId w:val="3"/>
        </w:numPr>
      </w:pPr>
      <m:oMath>
        <m:r>
          <w:rPr>
            <w:rFonts w:ascii="Cambria Math" w:hAnsi="Cambria Math"/>
          </w:rPr>
          <m:t>∆</m:t>
        </m:r>
      </m:oMath>
      <w:r>
        <w:rPr>
          <w:rFonts w:eastAsia="Times New Roman"/>
          <w:sz w:val="22"/>
          <w:szCs w:val="22"/>
          <w:lang w:val="ro-RO"/>
        </w:rPr>
        <w:t xml:space="preserve"> = ± 0,03 (reprezintă eroarea limită maximă admisă propusă)</w:t>
      </w:r>
    </w:p>
    <w:p w14:paraId="712BBFE9" w14:textId="77777777" w:rsidR="00B42888" w:rsidRDefault="00000000">
      <w:pPr>
        <w:pStyle w:val="ListParagraph"/>
        <w:numPr>
          <w:ilvl w:val="0"/>
          <w:numId w:val="3"/>
        </w:numPr>
      </w:pPr>
      <m:oMath>
        <m:r>
          <w:rPr>
            <w:rFonts w:ascii="Cambria Math" w:hAnsi="Cambria Math"/>
          </w:rPr>
          <m:t xml:space="preserve">p </m:t>
        </m:r>
      </m:oMath>
      <w:r>
        <w:rPr>
          <w:rFonts w:eastAsia="Times New Roman"/>
          <w:sz w:val="22"/>
          <w:szCs w:val="22"/>
          <w:lang w:val="ro-RO"/>
        </w:rPr>
        <w:t>= 0,83 (ponderea persoanelor care consideră că nivelul corupției în România este foarte ridicat sau ridicat) în anul 2012</w:t>
      </w:r>
    </w:p>
    <w:p w14:paraId="366E4FA5" w14:textId="77777777" w:rsidR="00B42888" w:rsidRDefault="00000000">
      <w:pPr>
        <w:pStyle w:val="ListParagraph"/>
        <w:numPr>
          <w:ilvl w:val="0"/>
          <w:numId w:val="3"/>
        </w:numPr>
      </w:pPr>
      <m:oMath>
        <m:r>
          <w:rPr>
            <w:rFonts w:ascii="Cambria Math" w:hAnsi="Cambria Math"/>
          </w:rPr>
          <m:t>N</m:t>
        </m:r>
      </m:oMath>
      <w:r>
        <w:rPr>
          <w:rFonts w:eastAsia="Times New Roman"/>
          <w:sz w:val="22"/>
          <w:szCs w:val="22"/>
          <w:lang w:val="ro-RO"/>
        </w:rPr>
        <w:t xml:space="preserve"> = 606493 (populația stabilă cu vârsta de 15ani+ din județul Iași, conform recensământului din 2021)</w:t>
      </w:r>
    </w:p>
    <w:p w14:paraId="40F24C7A" w14:textId="77777777" w:rsidR="00B42888" w:rsidRDefault="00000000">
      <w:pPr>
        <w:ind w:left="360"/>
      </w:pPr>
      <w:r>
        <w:rPr>
          <w:lang w:val="ro-RO"/>
        </w:rPr>
        <w:t xml:space="preserve">În urma aplicării calculelor matematice, volumul eșantionului teoretic este de </w:t>
      </w:r>
      <w:r>
        <w:rPr>
          <w:b/>
          <w:bCs/>
          <w:color w:val="70AD47"/>
          <w:lang w:val="ro-RO"/>
        </w:rPr>
        <w:t>602 persoane</w:t>
      </w:r>
      <w:r>
        <w:rPr>
          <w:lang w:val="ro-RO"/>
        </w:rPr>
        <w:t xml:space="preserve">. </w:t>
      </w:r>
    </w:p>
    <w:p w14:paraId="2A6CAE80" w14:textId="77777777" w:rsidR="00B42888" w:rsidRDefault="00000000">
      <w:pPr>
        <w:ind w:left="360"/>
      </w:pPr>
      <w:proofErr w:type="spellStart"/>
      <w:r>
        <w:t>Pentru</w:t>
      </w:r>
      <w:proofErr w:type="spellEnd"/>
      <w:r>
        <w:t xml:space="preserve"> a </w:t>
      </w:r>
      <w:proofErr w:type="spellStart"/>
      <w:r>
        <w:t>ob</w:t>
      </w:r>
      <w:proofErr w:type="spellEnd"/>
      <w:r>
        <w:rPr>
          <w:lang w:val="ro-RO"/>
        </w:rPr>
        <w:t xml:space="preserve">ține un eșantion reprezentativ la nivel de județ este nevoie de un plan complex. Astfel că valoarea obținută în ipoteza sondajului simplu </w:t>
      </w:r>
      <w:proofErr w:type="spellStart"/>
      <w:r>
        <w:rPr>
          <w:lang w:val="ro-RO"/>
        </w:rPr>
        <w:t>aleator</w:t>
      </w:r>
      <w:proofErr w:type="spellEnd"/>
      <w:r>
        <w:rPr>
          <w:lang w:val="ro-RO"/>
        </w:rPr>
        <w:t xml:space="preserve"> va fi ajustată conform formulei</w:t>
      </w:r>
    </w:p>
    <w:p w14:paraId="266F3799" w14:textId="77777777" w:rsidR="00B42888" w:rsidRDefault="00000000">
      <w:pPr>
        <w:jc w:val="center"/>
      </w:pPr>
      <m:oMathPara>
        <m:oMathParaPr>
          <m:jc m:val="center"/>
        </m:oMathParaPr>
        <m:oMath>
          <m:r>
            <w:rPr>
              <w:rFonts w:ascii="Cambria Math" w:hAnsi="Cambria Math"/>
            </w:rPr>
            <m:t xml:space="preserve">n= </m:t>
          </m:r>
          <m:f>
            <m:fPr>
              <m:ctrlPr>
                <w:rPr>
                  <w:rFonts w:ascii="Cambria Math" w:hAnsi="Cambria Math"/>
                </w:rPr>
              </m:ctrlPr>
            </m:fPr>
            <m:num>
              <m:sSubSup>
                <m:sSubSupPr>
                  <m:ctrlPr>
                    <w:rPr>
                      <w:rFonts w:ascii="Cambria Math" w:hAnsi="Cambria Math"/>
                    </w:rPr>
                  </m:ctrlPr>
                </m:sSubSup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up>
                  <m:r>
                    <w:rPr>
                      <w:rFonts w:ascii="Cambria Math" w:hAnsi="Cambria Math"/>
                    </w:rPr>
                    <m:t>2</m:t>
                  </m:r>
                </m:sup>
              </m:sSubSup>
              <m:r>
                <w:rPr>
                  <w:rFonts w:ascii="Cambria Math" w:hAnsi="Cambria Math"/>
                </w:rPr>
                <m:t xml:space="preserve"> * p(1-p)</m:t>
              </m:r>
            </m:num>
            <m:den>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 </m:t>
              </m:r>
              <m:f>
                <m:fPr>
                  <m:ctrlPr>
                    <w:rPr>
                      <w:rFonts w:ascii="Cambria Math" w:hAnsi="Cambria Math"/>
                    </w:rPr>
                  </m:ctrlPr>
                </m:fPr>
                <m:num>
                  <m:sSubSup>
                    <m:sSubSupPr>
                      <m:ctrlPr>
                        <w:rPr>
                          <w:rFonts w:ascii="Cambria Math" w:hAnsi="Cambria Math"/>
                        </w:rPr>
                      </m:ctrlPr>
                    </m:sSubSup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up>
                      <m:r>
                        <w:rPr>
                          <w:rFonts w:ascii="Cambria Math" w:hAnsi="Cambria Math"/>
                        </w:rPr>
                        <m:t>2</m:t>
                      </m:r>
                    </m:sup>
                  </m:sSubSup>
                  <m:r>
                    <w:rPr>
                      <w:rFonts w:ascii="Cambria Math" w:hAnsi="Cambria Math"/>
                    </w:rPr>
                    <m:t xml:space="preserve"> * p(1-p)</m:t>
                  </m:r>
                </m:num>
                <m:den>
                  <m:r>
                    <w:rPr>
                      <w:rFonts w:ascii="Cambria Math" w:hAnsi="Cambria Math"/>
                    </w:rPr>
                    <m:t>N</m:t>
                  </m:r>
                </m:den>
              </m:f>
            </m:den>
          </m:f>
          <m:r>
            <w:rPr>
              <w:rFonts w:ascii="Cambria Math" w:hAnsi="Cambria Math"/>
            </w:rPr>
            <m:t xml:space="preserve">*Design Effect*Efect de persoană* </m:t>
          </m:r>
          <m:f>
            <m:fPr>
              <m:ctrlPr>
                <w:rPr>
                  <w:rFonts w:ascii="Cambria Math" w:hAnsi="Cambria Math"/>
                </w:rPr>
              </m:ctrlPr>
            </m:fPr>
            <m:num>
              <m:r>
                <w:rPr>
                  <w:rFonts w:ascii="Cambria Math" w:hAnsi="Cambria Math"/>
                </w:rPr>
                <m:t>1</m:t>
              </m:r>
            </m:num>
            <m:den>
              <m:r>
                <w:rPr>
                  <w:rFonts w:ascii="Cambria Math" w:hAnsi="Cambria Math"/>
                </w:rPr>
                <m:t>Rata de răspuns</m:t>
              </m:r>
            </m:den>
          </m:f>
        </m:oMath>
      </m:oMathPara>
    </w:p>
    <w:p w14:paraId="13B4ACEB" w14:textId="77777777" w:rsidR="00B42888" w:rsidRDefault="00B42888">
      <w:pPr>
        <w:ind w:left="360"/>
        <w:rPr>
          <w:lang w:val="ro-RO"/>
        </w:rPr>
      </w:pPr>
    </w:p>
    <w:p w14:paraId="155A8007" w14:textId="77777777" w:rsidR="00B42888" w:rsidRDefault="00000000">
      <w:proofErr w:type="spellStart"/>
      <w:r>
        <w:t>Informațiile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calcula</w:t>
      </w:r>
      <w:proofErr w:type="spellEnd"/>
      <w:r>
        <w:t xml:space="preserve"> </w:t>
      </w:r>
      <w:proofErr w:type="spellStart"/>
      <w:r>
        <w:t>volumul</w:t>
      </w:r>
      <w:proofErr w:type="spellEnd"/>
      <w:r>
        <w:t xml:space="preserve"> </w:t>
      </w:r>
      <w:proofErr w:type="spellStart"/>
      <w:r>
        <w:t>eșantionului</w:t>
      </w:r>
      <w:proofErr w:type="spellEnd"/>
      <w:r>
        <w:t xml:space="preserve"> sunt</w:t>
      </w:r>
    </w:p>
    <w:p w14:paraId="4BEE390D" w14:textId="77777777" w:rsidR="00B42888" w:rsidRDefault="00000000">
      <w:pPr>
        <w:pStyle w:val="ListParagraph"/>
        <w:numPr>
          <w:ilvl w:val="0"/>
          <w:numId w:val="4"/>
        </w:numPr>
      </w:pPr>
      <w:proofErr w:type="spellStart"/>
      <w:r>
        <w:rPr>
          <w:b/>
          <w:bCs/>
          <w:color w:val="70AD47"/>
        </w:rPr>
        <w:t>Efectul</w:t>
      </w:r>
      <w:proofErr w:type="spellEnd"/>
      <w:r>
        <w:rPr>
          <w:b/>
          <w:bCs/>
          <w:color w:val="70AD47"/>
        </w:rPr>
        <w:t xml:space="preserve"> de design</w:t>
      </w:r>
      <w:r>
        <w:rPr>
          <w:b/>
          <w:bCs/>
        </w:rPr>
        <w:t xml:space="preserve"> </w:t>
      </w:r>
      <w:r>
        <w:t>=  (</w:t>
      </w:r>
      <w:proofErr w:type="spellStart"/>
      <w:r>
        <w:t>Valoarea</w:t>
      </w:r>
      <w:proofErr w:type="spellEnd"/>
      <w:r>
        <w:t xml:space="preserve"> a </w:t>
      </w:r>
      <w:proofErr w:type="spellStart"/>
      <w:r>
        <w:t>fost</w:t>
      </w:r>
      <w:proofErr w:type="spellEnd"/>
      <w:r>
        <w:t xml:space="preserve"> </w:t>
      </w:r>
      <w:proofErr w:type="spellStart"/>
      <w:r>
        <w:t>selectată</w:t>
      </w:r>
      <w:proofErr w:type="spellEnd"/>
      <w:r>
        <w:t xml:space="preserve"> pe </w:t>
      </w:r>
      <w:proofErr w:type="spellStart"/>
      <w:r>
        <w:t>baza</w:t>
      </w:r>
      <w:proofErr w:type="spellEnd"/>
      <w:r>
        <w:t xml:space="preserve"> </w:t>
      </w:r>
      <w:proofErr w:type="spellStart"/>
      <w:r>
        <w:t>efectului</w:t>
      </w:r>
      <w:proofErr w:type="spellEnd"/>
      <w:r>
        <w:t xml:space="preserve"> de design </w:t>
      </w:r>
      <w:proofErr w:type="spellStart"/>
      <w:r>
        <w:t>calculat</w:t>
      </w:r>
      <w:proofErr w:type="spellEnd"/>
      <w:r>
        <w:t xml:space="preserve"> de </w:t>
      </w:r>
      <w:r>
        <w:rPr>
          <w:i/>
          <w:iCs/>
        </w:rPr>
        <w:t xml:space="preserve">Social European Survey </w:t>
      </w:r>
      <w:proofErr w:type="spellStart"/>
      <w:r>
        <w:t>pentru</w:t>
      </w:r>
      <w:proofErr w:type="spellEnd"/>
      <w:r>
        <w:t xml:space="preserve"> Polonia, </w:t>
      </w:r>
      <w:proofErr w:type="spellStart"/>
      <w:r>
        <w:t>și</w:t>
      </w:r>
      <w:proofErr w:type="spellEnd"/>
      <w:r>
        <w:t xml:space="preserve"> </w:t>
      </w:r>
      <w:proofErr w:type="spellStart"/>
      <w:r>
        <w:t>dat</w:t>
      </w:r>
      <w:proofErr w:type="spellEnd"/>
      <w:r>
        <w:t xml:space="preserve"> </w:t>
      </w:r>
      <w:proofErr w:type="spellStart"/>
      <w:r>
        <w:t>fiind</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pentru</w:t>
      </w:r>
      <w:proofErr w:type="spellEnd"/>
      <w:r>
        <w:t xml:space="preserve"> </w:t>
      </w:r>
      <w:proofErr w:type="spellStart"/>
      <w:r>
        <w:t>România</w:t>
      </w:r>
      <w:proofErr w:type="spellEnd"/>
      <w:r>
        <w:t xml:space="preserve"> nu </w:t>
      </w:r>
      <w:proofErr w:type="spellStart"/>
      <w:r>
        <w:t>este</w:t>
      </w:r>
      <w:proofErr w:type="spellEnd"/>
      <w:r>
        <w:t xml:space="preserve"> </w:t>
      </w:r>
      <w:r>
        <w:lastRenderedPageBreak/>
        <w:t xml:space="preserve">calculate un </w:t>
      </w:r>
      <w:proofErr w:type="spellStart"/>
      <w:r>
        <w:t>astfel</w:t>
      </w:r>
      <w:proofErr w:type="spellEnd"/>
      <w:r>
        <w:t xml:space="preserve"> de indicator </w:t>
      </w:r>
      <w:proofErr w:type="spellStart"/>
      <w:r>
        <w:t>și</w:t>
      </w:r>
      <w:proofErr w:type="spellEnd"/>
      <w:r>
        <w:t xml:space="preserve"> </w:t>
      </w:r>
      <w:proofErr w:type="spellStart"/>
      <w:r>
        <w:t>considerând</w:t>
      </w:r>
      <w:proofErr w:type="spellEnd"/>
      <w:r>
        <w:t xml:space="preserve"> </w:t>
      </w:r>
      <w:proofErr w:type="spellStart"/>
      <w:r>
        <w:t>că</w:t>
      </w:r>
      <w:proofErr w:type="spellEnd"/>
      <w:r>
        <w:t xml:space="preserve"> Polonia are un grad mare de </w:t>
      </w:r>
      <w:proofErr w:type="spellStart"/>
      <w:r>
        <w:t>asemănare</w:t>
      </w:r>
      <w:proofErr w:type="spellEnd"/>
      <w:r>
        <w:t xml:space="preserve"> cu </w:t>
      </w:r>
      <w:proofErr w:type="spellStart"/>
      <w:r>
        <w:t>România</w:t>
      </w:r>
      <w:proofErr w:type="spellEnd"/>
      <w:r>
        <w:t xml:space="preserve">, s-a </w:t>
      </w:r>
      <w:proofErr w:type="spellStart"/>
      <w:r>
        <w:t>decis</w:t>
      </w:r>
      <w:proofErr w:type="spellEnd"/>
      <w:r>
        <w:t xml:space="preserve"> </w:t>
      </w:r>
      <w:proofErr w:type="spellStart"/>
      <w:r>
        <w:t>utilizarea</w:t>
      </w:r>
      <w:proofErr w:type="spellEnd"/>
      <w:r>
        <w:t xml:space="preserve"> </w:t>
      </w:r>
      <w:proofErr w:type="spellStart"/>
      <w:r>
        <w:t>sa</w:t>
      </w:r>
      <w:proofErr w:type="spellEnd"/>
      <w:r>
        <w:t xml:space="preserve"> </w:t>
      </w:r>
      <w:proofErr w:type="spellStart"/>
      <w:r>
        <w:t>în</w:t>
      </w:r>
      <w:proofErr w:type="spellEnd"/>
      <w:r>
        <w:t xml:space="preserve"> </w:t>
      </w:r>
      <w:proofErr w:type="spellStart"/>
      <w:r>
        <w:t>calculul</w:t>
      </w:r>
      <w:proofErr w:type="spellEnd"/>
      <w:r>
        <w:t xml:space="preserve"> </w:t>
      </w:r>
      <w:proofErr w:type="spellStart"/>
      <w:r>
        <w:t>eșantionului</w:t>
      </w:r>
      <w:proofErr w:type="spellEnd"/>
      <w:r>
        <w:t xml:space="preserve"> de </w:t>
      </w:r>
      <w:proofErr w:type="spellStart"/>
      <w:r>
        <w:t>pornire</w:t>
      </w:r>
      <w:proofErr w:type="spellEnd"/>
      <w:r>
        <w:t>).</w:t>
      </w:r>
    </w:p>
    <w:p w14:paraId="0D0F7D85" w14:textId="77777777" w:rsidR="00B42888" w:rsidRDefault="00000000">
      <w:pPr>
        <w:pStyle w:val="ListParagraph"/>
        <w:numPr>
          <w:ilvl w:val="0"/>
          <w:numId w:val="4"/>
        </w:numPr>
      </w:pPr>
      <w:proofErr w:type="spellStart"/>
      <w:r>
        <w:rPr>
          <w:b/>
          <w:bCs/>
          <w:color w:val="70AD47"/>
        </w:rPr>
        <w:t>Efectul</w:t>
      </w:r>
      <w:proofErr w:type="spellEnd"/>
      <w:r>
        <w:rPr>
          <w:b/>
          <w:bCs/>
          <w:color w:val="70AD47"/>
        </w:rPr>
        <w:t xml:space="preserve"> de </w:t>
      </w:r>
      <w:proofErr w:type="spellStart"/>
      <w:r>
        <w:rPr>
          <w:b/>
          <w:bCs/>
          <w:color w:val="70AD47"/>
        </w:rPr>
        <w:t>persoană</w:t>
      </w:r>
      <w:proofErr w:type="spellEnd"/>
      <w:r>
        <w:rPr>
          <w:b/>
          <w:bCs/>
          <w:color w:val="70AD47"/>
        </w:rPr>
        <w:t xml:space="preserve"> </w:t>
      </w:r>
      <w:proofErr w:type="spellStart"/>
      <w:r>
        <w:t>sau</w:t>
      </w:r>
      <w:proofErr w:type="spellEnd"/>
      <w:r>
        <w:t xml:space="preserve"> </w:t>
      </w:r>
      <w:proofErr w:type="spellStart"/>
      <w:r>
        <w:t>efectul</w:t>
      </w:r>
      <w:proofErr w:type="spellEnd"/>
      <w:r>
        <w:t xml:space="preserve"> de </w:t>
      </w:r>
      <w:proofErr w:type="spellStart"/>
      <w:r>
        <w:t>gospodărie</w:t>
      </w:r>
      <w:proofErr w:type="spellEnd"/>
      <w:r>
        <w:t xml:space="preserve"> =1,2 (din </w:t>
      </w:r>
      <w:proofErr w:type="spellStart"/>
      <w:r>
        <w:t>fiecare</w:t>
      </w:r>
      <w:proofErr w:type="spellEnd"/>
      <w:r>
        <w:t xml:space="preserve"> </w:t>
      </w:r>
      <w:proofErr w:type="spellStart"/>
      <w:r>
        <w:t>gospodărie</w:t>
      </w:r>
      <w:proofErr w:type="spellEnd"/>
      <w:r>
        <w:t xml:space="preserve"> o </w:t>
      </w:r>
      <w:proofErr w:type="spellStart"/>
      <w:r>
        <w:t>singură</w:t>
      </w:r>
      <w:proofErr w:type="spellEnd"/>
      <w:r>
        <w:t xml:space="preserve"> </w:t>
      </w:r>
      <w:proofErr w:type="spellStart"/>
      <w:r>
        <w:t>persoană</w:t>
      </w:r>
      <w:proofErr w:type="spellEnd"/>
      <w:r>
        <w:t xml:space="preserve"> </w:t>
      </w:r>
      <w:proofErr w:type="spellStart"/>
      <w:r>
        <w:t>completează</w:t>
      </w:r>
      <w:proofErr w:type="spellEnd"/>
      <w:r>
        <w:t xml:space="preserve"> </w:t>
      </w:r>
      <w:proofErr w:type="spellStart"/>
      <w:r>
        <w:t>chestionarul</w:t>
      </w:r>
      <w:proofErr w:type="spellEnd"/>
      <w:r>
        <w:t>)</w:t>
      </w:r>
    </w:p>
    <w:p w14:paraId="264F09F8" w14:textId="77777777" w:rsidR="00B42888" w:rsidRDefault="00000000">
      <w:pPr>
        <w:pStyle w:val="ListParagraph"/>
        <w:numPr>
          <w:ilvl w:val="0"/>
          <w:numId w:val="4"/>
        </w:numPr>
      </w:pPr>
      <w:proofErr w:type="spellStart"/>
      <w:r>
        <w:rPr>
          <w:b/>
          <w:bCs/>
          <w:color w:val="70AD47"/>
        </w:rPr>
        <w:t>Proporția</w:t>
      </w:r>
      <w:proofErr w:type="spellEnd"/>
      <w:r>
        <w:rPr>
          <w:b/>
          <w:bCs/>
          <w:color w:val="70AD47"/>
        </w:rPr>
        <w:t xml:space="preserve"> de </w:t>
      </w:r>
      <w:proofErr w:type="spellStart"/>
      <w:r>
        <w:rPr>
          <w:b/>
          <w:bCs/>
          <w:color w:val="70AD47"/>
        </w:rPr>
        <w:t>răspuns</w:t>
      </w:r>
      <w:proofErr w:type="spellEnd"/>
      <w:r>
        <w:rPr>
          <w:b/>
          <w:bCs/>
          <w:color w:val="70AD47"/>
        </w:rPr>
        <w:t xml:space="preserve"> </w:t>
      </w:r>
      <w:proofErr w:type="spellStart"/>
      <w:r>
        <w:rPr>
          <w:b/>
          <w:bCs/>
          <w:color w:val="70AD47"/>
        </w:rPr>
        <w:t>așteptată</w:t>
      </w:r>
      <w:proofErr w:type="spellEnd"/>
      <w:r>
        <w:rPr>
          <w:b/>
          <w:bCs/>
          <w:color w:val="70AD47"/>
        </w:rPr>
        <w:t xml:space="preserve"> </w:t>
      </w:r>
      <w:r>
        <w:t>= 0,85 (</w:t>
      </w:r>
      <w:r>
        <w:rPr>
          <w:lang w:val="ro-RO"/>
        </w:rPr>
        <w:t xml:space="preserve">în urma chestionarelor efectuate la nivel național în ceea ce privește </w:t>
      </w:r>
      <w:proofErr w:type="spellStart"/>
      <w:r>
        <w:rPr>
          <w:lang w:val="ro-RO"/>
        </w:rPr>
        <w:t>crupția</w:t>
      </w:r>
      <w:proofErr w:type="spellEnd"/>
      <w:r>
        <w:rPr>
          <w:lang w:val="ro-RO"/>
        </w:rPr>
        <w:t>, s-a obținut, în medie, o rată de răspuns de 85%).</w:t>
      </w:r>
    </w:p>
    <w:p w14:paraId="413E40D7" w14:textId="77777777" w:rsidR="00B42888" w:rsidRDefault="00000000">
      <w:pPr>
        <w:pStyle w:val="ListParagraph"/>
        <w:ind w:left="1077" w:firstLine="0"/>
        <w:jc w:val="center"/>
      </w:pPr>
      <m:oMathPara>
        <m:oMathParaPr>
          <m:jc m:val="center"/>
        </m:oMathParaP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p</m:t>
              </m:r>
            </m:sub>
          </m:sSub>
          <m:r>
            <w:rPr>
              <w:rFonts w:ascii="Cambria Math" w:hAnsi="Cambria Math"/>
            </w:rPr>
            <m:t>=602</m:t>
          </m:r>
          <m:r>
            <m:rPr>
              <m:sty m:val="bi"/>
            </m:rPr>
            <w:rPr>
              <w:rFonts w:ascii="Cambria Math" w:hAnsi="Cambria Math"/>
            </w:rPr>
            <m:t>* *</m:t>
          </m:r>
          <m:r>
            <m:rPr>
              <m:sty m:val="p"/>
            </m:rPr>
            <w:rPr>
              <w:rFonts w:ascii="Cambria Math" w:hAnsi="Cambria Math"/>
            </w:rPr>
            <m:t>1,2</m:t>
          </m:r>
          <m:r>
            <m:rPr>
              <m:sty m:val="bi"/>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0,85</m:t>
              </m:r>
            </m:den>
          </m:f>
        </m:oMath>
      </m:oMathPara>
    </w:p>
    <w:p w14:paraId="0C4A5877" w14:textId="77777777" w:rsidR="00B42888" w:rsidRDefault="00B42888">
      <w:pPr>
        <w:ind w:firstLine="717"/>
      </w:pPr>
    </w:p>
    <w:p w14:paraId="1B309756" w14:textId="77777777" w:rsidR="00B42888" w:rsidRDefault="00B42888"/>
    <w:p w14:paraId="322A8A5F" w14:textId="77777777" w:rsidR="00B42888" w:rsidRDefault="00B42888"/>
    <w:p w14:paraId="250B26F8" w14:textId="77777777" w:rsidR="00B42888" w:rsidRDefault="00B42888"/>
    <w:p w14:paraId="37E2C45F" w14:textId="77777777" w:rsidR="00B42888" w:rsidRDefault="00000000">
      <w:pPr>
        <w:pStyle w:val="Heading1"/>
        <w:rPr>
          <w:rFonts w:ascii="Times New Roman" w:hAnsi="Times New Roman"/>
          <w:b/>
          <w:bCs/>
          <w:color w:val="70AD47"/>
        </w:rPr>
      </w:pPr>
      <w:proofErr w:type="spellStart"/>
      <w:r>
        <w:rPr>
          <w:rFonts w:ascii="Times New Roman" w:hAnsi="Times New Roman"/>
          <w:b/>
          <w:bCs/>
          <w:color w:val="70AD47"/>
        </w:rPr>
        <w:t>Bibliografie</w:t>
      </w:r>
      <w:proofErr w:type="spellEnd"/>
    </w:p>
    <w:p w14:paraId="119446E8" w14:textId="77777777" w:rsidR="00B42888" w:rsidRDefault="00000000">
      <w:hyperlink r:id="rId9" w:history="1">
        <w:r>
          <w:rPr>
            <w:rStyle w:val="Hyperlink"/>
          </w:rPr>
          <w:t>https://iasi.insse.ro/wp-content/uploads/2022/06/Plan-de-integritate-DJS-Iasi-2022-1.pdf</w:t>
        </w:r>
      </w:hyperlink>
      <w:r>
        <w:t xml:space="preserve"> </w:t>
      </w:r>
    </w:p>
    <w:p w14:paraId="0070F652" w14:textId="77777777" w:rsidR="00B42888" w:rsidRDefault="00000000">
      <w:hyperlink r:id="rId10" w:history="1">
        <w:r>
          <w:rPr>
            <w:rStyle w:val="Hyperlink"/>
          </w:rPr>
          <w:t>https://revista.cafr.ro/temp/Articol_9484.pdf</w:t>
        </w:r>
      </w:hyperlink>
      <w:r>
        <w:t xml:space="preserve"> </w:t>
      </w:r>
      <w:r>
        <w:tab/>
      </w:r>
    </w:p>
    <w:sectPr w:rsidR="00B42888">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D55D" w14:textId="77777777" w:rsidR="00C6281B" w:rsidRDefault="00C6281B">
      <w:pPr>
        <w:spacing w:after="0" w:line="240" w:lineRule="auto"/>
      </w:pPr>
      <w:r>
        <w:separator/>
      </w:r>
    </w:p>
  </w:endnote>
  <w:endnote w:type="continuationSeparator" w:id="0">
    <w:p w14:paraId="7424F2D6" w14:textId="77777777" w:rsidR="00C6281B" w:rsidRDefault="00C6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882B1" w14:textId="77777777" w:rsidR="00C6281B" w:rsidRDefault="00C6281B">
      <w:pPr>
        <w:spacing w:after="0" w:line="240" w:lineRule="auto"/>
      </w:pPr>
      <w:r>
        <w:rPr>
          <w:color w:val="000000"/>
        </w:rPr>
        <w:separator/>
      </w:r>
    </w:p>
  </w:footnote>
  <w:footnote w:type="continuationSeparator" w:id="0">
    <w:p w14:paraId="19D698A9" w14:textId="77777777" w:rsidR="00C6281B" w:rsidRDefault="00C6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C0C4" w14:textId="77777777" w:rsidR="009A04D1" w:rsidRDefault="00000000">
    <w:pPr>
      <w:spacing w:line="240" w:lineRule="auto"/>
      <w:jc w:val="center"/>
    </w:pPr>
    <w:r>
      <w:rPr>
        <w:sz w:val="20"/>
        <w:szCs w:val="20"/>
      </w:rPr>
      <w:t xml:space="preserve">Academia de </w:t>
    </w:r>
    <w:proofErr w:type="spellStart"/>
    <w:r>
      <w:rPr>
        <w:sz w:val="20"/>
        <w:szCs w:val="20"/>
      </w:rPr>
      <w:t>Studii</w:t>
    </w:r>
    <w:proofErr w:type="spellEnd"/>
    <w:r>
      <w:rPr>
        <w:sz w:val="20"/>
        <w:szCs w:val="20"/>
      </w:rPr>
      <w:t xml:space="preserve"> </w:t>
    </w:r>
    <w:proofErr w:type="spellStart"/>
    <w:r>
      <w:rPr>
        <w:sz w:val="20"/>
        <w:szCs w:val="20"/>
      </w:rPr>
      <w:t>Economice</w:t>
    </w:r>
    <w:proofErr w:type="spellEnd"/>
    <w:r>
      <w:rPr>
        <w:sz w:val="20"/>
        <w:szCs w:val="20"/>
      </w:rPr>
      <w:t xml:space="preserve"> din </w:t>
    </w:r>
    <w:proofErr w:type="spellStart"/>
    <w:r>
      <w:rPr>
        <w:sz w:val="20"/>
        <w:szCs w:val="20"/>
      </w:rPr>
      <w:t>Bucu</w:t>
    </w:r>
    <w:r>
      <w:rPr>
        <w:sz w:val="20"/>
        <w:szCs w:val="20"/>
        <w:lang w:val="ro-RO"/>
      </w:rPr>
      <w:t>rești</w:t>
    </w:r>
    <w:proofErr w:type="spellEnd"/>
  </w:p>
  <w:p w14:paraId="202D1465" w14:textId="77777777" w:rsidR="009A04D1" w:rsidRDefault="009A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40FC6"/>
    <w:multiLevelType w:val="multilevel"/>
    <w:tmpl w:val="A25E98F8"/>
    <w:lvl w:ilvl="0">
      <w:numFmt w:val="bullet"/>
      <w:lvlText w:val=""/>
      <w:lvlJc w:val="left"/>
      <w:pPr>
        <w:ind w:left="1077" w:hanging="360"/>
      </w:pPr>
      <w:rPr>
        <w:rFonts w:ascii="Symbol" w:hAnsi="Symbol"/>
      </w:rPr>
    </w:lvl>
    <w:lvl w:ilvl="1">
      <w:numFmt w:val="bullet"/>
      <w:lvlText w:val="o"/>
      <w:lvlJc w:val="left"/>
      <w:pPr>
        <w:ind w:left="1797" w:hanging="360"/>
      </w:pPr>
      <w:rPr>
        <w:rFonts w:ascii="Courier New" w:hAnsi="Courier New" w:cs="Courier New"/>
      </w:rPr>
    </w:lvl>
    <w:lvl w:ilvl="2">
      <w:numFmt w:val="bullet"/>
      <w:lvlText w:val=""/>
      <w:lvlJc w:val="left"/>
      <w:pPr>
        <w:ind w:left="2517" w:hanging="360"/>
      </w:pPr>
      <w:rPr>
        <w:rFonts w:ascii="Wingdings" w:hAnsi="Wingdings"/>
      </w:rPr>
    </w:lvl>
    <w:lvl w:ilvl="3">
      <w:numFmt w:val="bullet"/>
      <w:lvlText w:val=""/>
      <w:lvlJc w:val="left"/>
      <w:pPr>
        <w:ind w:left="3237" w:hanging="360"/>
      </w:pPr>
      <w:rPr>
        <w:rFonts w:ascii="Symbol" w:hAnsi="Symbol"/>
      </w:rPr>
    </w:lvl>
    <w:lvl w:ilvl="4">
      <w:numFmt w:val="bullet"/>
      <w:lvlText w:val="o"/>
      <w:lvlJc w:val="left"/>
      <w:pPr>
        <w:ind w:left="3957" w:hanging="360"/>
      </w:pPr>
      <w:rPr>
        <w:rFonts w:ascii="Courier New" w:hAnsi="Courier New" w:cs="Courier New"/>
      </w:rPr>
    </w:lvl>
    <w:lvl w:ilvl="5">
      <w:numFmt w:val="bullet"/>
      <w:lvlText w:val=""/>
      <w:lvlJc w:val="left"/>
      <w:pPr>
        <w:ind w:left="4677" w:hanging="360"/>
      </w:pPr>
      <w:rPr>
        <w:rFonts w:ascii="Wingdings" w:hAnsi="Wingdings"/>
      </w:rPr>
    </w:lvl>
    <w:lvl w:ilvl="6">
      <w:numFmt w:val="bullet"/>
      <w:lvlText w:val=""/>
      <w:lvlJc w:val="left"/>
      <w:pPr>
        <w:ind w:left="5397" w:hanging="360"/>
      </w:pPr>
      <w:rPr>
        <w:rFonts w:ascii="Symbol" w:hAnsi="Symbol"/>
      </w:rPr>
    </w:lvl>
    <w:lvl w:ilvl="7">
      <w:numFmt w:val="bullet"/>
      <w:lvlText w:val="o"/>
      <w:lvlJc w:val="left"/>
      <w:pPr>
        <w:ind w:left="6117" w:hanging="360"/>
      </w:pPr>
      <w:rPr>
        <w:rFonts w:ascii="Courier New" w:hAnsi="Courier New" w:cs="Courier New"/>
      </w:rPr>
    </w:lvl>
    <w:lvl w:ilvl="8">
      <w:numFmt w:val="bullet"/>
      <w:lvlText w:val=""/>
      <w:lvlJc w:val="left"/>
      <w:pPr>
        <w:ind w:left="6837" w:hanging="360"/>
      </w:pPr>
      <w:rPr>
        <w:rFonts w:ascii="Wingdings" w:hAnsi="Wingdings"/>
      </w:rPr>
    </w:lvl>
  </w:abstractNum>
  <w:abstractNum w:abstractNumId="1" w15:restartNumberingAfterBreak="0">
    <w:nsid w:val="581E378C"/>
    <w:multiLevelType w:val="multilevel"/>
    <w:tmpl w:val="46EC2DD0"/>
    <w:lvl w:ilvl="0">
      <w:numFmt w:val="bullet"/>
      <w:lvlText w:val=""/>
      <w:lvlJc w:val="left"/>
      <w:pPr>
        <w:ind w:left="717" w:hanging="360"/>
      </w:pPr>
      <w:rPr>
        <w:rFonts w:ascii="Symbol" w:hAnsi="Symbol"/>
      </w:rPr>
    </w:lvl>
    <w:lvl w:ilvl="1">
      <w:numFmt w:val="bullet"/>
      <w:lvlText w:val="o"/>
      <w:lvlJc w:val="left"/>
      <w:pPr>
        <w:ind w:left="1437" w:hanging="360"/>
      </w:pPr>
      <w:rPr>
        <w:rFonts w:ascii="Courier New" w:hAnsi="Courier New" w:cs="Courier New"/>
      </w:rPr>
    </w:lvl>
    <w:lvl w:ilvl="2">
      <w:numFmt w:val="bullet"/>
      <w:lvlText w:val=""/>
      <w:lvlJc w:val="left"/>
      <w:pPr>
        <w:ind w:left="2157" w:hanging="360"/>
      </w:pPr>
      <w:rPr>
        <w:rFonts w:ascii="Wingdings" w:hAnsi="Wingdings"/>
      </w:rPr>
    </w:lvl>
    <w:lvl w:ilvl="3">
      <w:numFmt w:val="bullet"/>
      <w:lvlText w:val=""/>
      <w:lvlJc w:val="left"/>
      <w:pPr>
        <w:ind w:left="2877" w:hanging="360"/>
      </w:pPr>
      <w:rPr>
        <w:rFonts w:ascii="Symbol" w:hAnsi="Symbol"/>
      </w:rPr>
    </w:lvl>
    <w:lvl w:ilvl="4">
      <w:numFmt w:val="bullet"/>
      <w:lvlText w:val="o"/>
      <w:lvlJc w:val="left"/>
      <w:pPr>
        <w:ind w:left="3597" w:hanging="360"/>
      </w:pPr>
      <w:rPr>
        <w:rFonts w:ascii="Courier New" w:hAnsi="Courier New" w:cs="Courier New"/>
      </w:rPr>
    </w:lvl>
    <w:lvl w:ilvl="5">
      <w:numFmt w:val="bullet"/>
      <w:lvlText w:val=""/>
      <w:lvlJc w:val="left"/>
      <w:pPr>
        <w:ind w:left="4317" w:hanging="360"/>
      </w:pPr>
      <w:rPr>
        <w:rFonts w:ascii="Wingdings" w:hAnsi="Wingdings"/>
      </w:rPr>
    </w:lvl>
    <w:lvl w:ilvl="6">
      <w:numFmt w:val="bullet"/>
      <w:lvlText w:val=""/>
      <w:lvlJc w:val="left"/>
      <w:pPr>
        <w:ind w:left="5037" w:hanging="360"/>
      </w:pPr>
      <w:rPr>
        <w:rFonts w:ascii="Symbol" w:hAnsi="Symbol"/>
      </w:rPr>
    </w:lvl>
    <w:lvl w:ilvl="7">
      <w:numFmt w:val="bullet"/>
      <w:lvlText w:val="o"/>
      <w:lvlJc w:val="left"/>
      <w:pPr>
        <w:ind w:left="5757" w:hanging="360"/>
      </w:pPr>
      <w:rPr>
        <w:rFonts w:ascii="Courier New" w:hAnsi="Courier New" w:cs="Courier New"/>
      </w:rPr>
    </w:lvl>
    <w:lvl w:ilvl="8">
      <w:numFmt w:val="bullet"/>
      <w:lvlText w:val=""/>
      <w:lvlJc w:val="left"/>
      <w:pPr>
        <w:ind w:left="6477" w:hanging="360"/>
      </w:pPr>
      <w:rPr>
        <w:rFonts w:ascii="Wingdings" w:hAnsi="Wingdings"/>
      </w:rPr>
    </w:lvl>
  </w:abstractNum>
  <w:abstractNum w:abstractNumId="2" w15:restartNumberingAfterBreak="0">
    <w:nsid w:val="5EF23E92"/>
    <w:multiLevelType w:val="multilevel"/>
    <w:tmpl w:val="4948C30A"/>
    <w:lvl w:ilvl="0">
      <w:start w:val="1"/>
      <w:numFmt w:val="decimal"/>
      <w:lvlText w:val="%1."/>
      <w:lvlJc w:val="left"/>
      <w:pPr>
        <w:ind w:left="717" w:hanging="360"/>
      </w:pPr>
    </w:lvl>
    <w:lvl w:ilvl="1">
      <w:start w:val="1"/>
      <w:numFmt w:val="decimal"/>
      <w:lvlText w:val="%1.%2."/>
      <w:lvlJc w:val="left"/>
      <w:pPr>
        <w:ind w:left="717" w:hanging="360"/>
      </w:pPr>
    </w:lvl>
    <w:lvl w:ilvl="2">
      <w:start w:val="1"/>
      <w:numFmt w:val="decimal"/>
      <w:lvlText w:val="%1.%2.%3."/>
      <w:lvlJc w:val="left"/>
      <w:pPr>
        <w:ind w:left="1077" w:hanging="720"/>
      </w:pPr>
    </w:lvl>
    <w:lvl w:ilvl="3">
      <w:start w:val="1"/>
      <w:numFmt w:val="decimal"/>
      <w:lvlText w:val="%1.%2.%3.%4."/>
      <w:lvlJc w:val="left"/>
      <w:pPr>
        <w:ind w:left="1077" w:hanging="720"/>
      </w:pPr>
    </w:lvl>
    <w:lvl w:ilvl="4">
      <w:start w:val="1"/>
      <w:numFmt w:val="decimal"/>
      <w:lvlText w:val="%1.%2.%3.%4.%5."/>
      <w:lvlJc w:val="left"/>
      <w:pPr>
        <w:ind w:left="1437" w:hanging="1080"/>
      </w:pPr>
    </w:lvl>
    <w:lvl w:ilvl="5">
      <w:start w:val="1"/>
      <w:numFmt w:val="decimal"/>
      <w:lvlText w:val="%1.%2.%3.%4.%5.%6."/>
      <w:lvlJc w:val="left"/>
      <w:pPr>
        <w:ind w:left="1437" w:hanging="1080"/>
      </w:pPr>
    </w:lvl>
    <w:lvl w:ilvl="6">
      <w:start w:val="1"/>
      <w:numFmt w:val="decimal"/>
      <w:lvlText w:val="%1.%2.%3.%4.%5.%6.%7."/>
      <w:lvlJc w:val="left"/>
      <w:pPr>
        <w:ind w:left="1797" w:hanging="1440"/>
      </w:pPr>
    </w:lvl>
    <w:lvl w:ilvl="7">
      <w:start w:val="1"/>
      <w:numFmt w:val="decimal"/>
      <w:lvlText w:val="%1.%2.%3.%4.%5.%6.%7.%8."/>
      <w:lvlJc w:val="left"/>
      <w:pPr>
        <w:ind w:left="1797" w:hanging="1440"/>
      </w:pPr>
    </w:lvl>
    <w:lvl w:ilvl="8">
      <w:start w:val="1"/>
      <w:numFmt w:val="decimal"/>
      <w:lvlText w:val="%1.%2.%3.%4.%5.%6.%7.%8.%9."/>
      <w:lvlJc w:val="left"/>
      <w:pPr>
        <w:ind w:left="2157" w:hanging="1800"/>
      </w:pPr>
    </w:lvl>
  </w:abstractNum>
  <w:abstractNum w:abstractNumId="3" w15:restartNumberingAfterBreak="0">
    <w:nsid w:val="6927401E"/>
    <w:multiLevelType w:val="multilevel"/>
    <w:tmpl w:val="F780817A"/>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16cid:durableId="2093969173">
    <w:abstractNumId w:val="2"/>
  </w:num>
  <w:num w:numId="2" w16cid:durableId="59834491">
    <w:abstractNumId w:val="1"/>
  </w:num>
  <w:num w:numId="3" w16cid:durableId="1731265665">
    <w:abstractNumId w:val="3"/>
  </w:num>
  <w:num w:numId="4" w16cid:durableId="167564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88"/>
    <w:rsid w:val="0024477A"/>
    <w:rsid w:val="007E3516"/>
    <w:rsid w:val="009A04D1"/>
    <w:rsid w:val="00B42888"/>
    <w:rsid w:val="00C6281B"/>
    <w:rsid w:val="00CD71D2"/>
    <w:rsid w:val="00E3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B9D1"/>
  <w15:docId w15:val="{E547C52E-FC81-488A-A615-87BD4515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357"/>
      <w:jc w:val="both"/>
    </w:pPr>
    <w:rPr>
      <w:rFonts w:ascii="Times New Roman" w:hAnsi="Times New Roman"/>
      <w:sz w:val="24"/>
      <w:szCs w:val="24"/>
    </w:r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kern w:val="0"/>
    </w:rPr>
  </w:style>
  <w:style w:type="character" w:customStyle="1" w:styleId="NoSpacingChar">
    <w:name w:val="No Spacing Char"/>
    <w:basedOn w:val="DefaultParagraphFont"/>
    <w:rPr>
      <w:rFonts w:eastAsia="Times New Roman"/>
      <w:kern w:val="0"/>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rFonts w:ascii="Times New Roman" w:hAnsi="Times New Roman" w:cs="Times New Roman"/>
      <w:sz w:val="24"/>
      <w:szCs w:val="24"/>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rFonts w:ascii="Times New Roman" w:hAnsi="Times New Roman" w:cs="Times New Roman"/>
      <w:sz w:val="24"/>
      <w:szCs w:val="24"/>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pPr>
      <w:spacing w:line="256" w:lineRule="auto"/>
      <w:ind w:firstLine="0"/>
      <w:jc w:val="left"/>
    </w:pPr>
    <w:rPr>
      <w:bCs/>
      <w:kern w:val="0"/>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styleId="FollowedHyperlink">
    <w:name w:val="FollowedHyperlink"/>
    <w:basedOn w:val="DefaultParagraphFont"/>
    <w:rPr>
      <w:color w:val="954F72"/>
      <w:u w:val="single"/>
    </w:rPr>
  </w:style>
  <w:style w:type="character" w:styleId="PlaceholderText">
    <w:name w:val="Placeholder Text"/>
    <w:basedOn w:val="DefaultParagraphFon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censamantromania.ro/rezultate-rpl-2021/rezultate-definitive-caracteristici-demograf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vista.cafr.ro/temp/Articol_9484.pdf" TargetMode="External"/><Relationship Id="rId4" Type="http://schemas.openxmlformats.org/officeDocument/2006/relationships/webSettings" Target="webSettings.xml"/><Relationship Id="rId9" Type="http://schemas.openxmlformats.org/officeDocument/2006/relationships/hyperlink" Target="https://iasi.insse.ro/wp-content/uploads/2022/06/Plan-de-integritate-DJS-Iasi-2022-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Camelia</dc:creator>
  <dc:description/>
  <cp:lastModifiedBy>Dan D Camelia-Maria</cp:lastModifiedBy>
  <cp:revision>3</cp:revision>
  <dcterms:created xsi:type="dcterms:W3CDTF">2024-04-30T15:24:00Z</dcterms:created>
  <dcterms:modified xsi:type="dcterms:W3CDTF">2024-05-06T08:18:00Z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Garrett Internal</vt:lpwstr>
  </property>
  <property fmtid="{D5CDD505-2E9C-101B-9397-08002B2CF9AE}" pid="5" name="MSIP_Label_879b8650-b9be-459a-a778-b57874070d70_Enabled">
    <vt:lpwstr>true</vt:lpwstr>
  </property>
  <property fmtid="{D5CDD505-2E9C-101B-9397-08002B2CF9AE}" pid="6" name="MSIP_Label_879b8650-b9be-459a-a778-b57874070d70_SetDate">
    <vt:lpwstr>2024-04-29T11:40:52Z</vt:lpwstr>
  </property>
  <property fmtid="{D5CDD505-2E9C-101B-9397-08002B2CF9AE}" pid="7" name="MSIP_Label_879b8650-b9be-459a-a778-b57874070d70_Method">
    <vt:lpwstr>Standard</vt:lpwstr>
  </property>
  <property fmtid="{D5CDD505-2E9C-101B-9397-08002B2CF9AE}" pid="8" name="MSIP_Label_879b8650-b9be-459a-a778-b57874070d70_Name">
    <vt:lpwstr>879b8650-b9be-459a-a778-b57874070d70</vt:lpwstr>
  </property>
  <property fmtid="{D5CDD505-2E9C-101B-9397-08002B2CF9AE}" pid="9" name="MSIP_Label_879b8650-b9be-459a-a778-b57874070d70_SiteId">
    <vt:lpwstr>01acd45f-97ff-4539-aa93-d2bcf027f631</vt:lpwstr>
  </property>
  <property fmtid="{D5CDD505-2E9C-101B-9397-08002B2CF9AE}" pid="10" name="MSIP_Label_879b8650-b9be-459a-a778-b57874070d70_ActionId">
    <vt:lpwstr>b975c200-1361-4aa6-9590-a231fca21cab</vt:lpwstr>
  </property>
  <property fmtid="{D5CDD505-2E9C-101B-9397-08002B2CF9AE}" pid="11" name="MSIP_Label_879b8650-b9be-459a-a778-b57874070d70_ContentBits">
    <vt:lpwstr>2</vt:lpwstr>
  </property>
</Properties>
</file>