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D16" w:rsidRDefault="00461D16">
      <w:r>
        <w:t>Pari opportunità</w:t>
      </w:r>
    </w:p>
    <w:p w:rsidR="0013703D" w:rsidRDefault="00461D16">
      <w:r>
        <w:t>Stereotipo</w:t>
      </w:r>
    </w:p>
    <w:p w:rsidR="00461D16" w:rsidRDefault="00461D16">
      <w:r>
        <w:t>Pari opportunità: dare a tutti le stesse opportunità.</w:t>
      </w:r>
    </w:p>
    <w:p w:rsidR="00461D16" w:rsidRDefault="00461D16">
      <w:r>
        <w:t>Discriminazione: 6 ambiti riconosciuti dalla legge italiana</w:t>
      </w:r>
    </w:p>
    <w:p w:rsidR="00461D16" w:rsidRDefault="00461D16" w:rsidP="00461D16">
      <w:pPr>
        <w:pStyle w:val="Paragrafoelenco"/>
        <w:numPr>
          <w:ilvl w:val="0"/>
          <w:numId w:val="1"/>
        </w:numPr>
      </w:pPr>
      <w:r>
        <w:t xml:space="preserve">Genere. </w:t>
      </w:r>
    </w:p>
    <w:p w:rsidR="00461D16" w:rsidRDefault="00DA67B0" w:rsidP="00461D16">
      <w:pPr>
        <w:pStyle w:val="Paragrafoelenco"/>
        <w:numPr>
          <w:ilvl w:val="0"/>
          <w:numId w:val="1"/>
        </w:numPr>
      </w:pPr>
      <w:r>
        <w:t>Orientamento sessuale</w:t>
      </w:r>
    </w:p>
    <w:p w:rsidR="00DA67B0" w:rsidRDefault="00BD1AED" w:rsidP="00461D16">
      <w:pPr>
        <w:pStyle w:val="Paragrafoelenco"/>
        <w:numPr>
          <w:ilvl w:val="0"/>
          <w:numId w:val="1"/>
        </w:numPr>
      </w:pPr>
      <w:r>
        <w:t>Razziale</w:t>
      </w:r>
    </w:p>
    <w:p w:rsidR="00BD1AED" w:rsidRDefault="00616709" w:rsidP="00461D16">
      <w:pPr>
        <w:pStyle w:val="Paragrafoelenco"/>
        <w:numPr>
          <w:ilvl w:val="0"/>
          <w:numId w:val="1"/>
        </w:numPr>
      </w:pPr>
      <w:r>
        <w:t>Disabilità</w:t>
      </w:r>
    </w:p>
    <w:p w:rsidR="00616709" w:rsidRDefault="00616709" w:rsidP="00461D16">
      <w:pPr>
        <w:pStyle w:val="Paragrafoelenco"/>
        <w:numPr>
          <w:ilvl w:val="0"/>
          <w:numId w:val="1"/>
        </w:numPr>
      </w:pPr>
      <w:r>
        <w:t>Religione</w:t>
      </w:r>
    </w:p>
    <w:p w:rsidR="00616709" w:rsidRDefault="00616709" w:rsidP="00461D16">
      <w:pPr>
        <w:pStyle w:val="Paragrafoelenco"/>
        <w:numPr>
          <w:ilvl w:val="0"/>
          <w:numId w:val="1"/>
        </w:numPr>
      </w:pPr>
      <w:r>
        <w:t>Età</w:t>
      </w:r>
      <w:bookmarkStart w:id="0" w:name="_GoBack"/>
      <w:bookmarkEnd w:id="0"/>
    </w:p>
    <w:p w:rsidR="00461D16" w:rsidRDefault="00461D16">
      <w:r>
        <w:t xml:space="preserve">Cos’è la discriminazione: mettere in atto dei comportamenti sfavorenti nei confronti di una persona </w:t>
      </w:r>
    </w:p>
    <w:p w:rsidR="00461D16" w:rsidRDefault="00461D1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1D16" w:rsidRPr="00461D16" w:rsidTr="00461D16">
        <w:tc>
          <w:tcPr>
            <w:tcW w:w="9628" w:type="dxa"/>
          </w:tcPr>
          <w:p w:rsidR="00461D16" w:rsidRPr="00461D16" w:rsidRDefault="00461D16" w:rsidP="00461D16">
            <w:pPr>
              <w:spacing w:line="276" w:lineRule="auto"/>
            </w:pPr>
            <w:r w:rsidRPr="00461D16">
              <w:t>Identità sessuale:</w:t>
            </w:r>
          </w:p>
        </w:tc>
      </w:tr>
      <w:tr w:rsidR="00461D16" w:rsidTr="00461D16">
        <w:tc>
          <w:tcPr>
            <w:tcW w:w="9628" w:type="dxa"/>
          </w:tcPr>
          <w:p w:rsidR="00461D16" w:rsidRDefault="00461D16" w:rsidP="00461D16">
            <w:pPr>
              <w:spacing w:line="276" w:lineRule="auto"/>
            </w:pPr>
            <w:r w:rsidRPr="00461D16">
              <w:t>sesso biologico (come sono nato) + identità di genere (come sento di essere) + Espressione/ruolo di genere (come mi manifesto) + orientamento sessuale (da chi sono attratto)</w:t>
            </w:r>
          </w:p>
        </w:tc>
      </w:tr>
    </w:tbl>
    <w:p w:rsidR="00461D16" w:rsidRDefault="00461D16" w:rsidP="00461D16"/>
    <w:p w:rsidR="000975F4" w:rsidRDefault="000975F4" w:rsidP="00461D16">
      <w:r>
        <w:t xml:space="preserve">Art 37 la donna lavoratrice </w:t>
      </w:r>
      <w:r w:rsidR="00C74CBD">
        <w:t>ha gli stessi diritti a parità</w:t>
      </w:r>
      <w:r>
        <w:t xml:space="preserve"> di lavoro, le stesse retribuzioni che spettano al </w:t>
      </w:r>
      <w:r w:rsidR="00C74CBD">
        <w:t>l</w:t>
      </w:r>
      <w:r>
        <w:t>avoratore. Le condizioni di lavoro devono cons</w:t>
      </w:r>
      <w:r w:rsidR="00C74CBD">
        <w:t>e</w:t>
      </w:r>
      <w:r>
        <w:t>ntire l’adempimento della sua essenziale funzione famili</w:t>
      </w:r>
      <w:r w:rsidR="00292C56">
        <w:t>are e assicurare alla madre e ai</w:t>
      </w:r>
      <w:r>
        <w:t xml:space="preserve"> bam</w:t>
      </w:r>
      <w:r w:rsidR="00C74CBD">
        <w:t>bini una spe</w:t>
      </w:r>
      <w:r>
        <w:t>ciale adeguata pr</w:t>
      </w:r>
      <w:r w:rsidR="00C74CBD">
        <w:t>otezione</w:t>
      </w:r>
    </w:p>
    <w:p w:rsidR="000975F4" w:rsidRDefault="000975F4" w:rsidP="00461D16">
      <w:r>
        <w:t xml:space="preserve">Slide </w:t>
      </w:r>
      <w:r w:rsidR="00C74CBD">
        <w:t>della regione P</w:t>
      </w:r>
      <w:r>
        <w:t xml:space="preserve">iemonte – virginia </w:t>
      </w:r>
      <w:proofErr w:type="spellStart"/>
      <w:r w:rsidR="00C74CBD">
        <w:t>F</w:t>
      </w:r>
      <w:r>
        <w:t>attibene</w:t>
      </w:r>
      <w:proofErr w:type="spellEnd"/>
      <w:r>
        <w:t xml:space="preserve"> – regione </w:t>
      </w:r>
      <w:r w:rsidR="00C74CBD">
        <w:t>P</w:t>
      </w:r>
      <w:r>
        <w:t>iemonte</w:t>
      </w:r>
    </w:p>
    <w:p w:rsidR="00C74CBD" w:rsidRDefault="00C74CBD" w:rsidP="00461D16">
      <w:r>
        <w:t xml:space="preserve">Stereotipi: </w:t>
      </w:r>
      <w:r w:rsidR="00292C56">
        <w:t>insieme coerente e rigido di credenze che un certo gruppo condivide rispetto ad un altro gruppo o categoria sociale. Sono più o meno condivisi nella società, presentano livelli di generalizzazione divere e generalmente sono piuttosto rigidi.</w:t>
      </w:r>
    </w:p>
    <w:p w:rsidR="00292C56" w:rsidRDefault="00292C56" w:rsidP="00461D16">
      <w:r>
        <w:t>Se radicalizzato lo stereotipo diventa pregiudizio.</w:t>
      </w:r>
    </w:p>
    <w:p w:rsidR="00292C56" w:rsidRDefault="00292C56" w:rsidP="00461D16"/>
    <w:p w:rsidR="000975F4" w:rsidRDefault="000975F4" w:rsidP="00461D16"/>
    <w:sectPr w:rsidR="000975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E2C9D"/>
    <w:multiLevelType w:val="hybridMultilevel"/>
    <w:tmpl w:val="76F057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D16"/>
    <w:rsid w:val="000975F4"/>
    <w:rsid w:val="00220ACF"/>
    <w:rsid w:val="00292C56"/>
    <w:rsid w:val="00461D16"/>
    <w:rsid w:val="00616709"/>
    <w:rsid w:val="00BD1AED"/>
    <w:rsid w:val="00C74CBD"/>
    <w:rsid w:val="00DA67B0"/>
    <w:rsid w:val="00E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01DC"/>
  <w15:chartTrackingRefBased/>
  <w15:docId w15:val="{CB948BD5-9C95-41BB-8322-6312A2C4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61D16"/>
    <w:pPr>
      <w:ind w:left="720"/>
      <w:contextualSpacing/>
    </w:pPr>
  </w:style>
  <w:style w:type="table" w:styleId="Grigliatabella">
    <w:name w:val="Table Grid"/>
    <w:basedOn w:val="Tabellanormale"/>
    <w:uiPriority w:val="39"/>
    <w:rsid w:val="00461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TDPC15-04</dc:creator>
  <cp:keywords/>
  <dc:description/>
  <cp:lastModifiedBy>Utente TDPC15-04</cp:lastModifiedBy>
  <cp:revision>1</cp:revision>
  <dcterms:created xsi:type="dcterms:W3CDTF">2024-02-09T17:43:00Z</dcterms:created>
  <dcterms:modified xsi:type="dcterms:W3CDTF">2024-02-09T20:04:00Z</dcterms:modified>
</cp:coreProperties>
</file>