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E87722"/>
          <w:sz w:val="60"/>
          <w:szCs w:val="60"/>
        </w:rPr>
        <w:t xml:space="preserve">Station Control Center</w:t>
      </w:r>
    </w:p>
    <w:p>
      <w:pPr>
        <w:spacing w:after="120"/>
        <w:jc w:val="center"/>
      </w:pPr>
      <w:r>
        <w:rPr>
          <w:rFonts w:ascii="Arial" w:cs="Arial" w:eastAsia="Arial" w:hAnsi="Arial"/>
          <w:color w:val="1B212B"/>
          <w:sz w:val="32"/>
          <w:szCs w:val="32"/>
        </w:rPr>
        <w:t xml:space="preserve">Full Build Context — Claude Code Reference</w:t>
      </w:r>
    </w:p>
    <w:p>
      <w:pPr>
        <w:spacing w:after="600"/>
        <w:jc w:val="center"/>
      </w:pPr>
      <w:r>
        <w:rPr>
          <w:rFonts w:ascii="Arial" w:cs="Arial" w:eastAsia="Arial" w:hAnsi="Arial"/>
          <w:color w:val="5B6675"/>
          <w:sz w:val="20"/>
          <w:szCs w:val="20"/>
        </w:rPr>
        <w:t xml:space="preserve">JLG Industries · Jefferson City TN · MDI / Cameron Metzgar · Exported from claude.ai</w:t>
      </w:r>
    </w:p>
    <w:p>
      <w:pPr>
        <w:spacing w:after="120"/>
      </w:pPr>
      <w:r>
        <w:rPr>
          <w:rFonts w:ascii="Arial" w:cs="Arial" w:eastAsia="Arial" w:hAnsi="Arial"/>
          <w:b/>
          <w:bCs/>
          <w:sz w:val="20"/>
          <w:szCs w:val="20"/>
        </w:rPr>
        <w:t xml:space="preserve">PURPOSE: This document captures every design decision, architecture rule, bug, and data contract established during the SCC build in claude.ai. Drop it alongside CLAUDE.md in your Claude Code project root. Together they give a new session full context without needing the original chat.</w:t>
      </w:r>
    </w:p>
    <w:p>
      <w:r>
        <w:br w:type="page"/>
      </w:r>
    </w:p>
    <w:p>
      <w:pPr>
        <w:pStyle w:val="Heading1"/>
      </w:pPr>
      <w:r>
        <w:t xml:space="preserve">1. What the SCC Is</w:t>
      </w:r>
    </w:p>
    <w:p>
      <w:pPr>
        <w:spacing w:after="120"/>
      </w:pPr>
      <w:r>
        <w:rPr>
          <w:rFonts w:ascii="Arial" w:cs="Arial" w:eastAsia="Arial" w:hAnsi="Arial"/>
          <w:sz w:val="20"/>
          <w:szCs w:val="20"/>
        </w:rPr>
        <w:t xml:space="preserve">The Station Control Center is an Ignition Perspective tool inside the FactoryControl project at JLG Jefferson City TN. It lets authorized users (Engineering, Supervisor, Scheduler roles) perform the most common Station Control manual interventions without opening the Ignition Designer. Every committed action writes an audit row to the existing SupervisorOverrideLog table.</w:t>
      </w:r>
    </w:p>
    <w:p>
      <w:pPr>
        <w:spacing w:after="120"/>
      </w:pPr>
      <w:r>
        <w:rPr>
          <w:rFonts w:ascii="Arial" w:cs="Arial" w:eastAsia="Arial" w:hAnsi="Arial"/>
          <w:sz w:val="20"/>
          <w:szCs w:val="20"/>
        </w:rPr>
        <w:t xml:space="preserve">Access is gated at the application level on the three roles listed above. Any user with one of those roles can use every tab.</w:t>
      </w:r>
    </w:p>
    <w:p>
      <w:pPr>
        <w:pStyle w:val="Heading2"/>
      </w:pPr>
      <w:r>
        <w:t xml:space="preserve">1.1  Tabs /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Tab</w:t>
            </w:r>
          </w:p>
        </w:tc>
        <w:tc>
          <w:tcPr>
            <w:tcW w:type="dxa" w:w="62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Description</w:t>
            </w:r>
          </w:p>
        </w:tc>
      </w:tr>
      <w:tr>
        <w:tc>
          <w:tcPr>
            <w:tcW w:type="dxa" w:w="3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ComponentID</w:t>
            </w:r>
          </w:p>
        </w:tc>
        <w:tc>
          <w:tcPr>
            <w:tcW w:type="dxa" w:w="6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Set or clear fromIGN/componentID for any station. Boundary checks: no active WIP (assembly table), no AMR bound, new ID in MachineConfig, value actually changes.</w:t>
            </w:r>
          </w:p>
        </w:tc>
      </w:tr>
      <w:tr>
        <w:tc>
          <w:tcPr>
            <w:tcW w:type="dxa" w:w="3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AMR ComponentID</w:t>
            </w:r>
          </w:p>
        </w:tc>
        <w:tc>
          <w:tcPr>
            <w:tcW w:type="dxa" w:w="6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Set or clear machineInfo/componentID for any AMR. Unassign does NOT cascade to the station — clear station tab first.</w:t>
            </w:r>
          </w:p>
        </w:tc>
      </w:tr>
      <w:tr>
        <w:tc>
          <w:tcPr>
            <w:tcW w:type="dxa" w:w="3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 Refresh</w:t>
            </w:r>
          </w:p>
        </w:tc>
        <w:tc>
          <w:tcPr>
            <w:tcW w:type="dxa" w:w="6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Manually refire RunSchedule.getNextWorkOrder.getOrder + updateRunSchedules for a station whose nextComponentID has gone stale.</w:t>
            </w:r>
          </w:p>
        </w:tc>
      </w:tr>
      <w:tr>
        <w:tc>
          <w:tcPr>
            <w:tcW w:type="dxa" w:w="3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Manual Assembly</w:t>
            </w:r>
          </w:p>
        </w:tc>
        <w:tc>
          <w:tcPr>
            <w:tcW w:type="dxa" w:w="6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Thin supervised wrapper over the existing createAssemblyOrder. Validate serial first; MachineConfig check + not-already-scheduled check. The full manualAssemblySchedulingScreen still lives under Plant Overview — this is the quick supervised add.</w:t>
            </w:r>
          </w:p>
        </w:tc>
      </w:tr>
      <w:tr>
        <w:tc>
          <w:tcPr>
            <w:tcW w:type="dxa" w:w="3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Work Order Reconciliation</w:t>
            </w:r>
          </w:p>
        </w:tc>
        <w:tc>
          <w:tcPr>
            <w:tcW w:type="dxa" w:w="6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Search any ComponentID or serial. Shows where it lives across WIP tables. Actions: schedule NWG for pre-paint, schedule NWG for pre-assembly (TF000X), mark NWG complete.</w:t>
            </w:r>
          </w:p>
        </w:tc>
      </w:tr>
    </w:tbl>
    <w:p>
      <w:pPr>
        <w:pStyle w:val="Heading2"/>
      </w:pPr>
      <w:r>
        <w:t xml:space="preserve">1.2  What the SCC does NOT touch</w:t>
      </w:r>
    </w:p>
    <w:p>
      <w:pPr>
        <w:pStyle w:val="ListParagraph"/>
        <w:numPr>
          <w:ilvl w:val="0"/>
          <w:numId w:val="2"/>
        </w:numPr>
        <w:spacing w:after="60"/>
      </w:pPr>
      <w:r>
        <w:rPr>
          <w:rFonts w:ascii="Arial" w:cs="Arial" w:eastAsia="Arial" w:hAnsi="Arial"/>
          <w:sz w:val="20"/>
          <w:szCs w:val="20"/>
        </w:rPr>
        <w:t xml:space="preserve">Run schedule generation logic</w:t>
      </w:r>
    </w:p>
    <w:p>
      <w:pPr>
        <w:pStyle w:val="ListParagraph"/>
        <w:numPr>
          <w:ilvl w:val="0"/>
          <w:numId w:val="2"/>
        </w:numPr>
        <w:spacing w:after="60"/>
      </w:pPr>
      <w:r>
        <w:rPr>
          <w:rFonts w:ascii="Arial" w:cs="Arial" w:eastAsia="Arial" w:hAnsi="Arial"/>
          <w:sz w:val="20"/>
          <w:szCs w:val="20"/>
        </w:rPr>
        <w:t xml:space="preserve">The Navithor AMR pipeline</w:t>
      </w:r>
    </w:p>
    <w:p>
      <w:pPr>
        <w:pStyle w:val="ListParagraph"/>
        <w:numPr>
          <w:ilvl w:val="0"/>
          <w:numId w:val="2"/>
        </w:numPr>
        <w:spacing w:after="60"/>
      </w:pPr>
      <w:r>
        <w:rPr>
          <w:rFonts w:ascii="Arial" w:cs="Arial" w:eastAsia="Arial" w:hAnsi="Arial"/>
          <w:sz w:val="20"/>
          <w:szCs w:val="20"/>
        </w:rPr>
        <w:t xml:space="preserve">The PLC interlock chain</w:t>
      </w:r>
    </w:p>
    <w:p>
      <w:pPr>
        <w:pStyle w:val="ListParagraph"/>
        <w:numPr>
          <w:ilvl w:val="0"/>
          <w:numId w:val="2"/>
        </w:numPr>
        <w:spacing w:after="60"/>
      </w:pPr>
      <w:r>
        <w:rPr>
          <w:rFonts w:ascii="Arial" w:cs="Arial" w:eastAsia="Arial" w:hAnsi="Arial"/>
          <w:sz w:val="20"/>
          <w:szCs w:val="20"/>
        </w:rPr>
        <w:t xml:space="preserve">Any table schema — it only calls existing queries</w:t>
      </w:r>
    </w:p>
    <w:p>
      <w:r>
        <w:br w:type="page"/>
      </w:r>
    </w:p>
    <w:p>
      <w:pPr>
        <w:pStyle w:val="Heading1"/>
      </w:pPr>
      <w:r>
        <w:t xml:space="preserve">2. Architecture</w:t>
      </w:r>
    </w:p>
    <w:p>
      <w:pPr>
        <w:pStyle w:val="Heading2"/>
      </w:pPr>
      <w:r>
        <w:t xml:space="preserve">2.1  Gateways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c>
          <w:tcPr>
            <w:tcW w:type="dxa" w:w="18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Gateway</w:t>
            </w:r>
          </w:p>
        </w:tc>
        <w:tc>
          <w:tcPr>
            <w:tcW w:type="dxa" w:w="36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Owns</w:t>
            </w:r>
          </w:p>
        </w:tc>
        <w:tc>
          <w:tcPr>
            <w:tcW w:type="dxa" w:w="24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Tag Provider</w:t>
            </w:r>
          </w:p>
        </w:tc>
        <w:tc>
          <w:tcPr>
            <w:tcW w:type="dxa" w:w="156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BE resolver</w:t>
            </w:r>
          </w:p>
        </w:tc>
      </w:tr>
      <w:tr>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BE1</w:t>
            </w:r>
          </w:p>
        </w:tc>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Frame Fab, Boom Fab, Paint, Run Schedule gen</w:t>
            </w:r>
          </w:p>
        </w:tc>
        <w:tc>
          <w:tcPr>
            <w:tcW w:type="dxa" w:w="24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TAGIO1</w:t>
            </w:r>
          </w:p>
        </w:tc>
        <w:tc>
          <w:tcPr>
            <w:tcW w:type="dxa" w:w="15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GatewayConfig.getBackEnd_1()</w:t>
            </w:r>
          </w:p>
        </w:tc>
      </w:tr>
      <w:tr>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BE2</w:t>
            </w:r>
          </w:p>
        </w:tc>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Main Line, Subs, Legacy Line, Navithor fleet</w:t>
            </w:r>
          </w:p>
        </w:tc>
        <w:tc>
          <w:tcPr>
            <w:tcW w:type="dxa" w:w="24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TAGIO2</w:t>
            </w:r>
          </w:p>
        </w:tc>
        <w:tc>
          <w:tcPr>
            <w:tcW w:type="dxa" w:w="15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GatewayConfig.getBackEnd_2()</w:t>
            </w:r>
          </w:p>
        </w:tc>
      </w:tr>
    </w:tbl>
    <w:p>
      <w:pPr>
        <w:spacing w:after="120"/>
      </w:pPr>
      <w:r>
        <w:rPr>
          <w:rFonts w:ascii="Arial" w:cs="Arial" w:eastAsia="Arial" w:hAnsi="Arial"/>
          <w:sz w:val="20"/>
          <w:szCs w:val="20"/>
        </w:rPr>
        <w:t xml:space="preserve">Front-ends run the FactoryControl Perspective project. They call BE named queries directly with project='FactoryGatewayEvents' (established pattern confirmed at FE1 lines 12129, 12194). Gateway functions are called via system.util.sendRequest('FactoryGatewayEvents', 'executeFunction', payload, remoteServer=be).</w:t>
      </w:r>
    </w:p>
    <w:p>
      <w:pPr>
        <w:pStyle w:val="Heading2"/>
      </w:pPr>
      <w:r>
        <w:t xml:space="preserve">2.2  Station prefix → gateway</w:t>
      </w:r>
    </w:p>
    <w:p>
      <w:pPr>
        <w:shd w:fill="F2F3F5" w:val="clear"/>
        <w:spacing w:after="60" w:before="60"/>
      </w:pPr>
      <w:r>
        <w:rPr>
          <w:rFonts w:ascii="Consolas" w:cs="Consolas" w:eastAsia="Consolas" w:hAnsi="Consolas"/>
          <w:sz w:val="18"/>
          <w:szCs w:val="18"/>
        </w:rPr>
        <w:t xml:space="preserve">TW → Frame Fab → TAGIO1 (BE1)    TF → Main Line → TAGIO2 (BE2)</w:t>
      </w:r>
    </w:p>
    <w:p>
      <w:pPr>
        <w:shd w:fill="F2F3F5" w:val="clear"/>
        <w:spacing w:after="60" w:before="60"/>
      </w:pPr>
      <w:r>
        <w:rPr>
          <w:rFonts w:ascii="Consolas" w:cs="Consolas" w:eastAsia="Consolas" w:hAnsi="Consolas"/>
          <w:sz w:val="18"/>
          <w:szCs w:val="18"/>
        </w:rPr>
        <w:t xml:space="preserve">TT → Boom Fab → TAGIO1 (BE1)    TB → Boom Sub  → TAGIO2 (BE2)</w:t>
      </w:r>
    </w:p>
    <w:p>
      <w:pPr>
        <w:shd w:fill="F2F3F5" w:val="clear"/>
        <w:spacing w:after="60" w:before="60"/>
      </w:pPr>
      <w:r>
        <w:rPr>
          <w:rFonts w:ascii="Consolas" w:cs="Consolas" w:eastAsia="Consolas" w:hAnsi="Consolas"/>
          <w:sz w:val="18"/>
          <w:szCs w:val="18"/>
        </w:rPr>
        <w:t xml:space="preserve">PT → Paint    → TAGIO1 (BE1)    LL → Legacy    → TAGIO2 (BE2)</w:t>
      </w:r>
    </w:p>
    <w:p>
      <w:pPr>
        <w:spacing w:after="120"/>
      </w:pPr>
      <w:r>
        <w:rPr>
          <w:rFonts w:ascii="Arial" w:cs="Arial" w:eastAsia="Arial" w:hAnsi="Arial"/>
          <w:sz w:val="20"/>
          <w:szCs w:val="20"/>
        </w:rPr>
        <w:t xml:space="preserve">Always use StationControl.DynamicView.getTagFolder(stationName) — the existing canonical resolver. Never re-implement the prefix map.</w:t>
      </w:r>
    </w:p>
    <w:p>
      <w:pPr>
        <w:pStyle w:val="Heading2"/>
      </w:pPr>
      <w:r>
        <w:t xml:space="preserve">2.3  Tag paths</w:t>
      </w:r>
    </w:p>
    <w:p>
      <w:pPr>
        <w:shd w:fill="F2F3F5" w:val="clear"/>
        <w:spacing w:after="60" w:before="60"/>
      </w:pPr>
      <w:r>
        <w:rPr>
          <w:rFonts w:ascii="Consolas" w:cs="Consolas" w:eastAsia="Consolas" w:hAnsi="Consolas"/>
          <w:sz w:val="18"/>
          <w:szCs w:val="18"/>
        </w:rPr>
        <w:t xml:space="preserve">Station componentID:  &lt;getTagFolder(stn)&gt;/&lt;stn&gt;/control/fromIGN/componentID</w:t>
      </w:r>
    </w:p>
    <w:p>
      <w:pPr>
        <w:shd w:fill="F2F3F5" w:val="clear"/>
        <w:spacing w:after="60" w:before="60"/>
      </w:pPr>
      <w:r>
        <w:rPr>
          <w:rFonts w:ascii="Consolas" w:cs="Consolas" w:eastAsia="Consolas" w:hAnsi="Consolas"/>
          <w:sz w:val="18"/>
          <w:szCs w:val="18"/>
        </w:rPr>
        <w:t xml:space="preserve">Station AMR binding:  &lt;getTagFolder(stn)&gt;/&lt;stn&gt;/AMRControl/AMRNumberAssignedToStation</w:t>
      </w:r>
    </w:p>
    <w:p>
      <w:pPr>
        <w:shd w:fill="F2F3F5" w:val="clear"/>
        <w:spacing w:after="60" w:before="60"/>
      </w:pPr>
      <w:r>
        <w:rPr>
          <w:rFonts w:ascii="Consolas" w:cs="Consolas" w:eastAsia="Consolas" w:hAnsi="Consolas"/>
          <w:sz w:val="18"/>
          <w:szCs w:val="18"/>
        </w:rPr>
        <w:t xml:space="preserve">AMR componentID:      [TAGIO2]JLG/Jefferson City/Fleet/AMR Data/AMR_{id:03d}/machineInfo/componentID</w:t>
      </w:r>
    </w:p>
    <w:p>
      <w:pPr>
        <w:spacing w:after="120"/>
      </w:pPr>
      <w:r>
        <w:rPr>
          <w:rFonts w:ascii="Arial" w:cs="Arial" w:eastAsia="Arial" w:hAnsi="Arial"/>
          <w:sz w:val="20"/>
          <w:szCs w:val="20"/>
        </w:rPr>
        <w:t xml:space="preserve">AMR fleet list: use system.tag.browse('[TAGIO2]JLG/Jefferson City/Fleet/AMR Data', {tagType:'Folder'}) — one shot on open, no query, no polling.</w:t>
      </w:r>
    </w:p>
    <w:p>
      <w:pPr>
        <w:pStyle w:val="Heading2"/>
      </w:pPr>
      <w:r>
        <w:t xml:space="preserve">2.4  Status values (WIPWorkOrders_Assembly + Fabrication_*WIP)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000"/>
      </w:tblGrid>
      <w:tr>
        <w:tc>
          <w:tcPr>
            <w:tcW w:type="dxa" w:w="12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Value</w:t>
            </w:r>
          </w:p>
        </w:tc>
        <w:tc>
          <w:tcPr>
            <w:tcW w:type="dxa" w:w="12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Name</w:t>
            </w:r>
          </w:p>
        </w:tc>
        <w:tc>
          <w:tcPr>
            <w:tcW w:type="dxa" w:w="70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Set when</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0</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Scrapped</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Order scrapped via non-conformance (Fab)</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1</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Scheduled</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When scheduled</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2</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WIP</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Order scanned into station, or AMR enters</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3</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Complete</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Work complete</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4</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Abort</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Process aborted</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5</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Non-Conformance</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Non-conformance initiated</w:t>
            </w:r>
          </w:p>
        </w:tc>
      </w:tr>
      <w:tr>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7</w:t>
            </w:r>
          </w:p>
        </w:tc>
        <w:tc>
          <w:tcPr>
            <w:tcW w:type="dxa" w:w="1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Associated</w:t>
            </w:r>
          </w:p>
        </w:tc>
        <w:tc>
          <w:tcPr>
            <w:tcW w:type="dxa" w:w="7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WG fulfilled by NWG association</w:t>
            </w:r>
          </w:p>
        </w:tc>
      </w:tr>
    </w:tbl>
    <w:p>
      <w:pPr>
        <w:pStyle w:val="Heading2"/>
      </w:pPr>
      <w:r>
        <w:t xml:space="preserve">2.5  The SCC does NOT read PLC status</w:t>
      </w:r>
    </w:p>
    <w:p>
      <w:pPr>
        <w:shd w:fill="FFF3CD" w:val="clear"/>
        <w:spacing w:after="80"/>
      </w:pPr>
      <w:r>
        <w:rPr>
          <w:rFonts w:ascii="Arial" w:cs="Arial" w:eastAsia="Arial" w:hAnsi="Arial"/>
          <w:b/>
          <w:bCs/>
          <w:color w:val="E8920C"/>
          <w:sz w:val="20"/>
          <w:szCs w:val="20"/>
        </w:rPr>
        <w:t xml:space="preserve">⚠  The Sentinel enum (0=NoBuild, 1=WaitingCycleStart, 2=WIP ... 10=ManualBlock) exists in the system but the SCC does not use it. The only status the Station ComponentID boundary check reads is in WIPWorkOrders_Assembly (Status=2). This was confirmed explicitly during build review.</w:t>
      </w:r>
    </w:p>
    <w:p>
      <w:r>
        <w:br w:type="page"/>
      </w:r>
    </w:p>
    <w:p>
      <w:pPr>
        <w:pStyle w:val="Heading1"/>
      </w:pPr>
      <w:r>
        <w:t xml:space="preserve">3. View Structure</w:t>
      </w:r>
    </w:p>
    <w:p>
      <w:pPr>
        <w:shd w:fill="F2F3F5" w:val="clear"/>
        <w:spacing w:after="60" w:before="60"/>
      </w:pPr>
      <w:r>
        <w:rPr>
          <w:rFonts w:ascii="Consolas" w:cs="Consolas" w:eastAsia="Consolas" w:hAnsi="Consolas"/>
          <w:sz w:val="18"/>
          <w:szCs w:val="18"/>
        </w:rPr>
        <w:t xml:space="preserve">Station Control/station-control-center/</w:t>
      </w:r>
    </w:p>
    <w:p>
      <w:pPr>
        <w:shd w:fill="F2F3F5" w:val="clear"/>
        <w:spacing w:after="60" w:before="60"/>
      </w:pPr>
      <w:r>
        <w:rPr>
          <w:rFonts w:ascii="Consolas" w:cs="Consolas" w:eastAsia="Consolas" w:hAnsi="Consolas"/>
          <w:sz w:val="18"/>
          <w:szCs w:val="18"/>
        </w:rPr>
        <w:t xml:space="preserve">  scc-page/           ← tab shell</w:t>
      </w:r>
    </w:p>
    <w:p>
      <w:pPr>
        <w:shd w:fill="F2F3F5" w:val="clear"/>
        <w:spacing w:after="60" w:before="60"/>
      </w:pPr>
      <w:r>
        <w:rPr>
          <w:rFonts w:ascii="Consolas" w:cs="Consolas" w:eastAsia="Consolas" w:hAnsi="Consolas"/>
          <w:sz w:val="18"/>
          <w:szCs w:val="18"/>
        </w:rPr>
        <w:t xml:space="preserve">  tabs/</w:t>
      </w:r>
    </w:p>
    <w:p>
      <w:pPr>
        <w:shd w:fill="F2F3F5" w:val="clear"/>
        <w:spacing w:after="60" w:before="60"/>
      </w:pPr>
      <w:r>
        <w:rPr>
          <w:rFonts w:ascii="Consolas" w:cs="Consolas" w:eastAsia="Consolas" w:hAnsi="Consolas"/>
          <w:sz w:val="18"/>
          <w:szCs w:val="18"/>
        </w:rPr>
        <w:t xml:space="preserve">    station-componentid-rectify/</w:t>
      </w:r>
    </w:p>
    <w:p>
      <w:pPr>
        <w:shd w:fill="F2F3F5" w:val="clear"/>
        <w:spacing w:after="60" w:before="60"/>
      </w:pPr>
      <w:r>
        <w:rPr>
          <w:rFonts w:ascii="Consolas" w:cs="Consolas" w:eastAsia="Consolas" w:hAnsi="Consolas"/>
          <w:sz w:val="18"/>
          <w:szCs w:val="18"/>
        </w:rPr>
        <w:t xml:space="preserve">    amr-componentid-rectify/</w:t>
      </w:r>
    </w:p>
    <w:p>
      <w:pPr>
        <w:shd w:fill="F2F3F5" w:val="clear"/>
        <w:spacing w:after="60" w:before="60"/>
      </w:pPr>
      <w:r>
        <w:rPr>
          <w:rFonts w:ascii="Consolas" w:cs="Consolas" w:eastAsia="Consolas" w:hAnsi="Consolas"/>
          <w:sz w:val="18"/>
          <w:szCs w:val="18"/>
        </w:rPr>
        <w:t xml:space="preserve">    run-schedule-refresh/</w:t>
      </w:r>
    </w:p>
    <w:p>
      <w:pPr>
        <w:shd w:fill="F2F3F5" w:val="clear"/>
        <w:spacing w:after="60" w:before="60"/>
      </w:pPr>
      <w:r>
        <w:rPr>
          <w:rFonts w:ascii="Consolas" w:cs="Consolas" w:eastAsia="Consolas" w:hAnsi="Consolas"/>
          <w:sz w:val="18"/>
          <w:szCs w:val="18"/>
        </w:rPr>
        <w:t xml:space="preserve">    manual-assembly-schedule/</w:t>
      </w:r>
    </w:p>
    <w:p>
      <w:pPr>
        <w:shd w:fill="F2F3F5" w:val="clear"/>
        <w:spacing w:after="60" w:before="60"/>
      </w:pPr>
      <w:r>
        <w:rPr>
          <w:rFonts w:ascii="Consolas" w:cs="Consolas" w:eastAsia="Consolas" w:hAnsi="Consolas"/>
          <w:sz w:val="18"/>
          <w:szCs w:val="18"/>
        </w:rPr>
        <w:t xml:space="preserve">    work-order-reconciliation/</w:t>
      </w:r>
    </w:p>
    <w:p>
      <w:pPr>
        <w:pStyle w:val="Heading2"/>
      </w:pPr>
      <w:r>
        <w:t xml:space="preserve">3.1  scc-page pattern</w:t>
      </w:r>
    </w:p>
    <w:p>
      <w:pPr>
        <w:shd w:fill="F8D7DA" w:val="clear"/>
        <w:spacing w:after="80"/>
      </w:pPr>
      <w:r>
        <w:rPr>
          <w:rFonts w:ascii="Arial" w:cs="Arial" w:eastAsia="Arial" w:hAnsi="Arial"/>
          <w:b/>
          <w:bCs/>
          <w:color w:val="E03131"/>
          <w:sz w:val="20"/>
          <w:szCs w:val="20"/>
        </w:rPr>
        <w:t xml:space="preserve">✗  ia.container.tab with parallel children — DO NOT USE. Tab content area collapses and is unreliable.</w:t>
      </w:r>
    </w:p>
    <w:p>
      <w:pPr>
        <w:shd w:fill="D4EDDA" w:val="clear"/>
        <w:spacing w:after="80"/>
      </w:pPr>
      <w:r>
        <w:rPr>
          <w:rFonts w:ascii="Arial" w:cs="Arial" w:eastAsia="Arial" w:hAnsi="Arial"/>
          <w:b/>
          <w:bCs/>
          <w:color w:val="2F9E44"/>
          <w:sz w:val="20"/>
          <w:szCs w:val="20"/>
        </w:rPr>
        <w:t xml:space="preserve">✓  Button strip (ia.input.button × 5) sets view.custom.selectedTab (int 0–4). Single ia.display.view whose props.path is bound to a case() expression.</w:t>
      </w:r>
    </w:p>
    <w:p>
      <w:pPr>
        <w:shd w:fill="F2F3F5" w:val="clear"/>
        <w:spacing w:after="60" w:before="60"/>
      </w:pPr>
      <w:r>
        <w:rPr>
          <w:rFonts w:ascii="Consolas" w:cs="Consolas" w:eastAsia="Consolas" w:hAnsi="Consolas"/>
          <w:sz w:val="18"/>
          <w:szCs w:val="18"/>
        </w:rPr>
        <w:t xml:space="preserve">case({view.custom.selectedTab},</w:t>
      </w:r>
    </w:p>
    <w:p>
      <w:pPr>
        <w:shd w:fill="F2F3F5" w:val="clear"/>
        <w:spacing w:after="60" w:before="60"/>
      </w:pPr>
      <w:r>
        <w:rPr>
          <w:rFonts w:ascii="Consolas" w:cs="Consolas" w:eastAsia="Consolas" w:hAnsi="Consolas"/>
          <w:sz w:val="18"/>
          <w:szCs w:val="18"/>
        </w:rPr>
        <w:t xml:space="preserve">  0, 'Station Control/…/tabs/station-componentid-rectify',</w:t>
      </w:r>
    </w:p>
    <w:p>
      <w:pPr>
        <w:shd w:fill="F2F3F5" w:val="clear"/>
        <w:spacing w:after="60" w:before="60"/>
      </w:pPr>
      <w:r>
        <w:rPr>
          <w:rFonts w:ascii="Consolas" w:cs="Consolas" w:eastAsia="Consolas" w:hAnsi="Consolas"/>
          <w:sz w:val="18"/>
          <w:szCs w:val="18"/>
        </w:rPr>
        <w:t xml:space="preserve">  1, 'Station Control/…/tabs/amr-componentid-rectify',</w:t>
      </w:r>
    </w:p>
    <w:p>
      <w:pPr>
        <w:shd w:fill="F2F3F5" w:val="clear"/>
        <w:spacing w:after="60" w:before="60"/>
      </w:pPr>
      <w:r>
        <w:rPr>
          <w:rFonts w:ascii="Consolas" w:cs="Consolas" w:eastAsia="Consolas" w:hAnsi="Consolas"/>
          <w:sz w:val="18"/>
          <w:szCs w:val="18"/>
        </w:rPr>
        <w:t xml:space="preserve">  …, 'Station Control/…/tabs/station-componentid-rectify')   ← default</w:t>
      </w:r>
    </w:p>
    <w:p>
      <w:pPr>
        <w:pStyle w:val="Heading2"/>
      </w:pPr>
      <w:r>
        <w:t xml:space="preserve">3.2  Selection pattern (all tables)</w:t>
      </w:r>
    </w:p>
    <w:p>
      <w:pPr>
        <w:shd w:fill="F8D7DA" w:val="clear"/>
        <w:spacing w:after="80"/>
      </w:pPr>
      <w:r>
        <w:rPr>
          <w:rFonts w:ascii="Arial" w:cs="Arial" w:eastAsia="Arial" w:hAnsi="Arial"/>
          <w:b/>
          <w:bCs/>
          <w:color w:val="E03131"/>
          <w:sz w:val="20"/>
          <w:szCs w:val="20"/>
        </w:rPr>
        <w:t xml:space="preserve">✗  onRowClick — this event does NOT exist on ia.display.table. It silently never fires.</w:t>
      </w:r>
    </w:p>
    <w:p>
      <w:pPr>
        <w:shd w:fill="D4EDDA" w:val="clear"/>
        <w:spacing w:after="80"/>
      </w:pPr>
      <w:r>
        <w:rPr>
          <w:rFonts w:ascii="Arial" w:cs="Arial" w:eastAsia="Arial" w:hAnsi="Arial"/>
          <w:b/>
          <w:bCs/>
          <w:color w:val="2F9E44"/>
          <w:sz w:val="20"/>
          <w:szCs w:val="20"/>
        </w:rPr>
        <w:t xml:space="preserve">✓  onSelectionChange — the real event. Payload: event.value['data']['ColumnName']</w:t>
      </w:r>
    </w:p>
    <w:p>
      <w:pPr>
        <w:spacing w:after="120"/>
      </w:pPr>
      <w:r>
        <w:rPr>
          <w:rFonts w:ascii="Arial" w:cs="Arial" w:eastAsia="Arial" w:hAnsi="Arial"/>
          <w:sz w:val="20"/>
          <w:szCs w:val="20"/>
        </w:rPr>
        <w:t xml:space="preserve">Other components react by binding to view.custom.&lt;selectedThing&gt; via property bindings. This is what was causing every table click to do nothing in the broken build.</w:t>
      </w:r>
    </w:p>
    <w:p>
      <w:pPr>
        <w:pStyle w:val="Heading2"/>
      </w:pPr>
      <w:r>
        <w:t xml:space="preserve">3.3  Colors (concrete hex only — NO theme tokens)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800"/>
      </w:tblGrid>
      <w:tr>
        <w:tc>
          <w:tcPr>
            <w:tcW w:type="dxa" w:w="28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Token attempted (wrong)</w:t>
            </w:r>
          </w:p>
        </w:tc>
        <w:tc>
          <w:tcPr>
            <w:tcW w:type="dxa" w:w="18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Hex to use</w:t>
            </w:r>
          </w:p>
        </w:tc>
        <w:tc>
          <w:tcPr>
            <w:tcW w:type="dxa" w:w="48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Usage</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--textPrimary</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#1B212B</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Main text</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--textSecondary</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#5B6675</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Labels, notes, muted</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--container</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#FFFFFF</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Card backgrounds</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--containerRoot</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#F4F6F9</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Page background</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--containerBorder</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#D8DEE7</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Card borders, field borders</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--accent-primary</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#E87722</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JLG orange — buttons, active tab</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--success</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#2F9E44</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OK states, passed chips</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--warning</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#E8920C</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Warning states</w:t>
            </w:r>
          </w:p>
        </w:tc>
      </w:tr>
      <w:tr>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--error</w:t>
            </w:r>
          </w:p>
        </w:tc>
        <w:tc>
          <w:tcPr>
            <w:tcW w:type="dxa" w:w="1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#E03131</w:t>
            </w:r>
          </w:p>
        </w:tc>
        <w:tc>
          <w:tcPr>
            <w:tcW w:type="dxa" w:w="4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Error states</w:t>
            </w:r>
          </w:p>
        </w:tc>
      </w:tr>
    </w:tbl>
    <w:p>
      <w:pPr>
        <w:shd w:fill="FFF3CD" w:val="clear"/>
        <w:spacing w:after="80"/>
      </w:pPr>
      <w:r>
        <w:rPr>
          <w:rFonts w:ascii="Arial" w:cs="Arial" w:eastAsia="Arial" w:hAnsi="Arial"/>
          <w:b/>
          <w:bCs/>
          <w:color w:val="E8920C"/>
          <w:sz w:val="20"/>
          <w:szCs w:val="20"/>
        </w:rPr>
        <w:t xml:space="preserve">⚠  session.props.theme is not a real property in this project. Never add a dark/light mode toggle.</w:t>
      </w:r>
    </w:p>
    <w:p>
      <w:r>
        <w:br w:type="page"/>
      </w:r>
    </w:p>
    <w:p>
      <w:pPr>
        <w:pStyle w:val="Heading1"/>
      </w:pPr>
      <w:r>
        <w:t xml:space="preserve">4. Script Library: StationControl/SCC</w:t>
      </w:r>
    </w:p>
    <w:p>
      <w:pPr>
        <w:spacing w:after="120"/>
      </w:pPr>
      <w:r>
        <w:rPr>
          <w:rFonts w:ascii="Arial" w:cs="Arial" w:eastAsia="Arial" w:hAnsi="Arial"/>
          <w:sz w:val="20"/>
          <w:szCs w:val="20"/>
        </w:rPr>
        <w:t xml:space="preserve">File: ignition/script-python/StationControl/SCC/code.py</w:t>
      </w:r>
    </w:p>
    <w:p>
      <w:pPr>
        <w:spacing w:after="120"/>
      </w:pPr>
      <w:r>
        <w:rPr>
          <w:rFonts w:ascii="Arial" w:cs="Arial" w:eastAsia="Arial" w:hAnsi="Arial"/>
          <w:sz w:val="20"/>
          <w:szCs w:val="20"/>
        </w:rPr>
        <w:t xml:space="preserve">Namespace: StationControl.SCC   Scope: AG (Application + Gateway)</w:t>
      </w:r>
    </w:p>
    <w:p>
      <w:pPr>
        <w:spacing w:after="120"/>
      </w:pPr>
      <w:r>
        <w:rPr>
          <w:rFonts w:ascii="Arial" w:cs="Arial" w:eastAsia="Arial" w:hAnsi="Arial"/>
          <w:sz w:val="20"/>
          <w:szCs w:val="20"/>
        </w:rPr>
        <w:t xml:space="preserve">This is a NEW module inside the EXISTING StationControl package — same package that already has StationControl.DynamicView. The made-up namespace StationControlCenter does not exist.</w:t>
      </w:r>
    </w:p>
    <w:p>
      <w:pPr>
        <w:pStyle w:val="Heading2"/>
      </w:pPr>
      <w:r>
        <w:t xml:space="preserve">4.1  Public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Function</w:t>
            </w:r>
          </w:p>
        </w:tc>
        <w:tc>
          <w:tcPr>
            <w:tcW w:type="dxa" w:w="576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Purpose</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stationComponentIDTagPath(stn)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Resolve fromIGN/componentID path via getTagFolder</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getGatewayForStation(stn)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Returns 'BE1'/'BE2' for display</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readStationComponentID(stn)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One-shot tag read — no polling</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stationActiveWipCount(stn)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Count active WIP rows in assembly table (boundary check — NO PLC)</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stationAmrBound(stn)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True if AMRNumberAssignedToStation &gt; 0</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runBoundaryChecks(stn, newID)</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Returns {checks:[{label,passed,detail}...], allPassed:bool}</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commitStationComponentID(stn, newID,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Write tag + checks + audit</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getAmrList()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Tag browse of Fleet/AMR Data — no query, no polling, called once on view open</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amrComponentIDTagPath(amrId)</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AMR machineInfo/componentID path</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readAmrComponentID(amrId)</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One-shot AMR ID read</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commitAmrComponentID(amrId, newID,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Write + audit</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refreshNextWorkOrder(stn,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Fires getOrder + updateRunSchedules on owning BE</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validateSerialForAssembly(serial)</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MachineConfig check + CheckScheduledStatusBySerial</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scheduleSerialForAssembly(serial, legacy,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createAssemblyOrder on BE2</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lookupComponent(idText)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MachineConfig + NWG/serial resolution</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scheduleNwgPrePaint(componentID, itemName,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updateReturnBoom/FrameToPrePaint</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scheduleNwgPreAssembly(componentID, reason, session)</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insertFabricationToPreAssemblyInventory</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markNwgComplete(componentID, itemNumber, station, reason, session, warnIfWip)</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updateCompleteTimestamp</w:t>
            </w:r>
          </w:p>
        </w:tc>
      </w:tr>
    </w:tbl>
    <w:p>
      <w:pPr>
        <w:pStyle w:val="Heading2"/>
      </w:pPr>
      <w:r>
        <w:t xml:space="preserve">4.2  _logOverride (internal)</w:t>
      </w:r>
    </w:p>
    <w:p>
      <w:pPr>
        <w:spacing w:after="120"/>
      </w:pPr>
      <w:r>
        <w:rPr>
          <w:rFonts w:ascii="Arial" w:cs="Arial" w:eastAsia="Arial" w:hAnsi="Arial"/>
          <w:sz w:val="20"/>
          <w:szCs w:val="20"/>
        </w:rPr>
        <w:t xml:space="preserve">Called by every commit function. Uses the EXISTING Supervisor Overrides/insert/insertEntrySupervisorOverrideLog query. Real schema confirmed from live DB: OverrideID (auto), StationName, OverrideType, OverrideDetails ('before → after'), Reason (required), OverrideUser, OverrideTime (server-set).</w:t>
      </w:r>
    </w:p>
    <w:p>
      <w:r>
        <w:br w:type="page"/>
      </w:r>
    </w:p>
    <w:p>
      <w:pPr>
        <w:pStyle w:val="Heading1"/>
      </w:pPr>
      <w:r>
        <w:t xml:space="preserve">5. Named Query Reuse Map</w:t>
      </w:r>
    </w:p>
    <w:p>
      <w:pPr>
        <w:spacing w:after="120"/>
      </w:pPr>
      <w:r>
        <w:rPr>
          <w:rFonts w:ascii="Arial" w:cs="Arial" w:eastAsia="Arial" w:hAnsi="Arial"/>
          <w:sz w:val="20"/>
          <w:szCs w:val="20"/>
        </w:rPr>
        <w:t xml:space="preserve">EVERY query used in the SCC — verified against BE_FactoryGatewayEvents.md and FE1_FactoryControl.md. If you add a query, it must appear in one of those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SCC action</w:t>
            </w:r>
          </w:p>
        </w:tc>
        <w:tc>
          <w:tcPr>
            <w:tcW w:type="dxa" w:w="22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Project</w:t>
            </w:r>
          </w:p>
        </w:tc>
        <w:tc>
          <w:tcPr>
            <w:tcW w:type="dxa" w:w="416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Query path</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list</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Work Station Assignment/getWorkStationAssignmentTable</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MachineConfig lookup</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station-control/Run Schedule/select/getMachineConfigInfo</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Active WIP (boundary)</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 Center/StationComponentID/select/getActiveAssemblyStatusForStation  ← THE ONE NEW QUERY</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Assembly check</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RunSchedule/Assembly/Select/CheckScheduledStatusBySerial</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Scheduled serials grid</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Schedule/Assembly/manualAssemblyScheduling/select/getAllScheduledSerialsInAssembly</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Serial → NWGs</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RunSchedule/Select/FindNwgsAssociatedWithSerialNumber</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NWG → serial</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RunSchedule/Select/FindWGSerialNumber</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Fab WIP status</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RunSchedule/Fabrication/Select/selectStatus</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Mark NWG complete</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RunSchedule/Fabrication/Select/updateCompleteTimestamp</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Pre-paint boom</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Schedule/NonConformance/update/updateReturnBoomToPrePaint</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Pre-paint frame</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Schedule/NonConformance/update/updateReturnFrameToPrePaint</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Pre-assembly TF000X</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FactoryGatewayEvents</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RunSchedule/PaintUnload/insert/insertFabricationToPreAssemblyInventory</w:t>
            </w:r>
          </w:p>
        </w:tc>
      </w:tr>
      <w:tr>
        <w:tc>
          <w:tcPr>
            <w:tcW w:type="dxa" w:w="3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Audit log</w:t>
            </w:r>
          </w:p>
        </w:tc>
        <w:tc>
          <w:tcPr>
            <w:tcW w:type="dxa" w:w="22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FactoryControl</w:t>
            </w:r>
          </w:p>
        </w:tc>
        <w:tc>
          <w:tcPr>
            <w:tcW w:type="dxa" w:w="41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Supervisor Overrides/insert/insertEntrySupervisorOverrideLog</w:t>
            </w:r>
          </w:p>
        </w:tc>
      </w:tr>
    </w:tbl>
    <w:p>
      <w:pPr>
        <w:pStyle w:val="Heading2"/>
      </w:pPr>
      <w:r>
        <w:t xml:space="preserve">5.1  Gateway functions (via executeFunction)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Function</w:t>
            </w:r>
          </w:p>
        </w:tc>
        <w:tc>
          <w:tcPr>
            <w:tcW w:type="dxa" w:w="16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BE target</w:t>
            </w:r>
          </w:p>
        </w:tc>
        <w:tc>
          <w:tcPr>
            <w:tcW w:type="dxa" w:w="376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Used by</w:t>
            </w:r>
          </w:p>
        </w:tc>
      </w:tr>
      <w:tr>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RunSchedule.Assembly.Assembly.createAssemblyOrder</w:t>
            </w:r>
          </w:p>
        </w:tc>
        <w:tc>
          <w:tcPr>
            <w:tcW w:type="dxa" w:w="1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BE2</w:t>
            </w:r>
          </w:p>
        </w:tc>
        <w:tc>
          <w:tcPr>
            <w:tcW w:type="dxa" w:w="3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Manual Assembly tab</w:t>
            </w:r>
          </w:p>
        </w:tc>
      </w:tr>
      <w:tr>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RunSchedule.getNextWorkOrder.getOrder</w:t>
            </w:r>
          </w:p>
        </w:tc>
        <w:tc>
          <w:tcPr>
            <w:tcW w:type="dxa" w:w="1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BE1 or BE2 (by prefix)</w:t>
            </w:r>
          </w:p>
        </w:tc>
        <w:tc>
          <w:tcPr>
            <w:tcW w:type="dxa" w:w="3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 Refresh tab</w:t>
            </w:r>
          </w:p>
        </w:tc>
      </w:tr>
      <w:tr>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RunSchedule.getNextWorkOrder.updateRunSchedules</w:t>
            </w:r>
          </w:p>
        </w:tc>
        <w:tc>
          <w:tcPr>
            <w:tcW w:type="dxa" w:w="1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BE1 or BE2 (by prefix)</w:t>
            </w:r>
          </w:p>
        </w:tc>
        <w:tc>
          <w:tcPr>
            <w:tcW w:type="dxa" w:w="3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 Schedule Refresh tab</w:t>
            </w:r>
          </w:p>
        </w:tc>
      </w:tr>
    </w:tbl>
    <w:p>
      <w:pPr>
        <w:pStyle w:val="Heading2"/>
      </w:pPr>
      <w:r>
        <w:t xml:space="preserve">5.2  The one new named query — getActiveAssemblyStatusForStation</w:t>
      </w:r>
    </w:p>
    <w:p>
      <w:pPr>
        <w:spacing w:after="120"/>
      </w:pPr>
      <w:r>
        <w:rPr>
          <w:rFonts w:ascii="Arial" w:cs="Arial" w:eastAsia="Arial" w:hAnsi="Arial"/>
          <w:sz w:val="20"/>
          <w:szCs w:val="20"/>
        </w:rPr>
        <w:t xml:space="preserve">Why it's needed: every existing assembly WIP query requires an exact :serialNumber. None can answer 'is this station actively building regardless of serial.' GetWipStatus_BySerialNumberAndLine has status in (2,3,4) AND SerialNumber = :serialNumber — cannot be wildcarded.</w:t>
      </w:r>
    </w:p>
    <w:p>
      <w:pPr>
        <w:shd w:fill="F2F3F5" w:val="clear"/>
        <w:spacing w:after="60" w:before="60"/>
      </w:pPr>
      <w:r>
        <w:rPr>
          <w:rFonts w:ascii="Consolas" w:cs="Consolas" w:eastAsia="Consolas" w:hAnsi="Consolas"/>
          <w:sz w:val="18"/>
          <w:szCs w:val="18"/>
        </w:rPr>
        <w:t xml:space="preserve">SELECT COUNT(*)</w:t>
      </w:r>
    </w:p>
    <w:p>
      <w:pPr>
        <w:shd w:fill="F2F3F5" w:val="clear"/>
        <w:spacing w:after="60" w:before="60"/>
      </w:pPr>
      <w:r>
        <w:rPr>
          <w:rFonts w:ascii="Consolas" w:cs="Consolas" w:eastAsia="Consolas" w:hAnsi="Consolas"/>
          <w:sz w:val="18"/>
          <w:szCs w:val="18"/>
        </w:rPr>
        <w:t xml:space="preserve">FROM dbo.WIPWorkOrders_Assembly</w:t>
      </w:r>
    </w:p>
    <w:p>
      <w:pPr>
        <w:shd w:fill="F2F3F5" w:val="clear"/>
        <w:spacing w:after="60" w:before="60"/>
      </w:pPr>
      <w:r>
        <w:rPr>
          <w:rFonts w:ascii="Consolas" w:cs="Consolas" w:eastAsia="Consolas" w:hAnsi="Consolas"/>
          <w:sz w:val="18"/>
          <w:szCs w:val="18"/>
        </w:rPr>
        <w:t xml:space="preserve">WHERE StationName = :stationName</w:t>
      </w:r>
    </w:p>
    <w:p>
      <w:pPr>
        <w:shd w:fill="F2F3F5" w:val="clear"/>
        <w:spacing w:after="60" w:before="60"/>
      </w:pPr>
      <w:r>
        <w:rPr>
          <w:rFonts w:ascii="Consolas" w:cs="Consolas" w:eastAsia="Consolas" w:hAnsi="Consolas"/>
          <w:sz w:val="18"/>
          <w:szCs w:val="18"/>
        </w:rPr>
        <w:t xml:space="preserve">  AND Status = 2</w:t>
      </w:r>
    </w:p>
    <w:p>
      <w:pPr>
        <w:shd w:fill="F2F3F5" w:val="clear"/>
        <w:spacing w:after="60" w:before="60"/>
      </w:pPr>
      <w:r>
        <w:rPr>
          <w:rFonts w:ascii="Consolas" w:cs="Consolas" w:eastAsia="Consolas" w:hAnsi="Consolas"/>
          <w:sz w:val="18"/>
          <w:szCs w:val="18"/>
        </w:rPr>
        <w:t xml:space="preserve">  AND CompletedTimestamp IS NULL</w:t>
      </w:r>
    </w:p>
    <w:p>
      <w:pPr>
        <w:spacing w:after="120"/>
      </w:pPr>
      <w:r>
        <w:rPr>
          <w:rFonts w:ascii="Arial" w:cs="Arial" w:eastAsia="Arial" w:hAnsi="Arial"/>
          <w:sz w:val="20"/>
          <w:szCs w:val="20"/>
        </w:rPr>
        <w:t xml:space="preserve">Fail-safe: if not installed, stationActiveWipCount returns 0 and the AMR-bound check still guards.</w:t>
      </w:r>
    </w:p>
    <w:p>
      <w:r>
        <w:br w:type="page"/>
      </w:r>
    </w:p>
    <w:p>
      <w:pPr>
        <w:pStyle w:val="Heading1"/>
      </w:pPr>
      <w:r>
        <w:t xml:space="preserve">6. Bugs Found and Fixed — Never Repeat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Bug</w:t>
            </w:r>
          </w:p>
        </w:tc>
        <w:tc>
          <w:tcPr>
            <w:tcW w:type="dxa" w:w="28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Symptom in Designer</w:t>
            </w:r>
          </w:p>
        </w:tc>
        <w:tc>
          <w:tcPr>
            <w:tcW w:type="dxa" w:w="40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Fix</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onRowClick on ia.display.table</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Nothing populated when clicking rows — silently never fired</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onSelectionChange everywhere. Lint in sim.py catches this.</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Theme tokens (--textPrimary etc.)</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Text invisible / blank labels / null text</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Concrete hex only. #1B212B, #5B6675, #FFFFFF, etc.</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session.props.theme toggle</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Errors, invisible elements</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Removed entirely. No dark mode in this project.</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StationControlCenter namespace</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Script calls all failed — package doesn't exist</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StationControl/SCC/code.py inside existing package.</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getStationList invented query</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Query not found error at runtime</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Replaced with real Work Station Assignment/getWorkStationAssignmentTable</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ia.container.tab with children</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Tab body collapsed / blank</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Button strip + single ia.display.view with case() path expression</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project=_PROJECT on BE queries</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Wrong project, query not found</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project='FactoryGatewayEvents' for BE-owned queries</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GetWipStatus wildcarded serial</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Query doesn't accept %, result meaningless</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Created the one new query instead. Flagged honestly.</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event.value['StationName'] payload</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KeyError on row selection</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Real payload is event.value['data']['StationName']</w:t>
            </w:r>
          </w:p>
        </w:tc>
      </w:tr>
      <w:tr>
        <w:tc>
          <w:tcPr>
            <w:tcW w:type="dxa" w:w="2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PLC status as boundary gate</w:t>
            </w:r>
          </w:p>
        </w:tc>
        <w:tc>
          <w:tcPr>
            <w:tcW w:type="dxa" w:w="28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Incorrect design, doesn't exist as a gate here</w:t>
            </w:r>
          </w:p>
        </w:tc>
        <w:tc>
          <w:tcPr>
            <w:tcW w:type="dxa" w:w="40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WIPWorkOrders_Assembly Status=2 only. No PLC read.</w:t>
            </w:r>
          </w:p>
        </w:tc>
      </w:tr>
    </w:tbl>
    <w:p>
      <w:r>
        <w:br w:type="page"/>
      </w:r>
    </w:p>
    <w:p>
      <w:pPr>
        <w:pStyle w:val="Heading1"/>
      </w:pPr>
      <w:r>
        <w:t xml:space="preserve">7. Simulator (sim.py)</w:t>
      </w:r>
    </w:p>
    <w:p>
      <w:pPr>
        <w:spacing w:after="120"/>
      </w:pPr>
      <w:r>
        <w:rPr>
          <w:rFonts w:ascii="Arial" w:cs="Arial" w:eastAsia="Arial" w:hAnsi="Arial"/>
          <w:sz w:val="20"/>
          <w:szCs w:val="20"/>
        </w:rPr>
        <w:t xml:space="preserve">A strict Python 3 simulator lives at /sim/sim.py. It mocks: system.tag.readBlocking/writeBlocking/browse, system.db.runNamedQuery (project + path routing), system.util.sendRequest (executeFunction dispatch), system.perspective.sendMessage, session/view/custom props, binding evaluation (property, expr, query, tag), script transforms, and events.</w:t>
      </w:r>
    </w:p>
    <w:p>
      <w:pPr>
        <w:spacing w:after="120"/>
      </w:pPr>
      <w:r>
        <w:rPr>
          <w:rFonts w:ascii="Arial" w:cs="Arial" w:eastAsia="Arial" w:hAnsi="Arial"/>
          <w:sz w:val="20"/>
          <w:szCs w:val="20"/>
        </w:rPr>
        <w:t xml:space="preserve">It has a lint pass that scans every view JSON for event names that Perspective doesn't actually fire — this is what caught onRowClick. The allowed event names per component type are enforced.</w:t>
      </w:r>
    </w:p>
    <w:p>
      <w:pPr>
        <w:spacing w:after="120"/>
      </w:pPr>
      <w:r>
        <w:rPr>
          <w:rFonts w:ascii="Arial" w:cs="Arial" w:eastAsia="Arial" w:hAnsi="Arial"/>
          <w:sz w:val="20"/>
          <w:szCs w:val="20"/>
        </w:rPr>
        <w:t xml:space="preserve">Run python3 sim.py from the project root. Must show 0 failures before any view or script change is shipped. Currently tests:</w:t>
      </w:r>
    </w:p>
    <w:p>
      <w:pPr>
        <w:pStyle w:val="ListParagraph"/>
        <w:numPr>
          <w:ilvl w:val="0"/>
          <w:numId w:val="2"/>
        </w:numPr>
        <w:spacing w:after="60"/>
      </w:pPr>
      <w:r>
        <w:rPr>
          <w:rFonts w:ascii="Arial" w:cs="Arial" w:eastAsia="Arial" w:hAnsi="Arial"/>
          <w:sz w:val="20"/>
          <w:szCs w:val="20"/>
        </w:rPr>
        <w:t xml:space="preserve">StationTable loads from real query, onSelectionChange populates right panel, selectedStation + tagPath set</w:t>
      </w:r>
    </w:p>
    <w:p>
      <w:pPr>
        <w:pStyle w:val="ListParagraph"/>
        <w:numPr>
          <w:ilvl w:val="0"/>
          <w:numId w:val="2"/>
        </w:numPr>
        <w:spacing w:after="60"/>
      </w:pPr>
      <w:r>
        <w:rPr>
          <w:rFonts w:ascii="Arial" w:cs="Arial" w:eastAsia="Arial" w:hAnsi="Arial"/>
          <w:sz w:val="20"/>
          <w:szCs w:val="20"/>
        </w:rPr>
        <w:t xml:space="preserve">Commit: tag write happens, override log row inserted, toast message sent</w:t>
      </w:r>
    </w:p>
    <w:p>
      <w:pPr>
        <w:pStyle w:val="ListParagraph"/>
        <w:numPr>
          <w:ilvl w:val="0"/>
          <w:numId w:val="2"/>
        </w:numPr>
        <w:spacing w:after="60"/>
      </w:pPr>
      <w:r>
        <w:rPr>
          <w:rFonts w:ascii="Arial" w:cs="Arial" w:eastAsia="Arial" w:hAnsi="Arial"/>
          <w:sz w:val="20"/>
          <w:szCs w:val="20"/>
        </w:rPr>
        <w:t xml:space="preserve">SCC page TabContent path resolves via case() expression</w:t>
      </w:r>
    </w:p>
    <w:p>
      <w:pPr>
        <w:pStyle w:val="ListParagraph"/>
        <w:numPr>
          <w:ilvl w:val="0"/>
          <w:numId w:val="2"/>
        </w:numPr>
        <w:spacing w:after="60"/>
      </w:pPr>
      <w:r>
        <w:rPr>
          <w:rFonts w:ascii="Arial" w:cs="Arial" w:eastAsia="Arial" w:hAnsi="Arial"/>
          <w:sz w:val="20"/>
          <w:szCs w:val="20"/>
        </w:rPr>
        <w:t xml:space="preserve">AMR tab: onStartup tag browse populates amrRows</w:t>
      </w:r>
    </w:p>
    <w:p>
      <w:pPr>
        <w:pStyle w:val="ListParagraph"/>
        <w:numPr>
          <w:ilvl w:val="0"/>
          <w:numId w:val="2"/>
        </w:numPr>
        <w:spacing w:after="60"/>
      </w:pPr>
      <w:r>
        <w:rPr>
          <w:rFonts w:ascii="Arial" w:cs="Arial" w:eastAsia="Arial" w:hAnsi="Arial"/>
          <w:sz w:val="20"/>
          <w:szCs w:val="20"/>
        </w:rPr>
        <w:t xml:space="preserve">Work Order Reconciliation: Search button fires, result populated</w:t>
      </w:r>
    </w:p>
    <w:p>
      <w:pPr>
        <w:spacing w:after="120"/>
      </w:pPr>
      <w:r>
        <w:rPr>
          <w:rFonts w:ascii="Arial" w:cs="Arial" w:eastAsia="Arial" w:hAnsi="Arial"/>
          <w:sz w:val="20"/>
          <w:szCs w:val="20"/>
        </w:rPr>
        <w:t xml:space="preserve">To add a test, append to the test section following the existing pattern. Each test calls expect(label, condition, detail).</w:t>
      </w:r>
    </w:p>
    <w:p>
      <w:r>
        <w:br w:type="page"/>
      </w:r>
    </w:p>
    <w:p>
      <w:pPr>
        <w:pStyle w:val="Heading1"/>
      </w:pPr>
      <w:r>
        <w:t xml:space="preserve">8. Install Checklist</w:t>
      </w:r>
    </w:p>
    <w:p>
      <w:pPr>
        <w:spacing w:after="120"/>
      </w:pPr>
      <w:r>
        <w:rPr>
          <w:rFonts w:ascii="Arial" w:cs="Arial" w:eastAsia="Arial" w:hAnsi="Arial"/>
          <w:sz w:val="20"/>
          <w:szCs w:val="20"/>
        </w:rPr>
        <w:t xml:space="preserve">In order:</w:t>
      </w:r>
    </w:p>
    <w:p>
      <w:pPr>
        <w:pStyle w:val="ListParagraph"/>
        <w:numPr>
          <w:ilvl w:val="0"/>
          <w:numId w:val="2"/>
        </w:numPr>
        <w:spacing w:after="60"/>
      </w:pPr>
      <w:r>
        <w:rPr>
          <w:rFonts w:ascii="Arial" w:cs="Arial" w:eastAsia="Arial" w:hAnsi="Arial"/>
          <w:sz w:val="20"/>
          <w:szCs w:val="20"/>
        </w:rPr>
        <w:t xml:space="preserve">1.  Script Library → StationControl → New Module → SCC → paste SCC.py contents</w:t>
      </w:r>
    </w:p>
    <w:p>
      <w:pPr>
        <w:pStyle w:val="ListParagraph"/>
        <w:numPr>
          <w:ilvl w:val="0"/>
          <w:numId w:val="2"/>
        </w:numPr>
        <w:spacing w:after="60"/>
      </w:pPr>
      <w:r>
        <w:rPr>
          <w:rFonts w:ascii="Arial" w:cs="Arial" w:eastAsia="Arial" w:hAnsi="Arial"/>
          <w:sz w:val="20"/>
          <w:szCs w:val="20"/>
        </w:rPr>
        <w:t xml:space="preserve">2.  Import / create views at the six paths under Station Control/station-control-center/</w:t>
      </w:r>
    </w:p>
    <w:p>
      <w:pPr>
        <w:pStyle w:val="ListParagraph"/>
        <w:numPr>
          <w:ilvl w:val="0"/>
          <w:numId w:val="2"/>
        </w:numPr>
        <w:spacing w:after="60"/>
      </w:pPr>
      <w:r>
        <w:rPr>
          <w:rFonts w:ascii="Arial" w:cs="Arial" w:eastAsia="Arial" w:hAnsi="Arial"/>
          <w:sz w:val="20"/>
          <w:szCs w:val="20"/>
        </w:rPr>
        <w:t xml:space="preserve">3.  (Optional) add the one new named query at Station Control Center/StationComponentID/select/getActiveAssemblyStatusForStation (SCADA db, Scalar Query, param stationName String)</w:t>
      </w:r>
    </w:p>
    <w:p>
      <w:pPr>
        <w:pStyle w:val="ListParagraph"/>
        <w:numPr>
          <w:ilvl w:val="0"/>
          <w:numId w:val="2"/>
        </w:numPr>
        <w:spacing w:after="60"/>
      </w:pPr>
      <w:r>
        <w:rPr>
          <w:rFonts w:ascii="Arial" w:cs="Arial" w:eastAsia="Arial" w:hAnsi="Arial"/>
          <w:sz w:val="20"/>
          <w:szCs w:val="20"/>
        </w:rPr>
        <w:t xml:space="preserve">4.  Add a sccToast session message handler wired to your toast surface. Every commit fires system.perspective.sendMessage('sccToast', {'msg': ...})</w:t>
      </w:r>
    </w:p>
    <w:p>
      <w:pPr>
        <w:pStyle w:val="ListParagraph"/>
        <w:numPr>
          <w:ilvl w:val="0"/>
          <w:numId w:val="2"/>
        </w:numPr>
        <w:spacing w:after="60"/>
      </w:pPr>
      <w:r>
        <w:rPr>
          <w:rFonts w:ascii="Arial" w:cs="Arial" w:eastAsia="Arial" w:hAnsi="Arial"/>
          <w:sz w:val="20"/>
          <w:szCs w:val="20"/>
        </w:rPr>
        <w:t xml:space="preserve">5.  Gate scc-page on Engineering / Supervisor / Scheduler roles using the existing session.props.auth.user.roles pattern</w:t>
      </w:r>
    </w:p>
    <w:p>
      <w:pPr>
        <w:pStyle w:val="Heading2"/>
      </w:pPr>
      <w:r>
        <w:t xml:space="preserve">8.1  View path table (paths baked into scc-page case()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View file</w:t>
            </w:r>
          </w:p>
        </w:tc>
        <w:tc>
          <w:tcPr>
            <w:tcW w:type="dxa" w:w="5760"/>
            <w:tcBorders>
              <w:top w:val="single" w:color="D8DEE7" w:sz="1"/>
              <w:left w:val="single" w:color="D8DEE7" w:sz="1"/>
              <w:bottom w:val="single" w:color="D8DEE7" w:sz="1"/>
              <w:right w:val="single" w:color="D8DEE7" w:sz="1"/>
            </w:tcBorders>
            <w:shd w:fill="E87722" w:val="clear"/>
            <w:tcMar>
              <w:top w:type="dxa" w:w="60"/>
              <w:left w:type="dxa" w:w="110"/>
              <w:bottom w:type="dxa" w:w="60"/>
              <w:right w:type="dxa" w:w="110"/>
            </w:tcMar>
          </w:tcPr>
          <w:p>
            <w:r>
              <w:rPr>
                <w:rFonts w:ascii="Arial" w:cs="Arial" w:eastAsia="Arial" w:hAnsi="Arial"/>
                <w:b/>
                <w:bCs/>
                <w:color w:val="FFFFFF"/>
                <w:sz w:val="18"/>
                <w:szCs w:val="18"/>
              </w:rPr>
              <w:t xml:space="preserve">Ignition resource path</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scc-page.view.json.txt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Control/station-control-center/scc-page</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station-componentid-rectify.view.json.txt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Control/station-control-center/tabs/station-componentid-rectify</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amr-componentid-rectify.view.json.txt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Control/station-control-center/tabs/amr-componentid-rectify</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run-schedule-refresh.view.json.txt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Control/station-control-center/tabs/run-schedule-refresh</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manual-assembly-schedule.view.json.txt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Control/station-control-center/tabs/manual-assembly-schedule</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work-order-reconciliation.view.json.txt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 Control/station-control-center/tabs/work-order-reconciliation</w:t>
            </w:r>
          </w:p>
        </w:tc>
      </w:tr>
      <w:tr>
        <w:tc>
          <w:tcPr>
            <w:tcW w:type="dxa" w:w="360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StationControl_SCC_code.py.txt</w:t>
            </w:r>
          </w:p>
        </w:tc>
        <w:tc>
          <w:tcPr>
            <w:tcW w:type="dxa" w:w="5760"/>
            <w:tcBorders>
              <w:top w:val="single" w:color="D8DEE7" w:sz="1"/>
              <w:left w:val="single" w:color="D8DEE7" w:sz="1"/>
              <w:bottom w:val="single" w:color="D8DEE7" w:sz="1"/>
              <w:right w:val="single" w:color="D8DEE7" w:sz="1"/>
            </w:tcBorders>
            <w:shd w:fill="FFFFFF" w:val="clear"/>
            <w:tcMar>
              <w:top w:type="dxa" w:w="60"/>
              <w:left w:type="dxa" w:w="110"/>
              <w:bottom w:type="dxa" w:w="60"/>
              <w:right w:type="dxa" w:w="110"/>
            </w:tcMar>
          </w:tcPr>
          <w:p>
            <w:r>
              <w:rPr>
                <w:rFonts w:ascii="Arial" w:cs="Arial" w:eastAsia="Arial" w:hAnsi="Arial"/>
                <w:b w:val="false"/>
                <w:bCs w:val="false"/>
                <w:color w:val="000000"/>
                <w:sz w:val="18"/>
                <w:szCs w:val="18"/>
              </w:rPr>
              <w:t xml:space="preserve">StationControl/SCC/code.py in Script Library</w:t>
            </w:r>
          </w:p>
        </w:tc>
      </w:tr>
    </w:tbl>
    <w:p>
      <w:pPr>
        <w:spacing w:after="120"/>
      </w:pPr>
      <w:r>
        <w:rPr>
          <w:rFonts w:ascii="Arial" w:cs="Arial" w:eastAsia="Arial" w:hAnsi="Arial"/>
          <w:sz w:val="20"/>
          <w:szCs w:val="20"/>
        </w:rPr>
        <w:t xml:space="preserve">If you place the views at different paths, update ONLY the case() expression in scc-page. Everything else is path-agnostic.</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t xml:space="preserve">Page </w:t>
    </w:r>
    <w:r>
      <w:rPr>
        <w:color w:val="5B6675"/>
        <w:sz w:val="16"/>
        <w:szCs w:val="16"/>
      </w:rPr>
      <w:fldChar w:fldCharType="begin"/>
      <w:instrText xml:space="preserve">PAGE</w:instrText>
      <w:fldChar w:fldCharType="separate"/>
      <w:fldChar w:fldCharType="end"/>
    </w:r>
    <w:r>
      <w:rPr>
        <w:color w:val="5B6675"/>
        <w:sz w:val="16"/>
        <w:szCs w:val="16"/>
      </w:rPr>
      <w:t xml:space="preserve">  ·  Confidential — MDI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SCC Build Context — MDI / JLG Jefferson 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E87722"/>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B212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A44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SCC Full Build Context</dc:title>
  <dc:creator>MDI / Cameron Metzgar</dc:creator>
  <cp:lastModifiedBy>Un-named</cp:lastModifiedBy>
  <cp:revision>1</cp:revision>
  <dcterms:created xsi:type="dcterms:W3CDTF">2026-06-19T18:04:22.570Z</dcterms:created>
  <dcterms:modified xsi:type="dcterms:W3CDTF">2026-06-19T18:04:22.570Z</dcterms:modified>
</cp:coreProperties>
</file>

<file path=docProps/custom.xml><?xml version="1.0" encoding="utf-8"?>
<Properties xmlns="http://schemas.openxmlformats.org/officeDocument/2006/custom-properties" xmlns:vt="http://schemas.openxmlformats.org/officeDocument/2006/docPropsVTypes"/>
</file>