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61C" w:rsidRDefault="004734F8">
      <w:pPr>
        <w:rPr>
          <w:b/>
          <w:sz w:val="40"/>
        </w:rPr>
      </w:pPr>
      <w:r>
        <w:rPr>
          <w:b/>
          <w:sz w:val="40"/>
        </w:rPr>
        <w:t>Q</w:t>
      </w:r>
      <w:r w:rsidR="005F5124">
        <w:rPr>
          <w:b/>
          <w:sz w:val="40"/>
        </w:rPr>
        <w:t xml:space="preserve">uestion </w:t>
      </w:r>
      <w:r>
        <w:rPr>
          <w:b/>
          <w:sz w:val="40"/>
        </w:rPr>
        <w:t>5</w:t>
      </w:r>
    </w:p>
    <w:tbl>
      <w:tblPr>
        <w:tblStyle w:val="TableGrid"/>
        <w:tblW w:w="0" w:type="auto"/>
        <w:tblLook w:val="04A0" w:firstRow="1" w:lastRow="0" w:firstColumn="1" w:lastColumn="0" w:noHBand="0" w:noVBand="1"/>
      </w:tblPr>
      <w:tblGrid>
        <w:gridCol w:w="1705"/>
        <w:gridCol w:w="2250"/>
        <w:gridCol w:w="2520"/>
        <w:gridCol w:w="2875"/>
      </w:tblGrid>
      <w:tr w:rsidR="004734F8" w:rsidTr="00E36514">
        <w:tc>
          <w:tcPr>
            <w:tcW w:w="1705" w:type="dxa"/>
            <w:shd w:val="clear" w:color="auto" w:fill="D9D9D9" w:themeFill="background1" w:themeFillShade="D9"/>
          </w:tcPr>
          <w:p w:rsidR="004734F8" w:rsidRDefault="00EB2303">
            <w:pPr>
              <w:rPr>
                <w:sz w:val="24"/>
              </w:rPr>
            </w:pPr>
            <w:r>
              <w:rPr>
                <w:sz w:val="24"/>
              </w:rPr>
              <w:t>Datas</w:t>
            </w:r>
            <w:r w:rsidR="00E36514">
              <w:rPr>
                <w:sz w:val="24"/>
              </w:rPr>
              <w:t>et Test</w:t>
            </w:r>
          </w:p>
        </w:tc>
        <w:tc>
          <w:tcPr>
            <w:tcW w:w="2250" w:type="dxa"/>
            <w:shd w:val="clear" w:color="auto" w:fill="D9D9D9" w:themeFill="background1" w:themeFillShade="D9"/>
          </w:tcPr>
          <w:p w:rsidR="004734F8" w:rsidRDefault="004734F8">
            <w:pPr>
              <w:rPr>
                <w:sz w:val="24"/>
              </w:rPr>
            </w:pPr>
            <w:r>
              <w:rPr>
                <w:sz w:val="24"/>
              </w:rPr>
              <w:t>Max</w:t>
            </w:r>
          </w:p>
        </w:tc>
        <w:tc>
          <w:tcPr>
            <w:tcW w:w="2520" w:type="dxa"/>
            <w:shd w:val="clear" w:color="auto" w:fill="D9D9D9" w:themeFill="background1" w:themeFillShade="D9"/>
          </w:tcPr>
          <w:p w:rsidR="004734F8" w:rsidRDefault="004734F8">
            <w:pPr>
              <w:rPr>
                <w:sz w:val="24"/>
              </w:rPr>
            </w:pPr>
            <w:r>
              <w:rPr>
                <w:sz w:val="24"/>
              </w:rPr>
              <w:t>Average</w:t>
            </w:r>
          </w:p>
        </w:tc>
        <w:tc>
          <w:tcPr>
            <w:tcW w:w="2875" w:type="dxa"/>
            <w:shd w:val="clear" w:color="auto" w:fill="D9D9D9" w:themeFill="background1" w:themeFillShade="D9"/>
          </w:tcPr>
          <w:p w:rsidR="004734F8" w:rsidRDefault="00E36514">
            <w:pPr>
              <w:rPr>
                <w:sz w:val="24"/>
              </w:rPr>
            </w:pPr>
            <w:r>
              <w:rPr>
                <w:sz w:val="24"/>
              </w:rPr>
              <w:t>Standard D</w:t>
            </w:r>
            <w:r w:rsidR="004734F8">
              <w:rPr>
                <w:sz w:val="24"/>
              </w:rPr>
              <w:t>eviation</w:t>
            </w:r>
          </w:p>
        </w:tc>
      </w:tr>
      <w:tr w:rsidR="004734F8" w:rsidTr="00E36514">
        <w:tc>
          <w:tcPr>
            <w:tcW w:w="1705" w:type="dxa"/>
            <w:shd w:val="clear" w:color="auto" w:fill="F2F2F2" w:themeFill="background1" w:themeFillShade="F2"/>
          </w:tcPr>
          <w:p w:rsidR="004734F8" w:rsidRDefault="00E36514">
            <w:pPr>
              <w:rPr>
                <w:sz w:val="24"/>
              </w:rPr>
            </w:pPr>
            <w:r>
              <w:rPr>
                <w:sz w:val="24"/>
              </w:rPr>
              <w:t xml:space="preserve">Pen </w:t>
            </w:r>
          </w:p>
        </w:tc>
        <w:tc>
          <w:tcPr>
            <w:tcW w:w="2250" w:type="dxa"/>
          </w:tcPr>
          <w:p w:rsidR="004734F8" w:rsidRDefault="004734F8">
            <w:pPr>
              <w:rPr>
                <w:sz w:val="24"/>
              </w:rPr>
            </w:pPr>
            <w:r>
              <w:rPr>
                <w:sz w:val="24"/>
              </w:rPr>
              <w:t>0.90623213</w:t>
            </w:r>
          </w:p>
        </w:tc>
        <w:tc>
          <w:tcPr>
            <w:tcW w:w="2520" w:type="dxa"/>
          </w:tcPr>
          <w:p w:rsidR="004734F8" w:rsidRDefault="004734F8">
            <w:pPr>
              <w:rPr>
                <w:sz w:val="24"/>
              </w:rPr>
            </w:pPr>
            <w:r>
              <w:rPr>
                <w:sz w:val="24"/>
              </w:rPr>
              <w:t>0.90354488</w:t>
            </w:r>
          </w:p>
        </w:tc>
        <w:tc>
          <w:tcPr>
            <w:tcW w:w="2875" w:type="dxa"/>
          </w:tcPr>
          <w:p w:rsidR="004734F8" w:rsidRDefault="004734F8">
            <w:pPr>
              <w:rPr>
                <w:sz w:val="24"/>
              </w:rPr>
            </w:pPr>
            <w:r>
              <w:rPr>
                <w:sz w:val="24"/>
              </w:rPr>
              <w:t>0.00248960</w:t>
            </w:r>
          </w:p>
        </w:tc>
      </w:tr>
      <w:tr w:rsidR="004734F8" w:rsidTr="00E36514">
        <w:tc>
          <w:tcPr>
            <w:tcW w:w="1705" w:type="dxa"/>
            <w:shd w:val="clear" w:color="auto" w:fill="F2F2F2" w:themeFill="background1" w:themeFillShade="F2"/>
          </w:tcPr>
          <w:p w:rsidR="004734F8" w:rsidRDefault="00E36514">
            <w:pPr>
              <w:rPr>
                <w:sz w:val="24"/>
              </w:rPr>
            </w:pPr>
            <w:r>
              <w:rPr>
                <w:sz w:val="24"/>
              </w:rPr>
              <w:t xml:space="preserve">Car </w:t>
            </w:r>
          </w:p>
        </w:tc>
        <w:tc>
          <w:tcPr>
            <w:tcW w:w="2250" w:type="dxa"/>
          </w:tcPr>
          <w:p w:rsidR="004734F8" w:rsidRDefault="004734F8">
            <w:pPr>
              <w:rPr>
                <w:sz w:val="24"/>
              </w:rPr>
            </w:pPr>
            <w:r>
              <w:rPr>
                <w:sz w:val="24"/>
              </w:rPr>
              <w:t>0.86780105</w:t>
            </w:r>
          </w:p>
        </w:tc>
        <w:tc>
          <w:tcPr>
            <w:tcW w:w="2520" w:type="dxa"/>
          </w:tcPr>
          <w:p w:rsidR="004734F8" w:rsidRDefault="004734F8">
            <w:pPr>
              <w:rPr>
                <w:sz w:val="24"/>
              </w:rPr>
            </w:pPr>
            <w:r>
              <w:rPr>
                <w:sz w:val="24"/>
              </w:rPr>
              <w:t>0.86112565</w:t>
            </w:r>
          </w:p>
        </w:tc>
        <w:tc>
          <w:tcPr>
            <w:tcW w:w="2875" w:type="dxa"/>
          </w:tcPr>
          <w:p w:rsidR="004734F8" w:rsidRDefault="004734F8">
            <w:pPr>
              <w:rPr>
                <w:sz w:val="24"/>
              </w:rPr>
            </w:pPr>
            <w:r>
              <w:rPr>
                <w:sz w:val="24"/>
              </w:rPr>
              <w:t>0.00532322</w:t>
            </w:r>
          </w:p>
        </w:tc>
      </w:tr>
    </w:tbl>
    <w:p w:rsidR="004734F8" w:rsidRDefault="004734F8">
      <w:pPr>
        <w:rPr>
          <w:sz w:val="24"/>
        </w:rPr>
      </w:pPr>
    </w:p>
    <w:tbl>
      <w:tblPr>
        <w:tblStyle w:val="TableGrid"/>
        <w:tblpPr w:leftFromText="180" w:rightFromText="180" w:vertAnchor="text" w:horzAnchor="margin" w:tblpY="589"/>
        <w:tblW w:w="10165" w:type="dxa"/>
        <w:tblLook w:val="04A0" w:firstRow="1" w:lastRow="0" w:firstColumn="1" w:lastColumn="0" w:noHBand="0" w:noVBand="1"/>
      </w:tblPr>
      <w:tblGrid>
        <w:gridCol w:w="1204"/>
        <w:gridCol w:w="1401"/>
        <w:gridCol w:w="1440"/>
        <w:gridCol w:w="1440"/>
        <w:gridCol w:w="1440"/>
        <w:gridCol w:w="1530"/>
        <w:gridCol w:w="1710"/>
      </w:tblGrid>
      <w:tr w:rsidR="00404CD4" w:rsidRPr="007C2667" w:rsidTr="00404CD4">
        <w:trPr>
          <w:trHeight w:val="300"/>
        </w:trPr>
        <w:tc>
          <w:tcPr>
            <w:tcW w:w="1204" w:type="dxa"/>
            <w:shd w:val="clear" w:color="auto" w:fill="D9D9D9" w:themeFill="background1" w:themeFillShade="D9"/>
            <w:noWrap/>
            <w:hideMark/>
          </w:tcPr>
          <w:p w:rsidR="00404CD4" w:rsidRPr="007C2667" w:rsidRDefault="00404CD4" w:rsidP="00404CD4">
            <w:pPr>
              <w:rPr>
                <w:sz w:val="20"/>
              </w:rPr>
            </w:pPr>
            <w:r w:rsidRPr="007C2667">
              <w:rPr>
                <w:sz w:val="20"/>
              </w:rPr>
              <w:t> </w:t>
            </w:r>
          </w:p>
        </w:tc>
        <w:tc>
          <w:tcPr>
            <w:tcW w:w="4281" w:type="dxa"/>
            <w:gridSpan w:val="3"/>
            <w:shd w:val="clear" w:color="auto" w:fill="D9D9D9" w:themeFill="background1" w:themeFillShade="D9"/>
            <w:noWrap/>
            <w:hideMark/>
          </w:tcPr>
          <w:p w:rsidR="00404CD4" w:rsidRPr="007C2667" w:rsidRDefault="00404CD4" w:rsidP="00404CD4">
            <w:pPr>
              <w:jc w:val="center"/>
              <w:rPr>
                <w:sz w:val="20"/>
              </w:rPr>
            </w:pPr>
            <w:r w:rsidRPr="007C2667">
              <w:rPr>
                <w:sz w:val="20"/>
              </w:rPr>
              <w:t xml:space="preserve">Pen </w:t>
            </w:r>
            <w:r w:rsidR="00EB2303">
              <w:rPr>
                <w:sz w:val="20"/>
              </w:rPr>
              <w:t>Datas</w:t>
            </w:r>
            <w:r w:rsidR="00E36514">
              <w:rPr>
                <w:sz w:val="20"/>
              </w:rPr>
              <w:t xml:space="preserve">et Test </w:t>
            </w:r>
            <w:r w:rsidRPr="007C2667">
              <w:rPr>
                <w:sz w:val="20"/>
              </w:rPr>
              <w:t>Accuracy Statistics</w:t>
            </w:r>
          </w:p>
        </w:tc>
        <w:tc>
          <w:tcPr>
            <w:tcW w:w="4680" w:type="dxa"/>
            <w:gridSpan w:val="3"/>
            <w:shd w:val="clear" w:color="auto" w:fill="D9D9D9" w:themeFill="background1" w:themeFillShade="D9"/>
            <w:noWrap/>
            <w:hideMark/>
          </w:tcPr>
          <w:p w:rsidR="00404CD4" w:rsidRPr="007C2667" w:rsidRDefault="00404CD4" w:rsidP="00404CD4">
            <w:pPr>
              <w:jc w:val="center"/>
              <w:rPr>
                <w:sz w:val="20"/>
              </w:rPr>
            </w:pPr>
            <w:r w:rsidRPr="007C2667">
              <w:rPr>
                <w:sz w:val="20"/>
              </w:rPr>
              <w:t xml:space="preserve">Car </w:t>
            </w:r>
            <w:r w:rsidR="00EB2303">
              <w:rPr>
                <w:sz w:val="20"/>
              </w:rPr>
              <w:t>Datas</w:t>
            </w:r>
            <w:r w:rsidR="00E36514">
              <w:rPr>
                <w:sz w:val="20"/>
              </w:rPr>
              <w:t xml:space="preserve">et Test </w:t>
            </w:r>
            <w:r w:rsidRPr="007C2667">
              <w:rPr>
                <w:sz w:val="20"/>
              </w:rPr>
              <w:t>Accuracy Statistics</w:t>
            </w:r>
          </w:p>
        </w:tc>
      </w:tr>
      <w:tr w:rsidR="00404CD4" w:rsidRPr="007C2667" w:rsidTr="00404CD4">
        <w:trPr>
          <w:trHeight w:val="300"/>
        </w:trPr>
        <w:tc>
          <w:tcPr>
            <w:tcW w:w="1204" w:type="dxa"/>
            <w:shd w:val="clear" w:color="auto" w:fill="D9D9D9" w:themeFill="background1" w:themeFillShade="D9"/>
            <w:noWrap/>
            <w:hideMark/>
          </w:tcPr>
          <w:p w:rsidR="00404CD4" w:rsidRPr="007C2667" w:rsidRDefault="00404CD4" w:rsidP="00404CD4">
            <w:pPr>
              <w:rPr>
                <w:sz w:val="20"/>
              </w:rPr>
            </w:pPr>
            <w:r w:rsidRPr="007C2667">
              <w:rPr>
                <w:sz w:val="20"/>
              </w:rPr>
              <w:t>Number of Perceptrons</w:t>
            </w:r>
          </w:p>
        </w:tc>
        <w:tc>
          <w:tcPr>
            <w:tcW w:w="1401" w:type="dxa"/>
            <w:shd w:val="clear" w:color="auto" w:fill="D9D9D9" w:themeFill="background1" w:themeFillShade="D9"/>
            <w:noWrap/>
            <w:hideMark/>
          </w:tcPr>
          <w:p w:rsidR="00404CD4" w:rsidRPr="007C2667" w:rsidRDefault="00404CD4" w:rsidP="00404CD4">
            <w:pPr>
              <w:jc w:val="center"/>
              <w:rPr>
                <w:sz w:val="20"/>
              </w:rPr>
            </w:pPr>
            <w:r w:rsidRPr="007C2667">
              <w:rPr>
                <w:sz w:val="20"/>
              </w:rPr>
              <w:t>Max</w:t>
            </w:r>
          </w:p>
        </w:tc>
        <w:tc>
          <w:tcPr>
            <w:tcW w:w="1440" w:type="dxa"/>
            <w:shd w:val="clear" w:color="auto" w:fill="D9D9D9" w:themeFill="background1" w:themeFillShade="D9"/>
            <w:noWrap/>
            <w:hideMark/>
          </w:tcPr>
          <w:p w:rsidR="00404CD4" w:rsidRPr="007C2667" w:rsidRDefault="00404CD4" w:rsidP="00404CD4">
            <w:pPr>
              <w:jc w:val="center"/>
              <w:rPr>
                <w:sz w:val="20"/>
              </w:rPr>
            </w:pPr>
            <w:r w:rsidRPr="007C2667">
              <w:rPr>
                <w:sz w:val="20"/>
              </w:rPr>
              <w:t>Average</w:t>
            </w:r>
          </w:p>
        </w:tc>
        <w:tc>
          <w:tcPr>
            <w:tcW w:w="1440" w:type="dxa"/>
            <w:shd w:val="clear" w:color="auto" w:fill="D9D9D9" w:themeFill="background1" w:themeFillShade="D9"/>
            <w:noWrap/>
            <w:hideMark/>
          </w:tcPr>
          <w:p w:rsidR="00404CD4" w:rsidRPr="007C2667" w:rsidRDefault="00404CD4" w:rsidP="00404CD4">
            <w:pPr>
              <w:jc w:val="center"/>
              <w:rPr>
                <w:sz w:val="20"/>
              </w:rPr>
            </w:pPr>
            <w:r w:rsidRPr="007C2667">
              <w:rPr>
                <w:sz w:val="20"/>
              </w:rPr>
              <w:t>Standard</w:t>
            </w:r>
            <w:r>
              <w:rPr>
                <w:sz w:val="20"/>
              </w:rPr>
              <w:t xml:space="preserve"> </w:t>
            </w:r>
            <w:r w:rsidRPr="007C2667">
              <w:rPr>
                <w:sz w:val="20"/>
              </w:rPr>
              <w:t>Deviation</w:t>
            </w:r>
          </w:p>
        </w:tc>
        <w:tc>
          <w:tcPr>
            <w:tcW w:w="1440" w:type="dxa"/>
            <w:shd w:val="clear" w:color="auto" w:fill="D9D9D9" w:themeFill="background1" w:themeFillShade="D9"/>
            <w:noWrap/>
            <w:hideMark/>
          </w:tcPr>
          <w:p w:rsidR="00404CD4" w:rsidRPr="007C2667" w:rsidRDefault="00404CD4" w:rsidP="00404CD4">
            <w:pPr>
              <w:jc w:val="center"/>
              <w:rPr>
                <w:sz w:val="20"/>
              </w:rPr>
            </w:pPr>
            <w:r w:rsidRPr="007C2667">
              <w:rPr>
                <w:sz w:val="20"/>
              </w:rPr>
              <w:t>Max</w:t>
            </w:r>
          </w:p>
        </w:tc>
        <w:tc>
          <w:tcPr>
            <w:tcW w:w="1530" w:type="dxa"/>
            <w:shd w:val="clear" w:color="auto" w:fill="D9D9D9" w:themeFill="background1" w:themeFillShade="D9"/>
            <w:noWrap/>
            <w:hideMark/>
          </w:tcPr>
          <w:p w:rsidR="00404CD4" w:rsidRPr="007C2667" w:rsidRDefault="00404CD4" w:rsidP="00404CD4">
            <w:pPr>
              <w:jc w:val="center"/>
              <w:rPr>
                <w:sz w:val="20"/>
              </w:rPr>
            </w:pPr>
            <w:r w:rsidRPr="007C2667">
              <w:rPr>
                <w:sz w:val="20"/>
              </w:rPr>
              <w:t>Average</w:t>
            </w:r>
          </w:p>
        </w:tc>
        <w:tc>
          <w:tcPr>
            <w:tcW w:w="1710" w:type="dxa"/>
            <w:shd w:val="clear" w:color="auto" w:fill="D9D9D9" w:themeFill="background1" w:themeFillShade="D9"/>
            <w:noWrap/>
            <w:hideMark/>
          </w:tcPr>
          <w:p w:rsidR="00404CD4" w:rsidRPr="007C2667" w:rsidRDefault="00404CD4" w:rsidP="00404CD4">
            <w:pPr>
              <w:jc w:val="center"/>
              <w:rPr>
                <w:sz w:val="20"/>
              </w:rPr>
            </w:pPr>
            <w:r w:rsidRPr="007C2667">
              <w:rPr>
                <w:sz w:val="20"/>
              </w:rPr>
              <w:t>Standard</w:t>
            </w:r>
            <w:r>
              <w:rPr>
                <w:sz w:val="20"/>
              </w:rPr>
              <w:t xml:space="preserve"> </w:t>
            </w:r>
            <w:r w:rsidRPr="007C2667">
              <w:rPr>
                <w:sz w:val="20"/>
              </w:rPr>
              <w:t>Deviation</w:t>
            </w:r>
          </w:p>
        </w:tc>
      </w:tr>
      <w:tr w:rsidR="00404CD4" w:rsidRPr="007C2667" w:rsidTr="00404CD4">
        <w:trPr>
          <w:trHeight w:val="300"/>
        </w:trPr>
        <w:tc>
          <w:tcPr>
            <w:tcW w:w="1204" w:type="dxa"/>
            <w:shd w:val="clear" w:color="auto" w:fill="F2F2F2" w:themeFill="background1" w:themeFillShade="F2"/>
            <w:noWrap/>
            <w:hideMark/>
          </w:tcPr>
          <w:p w:rsidR="00404CD4" w:rsidRPr="007C2667" w:rsidRDefault="00404CD4" w:rsidP="00404CD4">
            <w:pPr>
              <w:rPr>
                <w:sz w:val="20"/>
              </w:rPr>
            </w:pPr>
            <w:r w:rsidRPr="007C2667">
              <w:rPr>
                <w:sz w:val="20"/>
              </w:rPr>
              <w:t>0</w:t>
            </w:r>
          </w:p>
        </w:tc>
        <w:tc>
          <w:tcPr>
            <w:tcW w:w="1401" w:type="dxa"/>
            <w:noWrap/>
            <w:hideMark/>
          </w:tcPr>
          <w:p w:rsidR="00404CD4" w:rsidRPr="007C2667" w:rsidRDefault="00404CD4" w:rsidP="00404CD4">
            <w:pPr>
              <w:rPr>
                <w:sz w:val="20"/>
              </w:rPr>
            </w:pPr>
            <w:r w:rsidRPr="007C2667">
              <w:rPr>
                <w:sz w:val="20"/>
              </w:rPr>
              <w:t>0</w:t>
            </w:r>
          </w:p>
        </w:tc>
        <w:tc>
          <w:tcPr>
            <w:tcW w:w="1440" w:type="dxa"/>
            <w:noWrap/>
            <w:hideMark/>
          </w:tcPr>
          <w:p w:rsidR="00404CD4" w:rsidRPr="007C2667" w:rsidRDefault="00404CD4" w:rsidP="00404CD4">
            <w:pPr>
              <w:rPr>
                <w:sz w:val="20"/>
              </w:rPr>
            </w:pPr>
            <w:r w:rsidRPr="007C2667">
              <w:rPr>
                <w:sz w:val="20"/>
              </w:rPr>
              <w:t>0</w:t>
            </w:r>
          </w:p>
        </w:tc>
        <w:tc>
          <w:tcPr>
            <w:tcW w:w="1440" w:type="dxa"/>
            <w:noWrap/>
            <w:hideMark/>
          </w:tcPr>
          <w:p w:rsidR="00404CD4" w:rsidRPr="007C2667" w:rsidRDefault="00404CD4" w:rsidP="00404CD4">
            <w:pPr>
              <w:rPr>
                <w:sz w:val="20"/>
              </w:rPr>
            </w:pPr>
            <w:r w:rsidRPr="007C2667">
              <w:rPr>
                <w:sz w:val="20"/>
              </w:rPr>
              <w:t>0</w:t>
            </w:r>
          </w:p>
        </w:tc>
        <w:tc>
          <w:tcPr>
            <w:tcW w:w="1440" w:type="dxa"/>
            <w:noWrap/>
            <w:hideMark/>
          </w:tcPr>
          <w:p w:rsidR="00404CD4" w:rsidRPr="007C2667" w:rsidRDefault="00404CD4" w:rsidP="00404CD4">
            <w:pPr>
              <w:rPr>
                <w:sz w:val="20"/>
              </w:rPr>
            </w:pPr>
            <w:r w:rsidRPr="007C2667">
              <w:rPr>
                <w:sz w:val="20"/>
              </w:rPr>
              <w:t>0.710732984</w:t>
            </w:r>
          </w:p>
        </w:tc>
        <w:tc>
          <w:tcPr>
            <w:tcW w:w="1530" w:type="dxa"/>
            <w:noWrap/>
            <w:hideMark/>
          </w:tcPr>
          <w:p w:rsidR="00404CD4" w:rsidRPr="007C2667" w:rsidRDefault="00404CD4" w:rsidP="00404CD4">
            <w:pPr>
              <w:rPr>
                <w:sz w:val="20"/>
              </w:rPr>
            </w:pPr>
            <w:r w:rsidRPr="007C2667">
              <w:rPr>
                <w:sz w:val="20"/>
              </w:rPr>
              <w:t>0.710732984</w:t>
            </w:r>
          </w:p>
        </w:tc>
        <w:tc>
          <w:tcPr>
            <w:tcW w:w="1710" w:type="dxa"/>
            <w:noWrap/>
            <w:hideMark/>
          </w:tcPr>
          <w:p w:rsidR="00404CD4" w:rsidRPr="007C2667" w:rsidRDefault="00404CD4" w:rsidP="00404CD4">
            <w:pPr>
              <w:rPr>
                <w:sz w:val="20"/>
              </w:rPr>
            </w:pPr>
            <w:r w:rsidRPr="007C2667">
              <w:rPr>
                <w:sz w:val="20"/>
              </w:rPr>
              <w:t>0</w:t>
            </w:r>
          </w:p>
        </w:tc>
      </w:tr>
      <w:tr w:rsidR="00404CD4" w:rsidRPr="007C2667" w:rsidTr="00404CD4">
        <w:trPr>
          <w:trHeight w:val="300"/>
        </w:trPr>
        <w:tc>
          <w:tcPr>
            <w:tcW w:w="1204" w:type="dxa"/>
            <w:shd w:val="clear" w:color="auto" w:fill="F2F2F2" w:themeFill="background1" w:themeFillShade="F2"/>
            <w:noWrap/>
            <w:hideMark/>
          </w:tcPr>
          <w:p w:rsidR="00404CD4" w:rsidRPr="007C2667" w:rsidRDefault="00404CD4" w:rsidP="00404CD4">
            <w:pPr>
              <w:rPr>
                <w:sz w:val="20"/>
              </w:rPr>
            </w:pPr>
            <w:r w:rsidRPr="007C2667">
              <w:rPr>
                <w:sz w:val="20"/>
              </w:rPr>
              <w:t>5</w:t>
            </w:r>
          </w:p>
        </w:tc>
        <w:tc>
          <w:tcPr>
            <w:tcW w:w="1401" w:type="dxa"/>
            <w:noWrap/>
            <w:hideMark/>
          </w:tcPr>
          <w:p w:rsidR="00404CD4" w:rsidRPr="007C2667" w:rsidRDefault="00404CD4" w:rsidP="00404CD4">
            <w:pPr>
              <w:rPr>
                <w:sz w:val="20"/>
              </w:rPr>
            </w:pPr>
            <w:r w:rsidRPr="007C2667">
              <w:rPr>
                <w:sz w:val="20"/>
              </w:rPr>
              <w:t>0.857632933</w:t>
            </w:r>
          </w:p>
        </w:tc>
        <w:tc>
          <w:tcPr>
            <w:tcW w:w="1440" w:type="dxa"/>
            <w:noWrap/>
            <w:hideMark/>
          </w:tcPr>
          <w:p w:rsidR="00404CD4" w:rsidRPr="007C2667" w:rsidRDefault="00404CD4" w:rsidP="00404CD4">
            <w:pPr>
              <w:rPr>
                <w:sz w:val="20"/>
              </w:rPr>
            </w:pPr>
            <w:r w:rsidRPr="007C2667">
              <w:rPr>
                <w:sz w:val="20"/>
              </w:rPr>
              <w:t>0.843682104</w:t>
            </w:r>
          </w:p>
        </w:tc>
        <w:tc>
          <w:tcPr>
            <w:tcW w:w="1440" w:type="dxa"/>
            <w:noWrap/>
            <w:hideMark/>
          </w:tcPr>
          <w:p w:rsidR="00404CD4" w:rsidRPr="007C2667" w:rsidRDefault="00404CD4" w:rsidP="00404CD4">
            <w:pPr>
              <w:rPr>
                <w:sz w:val="20"/>
              </w:rPr>
            </w:pPr>
            <w:r w:rsidRPr="007C2667">
              <w:rPr>
                <w:sz w:val="20"/>
              </w:rPr>
              <w:t>0.01268395</w:t>
            </w:r>
          </w:p>
        </w:tc>
        <w:tc>
          <w:tcPr>
            <w:tcW w:w="1440" w:type="dxa"/>
            <w:noWrap/>
            <w:hideMark/>
          </w:tcPr>
          <w:p w:rsidR="00404CD4" w:rsidRPr="007C2667" w:rsidRDefault="00404CD4" w:rsidP="00404CD4">
            <w:pPr>
              <w:rPr>
                <w:sz w:val="20"/>
              </w:rPr>
            </w:pPr>
            <w:r w:rsidRPr="007C2667">
              <w:rPr>
                <w:sz w:val="20"/>
              </w:rPr>
              <w:t>0.867801047</w:t>
            </w:r>
          </w:p>
        </w:tc>
        <w:tc>
          <w:tcPr>
            <w:tcW w:w="1530" w:type="dxa"/>
            <w:noWrap/>
            <w:hideMark/>
          </w:tcPr>
          <w:p w:rsidR="00404CD4" w:rsidRPr="007C2667" w:rsidRDefault="00404CD4" w:rsidP="00404CD4">
            <w:pPr>
              <w:rPr>
                <w:sz w:val="20"/>
              </w:rPr>
            </w:pPr>
            <w:r w:rsidRPr="007C2667">
              <w:rPr>
                <w:sz w:val="20"/>
              </w:rPr>
              <w:t>0.852617801</w:t>
            </w:r>
          </w:p>
        </w:tc>
        <w:tc>
          <w:tcPr>
            <w:tcW w:w="1710" w:type="dxa"/>
            <w:noWrap/>
            <w:hideMark/>
          </w:tcPr>
          <w:p w:rsidR="00404CD4" w:rsidRPr="007C2667" w:rsidRDefault="00404CD4" w:rsidP="00404CD4">
            <w:pPr>
              <w:rPr>
                <w:sz w:val="20"/>
              </w:rPr>
            </w:pPr>
            <w:r w:rsidRPr="007C2667">
              <w:rPr>
                <w:sz w:val="20"/>
              </w:rPr>
              <w:t>0.00976338</w:t>
            </w:r>
          </w:p>
        </w:tc>
      </w:tr>
      <w:tr w:rsidR="00404CD4" w:rsidRPr="007C2667" w:rsidTr="00404CD4">
        <w:trPr>
          <w:trHeight w:val="300"/>
        </w:trPr>
        <w:tc>
          <w:tcPr>
            <w:tcW w:w="1204" w:type="dxa"/>
            <w:shd w:val="clear" w:color="auto" w:fill="F2F2F2" w:themeFill="background1" w:themeFillShade="F2"/>
            <w:noWrap/>
            <w:hideMark/>
          </w:tcPr>
          <w:p w:rsidR="00404CD4" w:rsidRPr="007C2667" w:rsidRDefault="00404CD4" w:rsidP="00404CD4">
            <w:pPr>
              <w:rPr>
                <w:sz w:val="20"/>
              </w:rPr>
            </w:pPr>
            <w:r w:rsidRPr="007C2667">
              <w:rPr>
                <w:sz w:val="20"/>
              </w:rPr>
              <w:t>10</w:t>
            </w:r>
          </w:p>
        </w:tc>
        <w:tc>
          <w:tcPr>
            <w:tcW w:w="1401" w:type="dxa"/>
            <w:noWrap/>
            <w:hideMark/>
          </w:tcPr>
          <w:p w:rsidR="00404CD4" w:rsidRPr="007C2667" w:rsidRDefault="00404CD4" w:rsidP="00404CD4">
            <w:pPr>
              <w:rPr>
                <w:sz w:val="20"/>
              </w:rPr>
            </w:pPr>
            <w:r w:rsidRPr="007C2667">
              <w:rPr>
                <w:sz w:val="20"/>
              </w:rPr>
              <w:t>0.891366495</w:t>
            </w:r>
          </w:p>
        </w:tc>
        <w:tc>
          <w:tcPr>
            <w:tcW w:w="1440" w:type="dxa"/>
            <w:noWrap/>
            <w:hideMark/>
          </w:tcPr>
          <w:p w:rsidR="00404CD4" w:rsidRPr="007C2667" w:rsidRDefault="00404CD4" w:rsidP="00404CD4">
            <w:pPr>
              <w:rPr>
                <w:sz w:val="20"/>
              </w:rPr>
            </w:pPr>
            <w:r w:rsidRPr="007C2667">
              <w:rPr>
                <w:sz w:val="20"/>
              </w:rPr>
              <w:t>0.885191538</w:t>
            </w:r>
          </w:p>
        </w:tc>
        <w:tc>
          <w:tcPr>
            <w:tcW w:w="1440" w:type="dxa"/>
            <w:noWrap/>
            <w:hideMark/>
          </w:tcPr>
          <w:p w:rsidR="00404CD4" w:rsidRPr="007C2667" w:rsidRDefault="00404CD4" w:rsidP="00404CD4">
            <w:pPr>
              <w:rPr>
                <w:sz w:val="20"/>
              </w:rPr>
            </w:pPr>
            <w:r w:rsidRPr="007C2667">
              <w:rPr>
                <w:sz w:val="20"/>
              </w:rPr>
              <w:t>0.004318929</w:t>
            </w:r>
          </w:p>
        </w:tc>
        <w:tc>
          <w:tcPr>
            <w:tcW w:w="1440" w:type="dxa"/>
            <w:noWrap/>
            <w:hideMark/>
          </w:tcPr>
          <w:p w:rsidR="00404CD4" w:rsidRPr="007C2667" w:rsidRDefault="00404CD4" w:rsidP="00404CD4">
            <w:pPr>
              <w:rPr>
                <w:sz w:val="20"/>
              </w:rPr>
            </w:pPr>
            <w:r w:rsidRPr="007C2667">
              <w:rPr>
                <w:sz w:val="20"/>
              </w:rPr>
              <w:t>0.877617801</w:t>
            </w:r>
          </w:p>
        </w:tc>
        <w:tc>
          <w:tcPr>
            <w:tcW w:w="1530" w:type="dxa"/>
            <w:noWrap/>
            <w:hideMark/>
          </w:tcPr>
          <w:p w:rsidR="00404CD4" w:rsidRPr="007C2667" w:rsidRDefault="00404CD4" w:rsidP="00404CD4">
            <w:pPr>
              <w:rPr>
                <w:sz w:val="20"/>
              </w:rPr>
            </w:pPr>
            <w:r w:rsidRPr="007C2667">
              <w:rPr>
                <w:sz w:val="20"/>
              </w:rPr>
              <w:t>0.862434555</w:t>
            </w:r>
          </w:p>
        </w:tc>
        <w:tc>
          <w:tcPr>
            <w:tcW w:w="1710" w:type="dxa"/>
            <w:noWrap/>
            <w:hideMark/>
          </w:tcPr>
          <w:p w:rsidR="00404CD4" w:rsidRPr="007C2667" w:rsidRDefault="00404CD4" w:rsidP="00404CD4">
            <w:pPr>
              <w:rPr>
                <w:sz w:val="20"/>
              </w:rPr>
            </w:pPr>
            <w:r w:rsidRPr="007C2667">
              <w:rPr>
                <w:sz w:val="20"/>
              </w:rPr>
              <w:t>0.013098164</w:t>
            </w:r>
          </w:p>
        </w:tc>
      </w:tr>
      <w:tr w:rsidR="00404CD4" w:rsidRPr="007C2667" w:rsidTr="00404CD4">
        <w:trPr>
          <w:trHeight w:val="300"/>
        </w:trPr>
        <w:tc>
          <w:tcPr>
            <w:tcW w:w="1204" w:type="dxa"/>
            <w:shd w:val="clear" w:color="auto" w:fill="F2F2F2" w:themeFill="background1" w:themeFillShade="F2"/>
            <w:noWrap/>
            <w:hideMark/>
          </w:tcPr>
          <w:p w:rsidR="00404CD4" w:rsidRPr="007C2667" w:rsidRDefault="00404CD4" w:rsidP="00404CD4">
            <w:pPr>
              <w:rPr>
                <w:sz w:val="20"/>
              </w:rPr>
            </w:pPr>
            <w:r w:rsidRPr="007C2667">
              <w:rPr>
                <w:sz w:val="20"/>
              </w:rPr>
              <w:t>15</w:t>
            </w:r>
          </w:p>
        </w:tc>
        <w:tc>
          <w:tcPr>
            <w:tcW w:w="1401" w:type="dxa"/>
            <w:noWrap/>
            <w:hideMark/>
          </w:tcPr>
          <w:p w:rsidR="00404CD4" w:rsidRPr="007C2667" w:rsidRDefault="00404CD4" w:rsidP="00404CD4">
            <w:pPr>
              <w:rPr>
                <w:sz w:val="20"/>
              </w:rPr>
            </w:pPr>
            <w:r w:rsidRPr="007C2667">
              <w:rPr>
                <w:sz w:val="20"/>
              </w:rPr>
              <w:t>0.91023442</w:t>
            </w:r>
          </w:p>
        </w:tc>
        <w:tc>
          <w:tcPr>
            <w:tcW w:w="1440" w:type="dxa"/>
            <w:noWrap/>
            <w:hideMark/>
          </w:tcPr>
          <w:p w:rsidR="00404CD4" w:rsidRPr="007C2667" w:rsidRDefault="00404CD4" w:rsidP="00404CD4">
            <w:pPr>
              <w:rPr>
                <w:sz w:val="20"/>
              </w:rPr>
            </w:pPr>
            <w:r w:rsidRPr="007C2667">
              <w:rPr>
                <w:sz w:val="20"/>
              </w:rPr>
              <w:t>0.905317324</w:t>
            </w:r>
          </w:p>
        </w:tc>
        <w:tc>
          <w:tcPr>
            <w:tcW w:w="1440" w:type="dxa"/>
            <w:noWrap/>
            <w:hideMark/>
          </w:tcPr>
          <w:p w:rsidR="00404CD4" w:rsidRPr="007C2667" w:rsidRDefault="00404CD4" w:rsidP="00404CD4">
            <w:pPr>
              <w:rPr>
                <w:sz w:val="20"/>
              </w:rPr>
            </w:pPr>
            <w:r w:rsidRPr="007C2667">
              <w:rPr>
                <w:sz w:val="20"/>
              </w:rPr>
              <w:t>0.003613385</w:t>
            </w:r>
          </w:p>
        </w:tc>
        <w:tc>
          <w:tcPr>
            <w:tcW w:w="1440" w:type="dxa"/>
            <w:noWrap/>
            <w:hideMark/>
          </w:tcPr>
          <w:p w:rsidR="00404CD4" w:rsidRPr="007C2667" w:rsidRDefault="00404CD4" w:rsidP="00404CD4">
            <w:pPr>
              <w:rPr>
                <w:sz w:val="20"/>
              </w:rPr>
            </w:pPr>
            <w:r w:rsidRPr="007C2667">
              <w:rPr>
                <w:sz w:val="20"/>
              </w:rPr>
              <w:t>0.885471204</w:t>
            </w:r>
          </w:p>
        </w:tc>
        <w:tc>
          <w:tcPr>
            <w:tcW w:w="1530" w:type="dxa"/>
            <w:noWrap/>
            <w:hideMark/>
          </w:tcPr>
          <w:p w:rsidR="00404CD4" w:rsidRPr="007C2667" w:rsidRDefault="00404CD4" w:rsidP="00404CD4">
            <w:pPr>
              <w:rPr>
                <w:sz w:val="20"/>
              </w:rPr>
            </w:pPr>
            <w:r w:rsidRPr="007C2667">
              <w:rPr>
                <w:sz w:val="20"/>
              </w:rPr>
              <w:t>0.868586387</w:t>
            </w:r>
          </w:p>
        </w:tc>
        <w:tc>
          <w:tcPr>
            <w:tcW w:w="1710" w:type="dxa"/>
            <w:noWrap/>
            <w:hideMark/>
          </w:tcPr>
          <w:p w:rsidR="00404CD4" w:rsidRPr="007C2667" w:rsidRDefault="00404CD4" w:rsidP="00404CD4">
            <w:pPr>
              <w:rPr>
                <w:sz w:val="20"/>
              </w:rPr>
            </w:pPr>
            <w:r w:rsidRPr="007C2667">
              <w:rPr>
                <w:sz w:val="20"/>
              </w:rPr>
              <w:t>0.009754603</w:t>
            </w:r>
          </w:p>
        </w:tc>
      </w:tr>
      <w:tr w:rsidR="00404CD4" w:rsidRPr="007C2667" w:rsidTr="00404CD4">
        <w:trPr>
          <w:trHeight w:val="300"/>
        </w:trPr>
        <w:tc>
          <w:tcPr>
            <w:tcW w:w="1204" w:type="dxa"/>
            <w:shd w:val="clear" w:color="auto" w:fill="F2F2F2" w:themeFill="background1" w:themeFillShade="F2"/>
            <w:noWrap/>
            <w:hideMark/>
          </w:tcPr>
          <w:p w:rsidR="00404CD4" w:rsidRPr="007C2667" w:rsidRDefault="00404CD4" w:rsidP="00404CD4">
            <w:pPr>
              <w:rPr>
                <w:sz w:val="20"/>
              </w:rPr>
            </w:pPr>
            <w:r w:rsidRPr="007C2667">
              <w:rPr>
                <w:sz w:val="20"/>
              </w:rPr>
              <w:t>20</w:t>
            </w:r>
          </w:p>
        </w:tc>
        <w:tc>
          <w:tcPr>
            <w:tcW w:w="1401" w:type="dxa"/>
            <w:noWrap/>
            <w:hideMark/>
          </w:tcPr>
          <w:p w:rsidR="00404CD4" w:rsidRPr="007C2667" w:rsidRDefault="00404CD4" w:rsidP="00404CD4">
            <w:pPr>
              <w:rPr>
                <w:sz w:val="20"/>
              </w:rPr>
            </w:pPr>
            <w:r w:rsidRPr="007C2667">
              <w:rPr>
                <w:sz w:val="20"/>
              </w:rPr>
              <w:t>0.905660377</w:t>
            </w:r>
          </w:p>
        </w:tc>
        <w:tc>
          <w:tcPr>
            <w:tcW w:w="1440" w:type="dxa"/>
            <w:noWrap/>
            <w:hideMark/>
          </w:tcPr>
          <w:p w:rsidR="00404CD4" w:rsidRPr="007C2667" w:rsidRDefault="00404CD4" w:rsidP="00404CD4">
            <w:pPr>
              <w:rPr>
                <w:sz w:val="20"/>
              </w:rPr>
            </w:pPr>
            <w:r w:rsidRPr="007C2667">
              <w:rPr>
                <w:sz w:val="20"/>
              </w:rPr>
              <w:t>0.900743282</w:t>
            </w:r>
          </w:p>
        </w:tc>
        <w:tc>
          <w:tcPr>
            <w:tcW w:w="1440" w:type="dxa"/>
            <w:noWrap/>
            <w:hideMark/>
          </w:tcPr>
          <w:p w:rsidR="00404CD4" w:rsidRPr="007C2667" w:rsidRDefault="00404CD4" w:rsidP="00404CD4">
            <w:pPr>
              <w:rPr>
                <w:sz w:val="20"/>
              </w:rPr>
            </w:pPr>
            <w:r w:rsidRPr="007C2667">
              <w:rPr>
                <w:sz w:val="20"/>
              </w:rPr>
              <w:t>0.006768482</w:t>
            </w:r>
          </w:p>
        </w:tc>
        <w:tc>
          <w:tcPr>
            <w:tcW w:w="1440" w:type="dxa"/>
            <w:noWrap/>
            <w:hideMark/>
          </w:tcPr>
          <w:p w:rsidR="00404CD4" w:rsidRPr="007C2667" w:rsidRDefault="00404CD4" w:rsidP="00404CD4">
            <w:pPr>
              <w:rPr>
                <w:sz w:val="20"/>
              </w:rPr>
            </w:pPr>
            <w:r w:rsidRPr="007C2667">
              <w:rPr>
                <w:sz w:val="20"/>
              </w:rPr>
              <w:t>0.878926702</w:t>
            </w:r>
          </w:p>
        </w:tc>
        <w:tc>
          <w:tcPr>
            <w:tcW w:w="1530" w:type="dxa"/>
            <w:noWrap/>
            <w:hideMark/>
          </w:tcPr>
          <w:p w:rsidR="00404CD4" w:rsidRPr="007C2667" w:rsidRDefault="00404CD4" w:rsidP="00404CD4">
            <w:pPr>
              <w:rPr>
                <w:sz w:val="20"/>
              </w:rPr>
            </w:pPr>
            <w:r w:rsidRPr="007C2667">
              <w:rPr>
                <w:sz w:val="20"/>
              </w:rPr>
              <w:t>0.871204188</w:t>
            </w:r>
          </w:p>
        </w:tc>
        <w:tc>
          <w:tcPr>
            <w:tcW w:w="1710" w:type="dxa"/>
            <w:noWrap/>
            <w:hideMark/>
          </w:tcPr>
          <w:p w:rsidR="00404CD4" w:rsidRPr="007C2667" w:rsidRDefault="00404CD4" w:rsidP="00404CD4">
            <w:pPr>
              <w:rPr>
                <w:sz w:val="20"/>
              </w:rPr>
            </w:pPr>
            <w:r w:rsidRPr="007C2667">
              <w:rPr>
                <w:sz w:val="20"/>
              </w:rPr>
              <w:t>0.007268819</w:t>
            </w:r>
          </w:p>
        </w:tc>
      </w:tr>
      <w:tr w:rsidR="00404CD4" w:rsidRPr="007C2667" w:rsidTr="00404CD4">
        <w:trPr>
          <w:trHeight w:val="300"/>
        </w:trPr>
        <w:tc>
          <w:tcPr>
            <w:tcW w:w="1204" w:type="dxa"/>
            <w:shd w:val="clear" w:color="auto" w:fill="F2F2F2" w:themeFill="background1" w:themeFillShade="F2"/>
            <w:noWrap/>
            <w:hideMark/>
          </w:tcPr>
          <w:p w:rsidR="00404CD4" w:rsidRPr="007C2667" w:rsidRDefault="00404CD4" w:rsidP="00404CD4">
            <w:pPr>
              <w:rPr>
                <w:sz w:val="20"/>
              </w:rPr>
            </w:pPr>
            <w:r w:rsidRPr="007C2667">
              <w:rPr>
                <w:sz w:val="20"/>
              </w:rPr>
              <w:t>25</w:t>
            </w:r>
          </w:p>
        </w:tc>
        <w:tc>
          <w:tcPr>
            <w:tcW w:w="1401" w:type="dxa"/>
            <w:noWrap/>
            <w:hideMark/>
          </w:tcPr>
          <w:p w:rsidR="00404CD4" w:rsidRPr="007C2667" w:rsidRDefault="00404CD4" w:rsidP="00404CD4">
            <w:pPr>
              <w:rPr>
                <w:sz w:val="20"/>
              </w:rPr>
            </w:pPr>
            <w:r w:rsidRPr="007C2667">
              <w:rPr>
                <w:sz w:val="20"/>
              </w:rPr>
              <w:t>0.909090909</w:t>
            </w:r>
          </w:p>
        </w:tc>
        <w:tc>
          <w:tcPr>
            <w:tcW w:w="1440" w:type="dxa"/>
            <w:noWrap/>
            <w:hideMark/>
          </w:tcPr>
          <w:p w:rsidR="00404CD4" w:rsidRPr="007C2667" w:rsidRDefault="00404CD4" w:rsidP="00404CD4">
            <w:pPr>
              <w:rPr>
                <w:sz w:val="20"/>
              </w:rPr>
            </w:pPr>
            <w:r w:rsidRPr="007C2667">
              <w:rPr>
                <w:sz w:val="20"/>
              </w:rPr>
              <w:t>0.903430532</w:t>
            </w:r>
          </w:p>
        </w:tc>
        <w:tc>
          <w:tcPr>
            <w:tcW w:w="1440" w:type="dxa"/>
            <w:noWrap/>
            <w:hideMark/>
          </w:tcPr>
          <w:p w:rsidR="00404CD4" w:rsidRPr="007C2667" w:rsidRDefault="00404CD4" w:rsidP="00404CD4">
            <w:pPr>
              <w:rPr>
                <w:sz w:val="20"/>
              </w:rPr>
            </w:pPr>
            <w:r w:rsidRPr="007C2667">
              <w:rPr>
                <w:sz w:val="20"/>
              </w:rPr>
              <w:t>0.003256496</w:t>
            </w:r>
          </w:p>
        </w:tc>
        <w:tc>
          <w:tcPr>
            <w:tcW w:w="1440" w:type="dxa"/>
            <w:noWrap/>
            <w:hideMark/>
          </w:tcPr>
          <w:p w:rsidR="00404CD4" w:rsidRPr="007C2667" w:rsidRDefault="00404CD4" w:rsidP="00404CD4">
            <w:pPr>
              <w:rPr>
                <w:sz w:val="20"/>
              </w:rPr>
            </w:pPr>
            <w:r w:rsidRPr="007C2667">
              <w:rPr>
                <w:sz w:val="20"/>
              </w:rPr>
              <w:t>0.886125654</w:t>
            </w:r>
          </w:p>
        </w:tc>
        <w:tc>
          <w:tcPr>
            <w:tcW w:w="1530" w:type="dxa"/>
            <w:noWrap/>
            <w:hideMark/>
          </w:tcPr>
          <w:p w:rsidR="00404CD4" w:rsidRPr="007C2667" w:rsidRDefault="00404CD4" w:rsidP="00404CD4">
            <w:pPr>
              <w:rPr>
                <w:sz w:val="20"/>
              </w:rPr>
            </w:pPr>
            <w:r w:rsidRPr="007C2667">
              <w:rPr>
                <w:sz w:val="20"/>
              </w:rPr>
              <w:t>0.870811518</w:t>
            </w:r>
          </w:p>
        </w:tc>
        <w:tc>
          <w:tcPr>
            <w:tcW w:w="1710" w:type="dxa"/>
            <w:noWrap/>
            <w:hideMark/>
          </w:tcPr>
          <w:p w:rsidR="00404CD4" w:rsidRPr="007C2667" w:rsidRDefault="00404CD4" w:rsidP="00404CD4">
            <w:pPr>
              <w:rPr>
                <w:sz w:val="20"/>
              </w:rPr>
            </w:pPr>
            <w:r w:rsidRPr="007C2667">
              <w:rPr>
                <w:sz w:val="20"/>
              </w:rPr>
              <w:t>0.008294754</w:t>
            </w:r>
          </w:p>
        </w:tc>
      </w:tr>
      <w:tr w:rsidR="00404CD4" w:rsidRPr="007C2667" w:rsidTr="00404CD4">
        <w:trPr>
          <w:trHeight w:val="300"/>
        </w:trPr>
        <w:tc>
          <w:tcPr>
            <w:tcW w:w="1204" w:type="dxa"/>
            <w:shd w:val="clear" w:color="auto" w:fill="F2F2F2" w:themeFill="background1" w:themeFillShade="F2"/>
            <w:noWrap/>
            <w:hideMark/>
          </w:tcPr>
          <w:p w:rsidR="00404CD4" w:rsidRPr="007C2667" w:rsidRDefault="00404CD4" w:rsidP="00404CD4">
            <w:pPr>
              <w:rPr>
                <w:sz w:val="20"/>
              </w:rPr>
            </w:pPr>
            <w:r w:rsidRPr="007C2667">
              <w:rPr>
                <w:sz w:val="20"/>
              </w:rPr>
              <w:t>30</w:t>
            </w:r>
          </w:p>
        </w:tc>
        <w:tc>
          <w:tcPr>
            <w:tcW w:w="1401" w:type="dxa"/>
            <w:noWrap/>
            <w:hideMark/>
          </w:tcPr>
          <w:p w:rsidR="00404CD4" w:rsidRPr="007C2667" w:rsidRDefault="00404CD4" w:rsidP="00404CD4">
            <w:pPr>
              <w:rPr>
                <w:sz w:val="20"/>
              </w:rPr>
            </w:pPr>
            <w:r w:rsidRPr="007C2667">
              <w:rPr>
                <w:sz w:val="20"/>
              </w:rPr>
              <w:t>0.905660377</w:t>
            </w:r>
          </w:p>
        </w:tc>
        <w:tc>
          <w:tcPr>
            <w:tcW w:w="1440" w:type="dxa"/>
            <w:noWrap/>
            <w:hideMark/>
          </w:tcPr>
          <w:p w:rsidR="00404CD4" w:rsidRPr="007C2667" w:rsidRDefault="00404CD4" w:rsidP="00404CD4">
            <w:pPr>
              <w:rPr>
                <w:sz w:val="20"/>
              </w:rPr>
            </w:pPr>
            <w:r w:rsidRPr="007C2667">
              <w:rPr>
                <w:sz w:val="20"/>
              </w:rPr>
              <w:t>0.902401372</w:t>
            </w:r>
          </w:p>
        </w:tc>
        <w:tc>
          <w:tcPr>
            <w:tcW w:w="1440" w:type="dxa"/>
            <w:noWrap/>
            <w:hideMark/>
          </w:tcPr>
          <w:p w:rsidR="00404CD4" w:rsidRPr="007C2667" w:rsidRDefault="00404CD4" w:rsidP="00404CD4">
            <w:pPr>
              <w:rPr>
                <w:sz w:val="20"/>
              </w:rPr>
            </w:pPr>
            <w:r w:rsidRPr="007C2667">
              <w:rPr>
                <w:sz w:val="20"/>
              </w:rPr>
              <w:t>0.00382948</w:t>
            </w:r>
          </w:p>
        </w:tc>
        <w:tc>
          <w:tcPr>
            <w:tcW w:w="1440" w:type="dxa"/>
            <w:noWrap/>
            <w:hideMark/>
          </w:tcPr>
          <w:p w:rsidR="00404CD4" w:rsidRPr="007C2667" w:rsidRDefault="00404CD4" w:rsidP="00404CD4">
            <w:pPr>
              <w:rPr>
                <w:sz w:val="20"/>
              </w:rPr>
            </w:pPr>
            <w:r w:rsidRPr="007C2667">
              <w:rPr>
                <w:sz w:val="20"/>
              </w:rPr>
              <w:t>0.878926702</w:t>
            </w:r>
          </w:p>
        </w:tc>
        <w:tc>
          <w:tcPr>
            <w:tcW w:w="1530" w:type="dxa"/>
            <w:noWrap/>
            <w:hideMark/>
          </w:tcPr>
          <w:p w:rsidR="00404CD4" w:rsidRPr="007C2667" w:rsidRDefault="00404CD4" w:rsidP="00404CD4">
            <w:pPr>
              <w:rPr>
                <w:sz w:val="20"/>
              </w:rPr>
            </w:pPr>
            <w:r w:rsidRPr="007C2667">
              <w:rPr>
                <w:sz w:val="20"/>
              </w:rPr>
              <w:t>0.867146597</w:t>
            </w:r>
          </w:p>
        </w:tc>
        <w:tc>
          <w:tcPr>
            <w:tcW w:w="1710" w:type="dxa"/>
            <w:noWrap/>
            <w:hideMark/>
          </w:tcPr>
          <w:p w:rsidR="00404CD4" w:rsidRPr="007C2667" w:rsidRDefault="00404CD4" w:rsidP="00404CD4">
            <w:pPr>
              <w:rPr>
                <w:sz w:val="20"/>
              </w:rPr>
            </w:pPr>
            <w:r w:rsidRPr="007C2667">
              <w:rPr>
                <w:sz w:val="20"/>
              </w:rPr>
              <w:t>0.007012092</w:t>
            </w:r>
          </w:p>
        </w:tc>
      </w:tr>
      <w:tr w:rsidR="00404CD4" w:rsidRPr="007C2667" w:rsidTr="00404CD4">
        <w:trPr>
          <w:trHeight w:val="300"/>
        </w:trPr>
        <w:tc>
          <w:tcPr>
            <w:tcW w:w="1204" w:type="dxa"/>
            <w:shd w:val="clear" w:color="auto" w:fill="F2F2F2" w:themeFill="background1" w:themeFillShade="F2"/>
            <w:noWrap/>
            <w:hideMark/>
          </w:tcPr>
          <w:p w:rsidR="00404CD4" w:rsidRPr="007C2667" w:rsidRDefault="00404CD4" w:rsidP="00404CD4">
            <w:pPr>
              <w:rPr>
                <w:sz w:val="20"/>
              </w:rPr>
            </w:pPr>
            <w:r w:rsidRPr="007C2667">
              <w:rPr>
                <w:sz w:val="20"/>
              </w:rPr>
              <w:t>35</w:t>
            </w:r>
          </w:p>
        </w:tc>
        <w:tc>
          <w:tcPr>
            <w:tcW w:w="1401" w:type="dxa"/>
            <w:noWrap/>
            <w:hideMark/>
          </w:tcPr>
          <w:p w:rsidR="00404CD4" w:rsidRPr="007C2667" w:rsidRDefault="00404CD4" w:rsidP="00404CD4">
            <w:pPr>
              <w:rPr>
                <w:sz w:val="20"/>
              </w:rPr>
            </w:pPr>
            <w:r w:rsidRPr="007C2667">
              <w:rPr>
                <w:sz w:val="20"/>
              </w:rPr>
              <w:t>0.9053745</w:t>
            </w:r>
          </w:p>
        </w:tc>
        <w:tc>
          <w:tcPr>
            <w:tcW w:w="1440" w:type="dxa"/>
            <w:noWrap/>
            <w:hideMark/>
          </w:tcPr>
          <w:p w:rsidR="00404CD4" w:rsidRPr="007C2667" w:rsidRDefault="00404CD4" w:rsidP="00404CD4">
            <w:pPr>
              <w:rPr>
                <w:sz w:val="20"/>
              </w:rPr>
            </w:pPr>
            <w:r w:rsidRPr="007C2667">
              <w:rPr>
                <w:sz w:val="20"/>
              </w:rPr>
              <w:t>0.898284734</w:t>
            </w:r>
          </w:p>
        </w:tc>
        <w:tc>
          <w:tcPr>
            <w:tcW w:w="1440" w:type="dxa"/>
            <w:noWrap/>
            <w:hideMark/>
          </w:tcPr>
          <w:p w:rsidR="00404CD4" w:rsidRPr="007C2667" w:rsidRDefault="00404CD4" w:rsidP="00404CD4">
            <w:pPr>
              <w:rPr>
                <w:sz w:val="20"/>
              </w:rPr>
            </w:pPr>
            <w:r w:rsidRPr="007C2667">
              <w:rPr>
                <w:sz w:val="20"/>
              </w:rPr>
              <w:t>0.008153078</w:t>
            </w:r>
          </w:p>
        </w:tc>
        <w:tc>
          <w:tcPr>
            <w:tcW w:w="1440" w:type="dxa"/>
            <w:noWrap/>
            <w:hideMark/>
          </w:tcPr>
          <w:p w:rsidR="00404CD4" w:rsidRPr="007C2667" w:rsidRDefault="00404CD4" w:rsidP="00404CD4">
            <w:pPr>
              <w:rPr>
                <w:sz w:val="20"/>
              </w:rPr>
            </w:pPr>
            <w:r w:rsidRPr="007C2667">
              <w:rPr>
                <w:sz w:val="20"/>
              </w:rPr>
              <w:t>0.876308901</w:t>
            </w:r>
          </w:p>
        </w:tc>
        <w:tc>
          <w:tcPr>
            <w:tcW w:w="1530" w:type="dxa"/>
            <w:noWrap/>
            <w:hideMark/>
          </w:tcPr>
          <w:p w:rsidR="00404CD4" w:rsidRPr="007C2667" w:rsidRDefault="00404CD4" w:rsidP="00404CD4">
            <w:pPr>
              <w:rPr>
                <w:sz w:val="20"/>
              </w:rPr>
            </w:pPr>
            <w:r w:rsidRPr="007C2667">
              <w:rPr>
                <w:sz w:val="20"/>
              </w:rPr>
              <w:t>0.859685864</w:t>
            </w:r>
          </w:p>
        </w:tc>
        <w:tc>
          <w:tcPr>
            <w:tcW w:w="1710" w:type="dxa"/>
            <w:noWrap/>
            <w:hideMark/>
          </w:tcPr>
          <w:p w:rsidR="00404CD4" w:rsidRPr="007C2667" w:rsidRDefault="00404CD4" w:rsidP="00404CD4">
            <w:pPr>
              <w:rPr>
                <w:sz w:val="20"/>
              </w:rPr>
            </w:pPr>
            <w:r w:rsidRPr="007C2667">
              <w:rPr>
                <w:sz w:val="20"/>
              </w:rPr>
              <w:t>0.0093254</w:t>
            </w:r>
          </w:p>
        </w:tc>
      </w:tr>
      <w:tr w:rsidR="00404CD4" w:rsidRPr="007C2667" w:rsidTr="00404CD4">
        <w:trPr>
          <w:trHeight w:val="300"/>
        </w:trPr>
        <w:tc>
          <w:tcPr>
            <w:tcW w:w="1204" w:type="dxa"/>
            <w:shd w:val="clear" w:color="auto" w:fill="F2F2F2" w:themeFill="background1" w:themeFillShade="F2"/>
            <w:noWrap/>
            <w:hideMark/>
          </w:tcPr>
          <w:p w:rsidR="00404CD4" w:rsidRPr="007C2667" w:rsidRDefault="00404CD4" w:rsidP="00404CD4">
            <w:pPr>
              <w:rPr>
                <w:sz w:val="20"/>
              </w:rPr>
            </w:pPr>
            <w:r w:rsidRPr="007C2667">
              <w:rPr>
                <w:sz w:val="20"/>
              </w:rPr>
              <w:t>40</w:t>
            </w:r>
          </w:p>
        </w:tc>
        <w:tc>
          <w:tcPr>
            <w:tcW w:w="1401" w:type="dxa"/>
            <w:noWrap/>
            <w:hideMark/>
          </w:tcPr>
          <w:p w:rsidR="00404CD4" w:rsidRPr="007C2667" w:rsidRDefault="00404CD4" w:rsidP="00404CD4">
            <w:pPr>
              <w:rPr>
                <w:sz w:val="20"/>
              </w:rPr>
            </w:pPr>
            <w:r w:rsidRPr="007C2667">
              <w:rPr>
                <w:sz w:val="20"/>
              </w:rPr>
              <w:t>0.906803888</w:t>
            </w:r>
          </w:p>
        </w:tc>
        <w:tc>
          <w:tcPr>
            <w:tcW w:w="1440" w:type="dxa"/>
            <w:noWrap/>
            <w:hideMark/>
          </w:tcPr>
          <w:p w:rsidR="00404CD4" w:rsidRPr="007C2667" w:rsidRDefault="00404CD4" w:rsidP="00404CD4">
            <w:pPr>
              <w:rPr>
                <w:sz w:val="20"/>
              </w:rPr>
            </w:pPr>
            <w:r w:rsidRPr="007C2667">
              <w:rPr>
                <w:sz w:val="20"/>
              </w:rPr>
              <w:t>0.902458548</w:t>
            </w:r>
          </w:p>
        </w:tc>
        <w:tc>
          <w:tcPr>
            <w:tcW w:w="1440" w:type="dxa"/>
            <w:noWrap/>
            <w:hideMark/>
          </w:tcPr>
          <w:p w:rsidR="00404CD4" w:rsidRPr="007C2667" w:rsidRDefault="00404CD4" w:rsidP="00404CD4">
            <w:pPr>
              <w:rPr>
                <w:sz w:val="20"/>
              </w:rPr>
            </w:pPr>
            <w:r w:rsidRPr="007C2667">
              <w:rPr>
                <w:sz w:val="20"/>
              </w:rPr>
              <w:t>0.007130685</w:t>
            </w:r>
          </w:p>
        </w:tc>
        <w:tc>
          <w:tcPr>
            <w:tcW w:w="1440" w:type="dxa"/>
            <w:noWrap/>
            <w:hideMark/>
          </w:tcPr>
          <w:p w:rsidR="00404CD4" w:rsidRPr="007C2667" w:rsidRDefault="00404CD4" w:rsidP="00404CD4">
            <w:pPr>
              <w:rPr>
                <w:sz w:val="20"/>
              </w:rPr>
            </w:pPr>
            <w:r w:rsidRPr="007C2667">
              <w:rPr>
                <w:sz w:val="20"/>
              </w:rPr>
              <w:t>0.880890052</w:t>
            </w:r>
          </w:p>
        </w:tc>
        <w:tc>
          <w:tcPr>
            <w:tcW w:w="1530" w:type="dxa"/>
            <w:noWrap/>
            <w:hideMark/>
          </w:tcPr>
          <w:p w:rsidR="00404CD4" w:rsidRPr="007C2667" w:rsidRDefault="00404CD4" w:rsidP="00404CD4">
            <w:pPr>
              <w:rPr>
                <w:sz w:val="20"/>
              </w:rPr>
            </w:pPr>
            <w:r w:rsidRPr="007C2667">
              <w:rPr>
                <w:sz w:val="20"/>
              </w:rPr>
              <w:t>0.847643979</w:t>
            </w:r>
          </w:p>
        </w:tc>
        <w:tc>
          <w:tcPr>
            <w:tcW w:w="1710" w:type="dxa"/>
            <w:noWrap/>
            <w:hideMark/>
          </w:tcPr>
          <w:p w:rsidR="00404CD4" w:rsidRPr="007C2667" w:rsidRDefault="00404CD4" w:rsidP="00404CD4">
            <w:pPr>
              <w:rPr>
                <w:sz w:val="20"/>
              </w:rPr>
            </w:pPr>
            <w:r w:rsidRPr="007C2667">
              <w:rPr>
                <w:sz w:val="20"/>
              </w:rPr>
              <w:t>0.016820263</w:t>
            </w:r>
          </w:p>
        </w:tc>
      </w:tr>
    </w:tbl>
    <w:p w:rsidR="00E05B77" w:rsidRDefault="00404CD4">
      <w:pPr>
        <w:rPr>
          <w:b/>
          <w:sz w:val="40"/>
        </w:rPr>
      </w:pPr>
      <w:r>
        <w:rPr>
          <w:noProof/>
        </w:rPr>
        <w:drawing>
          <wp:anchor distT="0" distB="0" distL="114300" distR="114300" simplePos="0" relativeHeight="251658240" behindDoc="0" locked="0" layoutInCell="1" allowOverlap="1" wp14:anchorId="5B17280A">
            <wp:simplePos x="0" y="0"/>
            <wp:positionH relativeFrom="margin">
              <wp:align>right</wp:align>
            </wp:positionH>
            <wp:positionV relativeFrom="paragraph">
              <wp:posOffset>2783205</wp:posOffset>
            </wp:positionV>
            <wp:extent cx="5943600" cy="2995295"/>
            <wp:effectExtent l="0" t="0" r="0" b="14605"/>
            <wp:wrapSquare wrapText="bothSides"/>
            <wp:docPr id="1" name="Chart 1">
              <a:extLst xmlns:a="http://schemas.openxmlformats.org/drawingml/2006/main">
                <a:ext uri="{FF2B5EF4-FFF2-40B4-BE49-F238E27FC236}">
                  <a16:creationId xmlns:a16="http://schemas.microsoft.com/office/drawing/2014/main" id="{4831BEA3-F170-48B6-9BD2-91A1F3A088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E05B77">
        <w:rPr>
          <w:b/>
          <w:sz w:val="40"/>
        </w:rPr>
        <w:t>Q</w:t>
      </w:r>
      <w:r w:rsidR="005F5124">
        <w:rPr>
          <w:b/>
          <w:sz w:val="40"/>
        </w:rPr>
        <w:t xml:space="preserve">uestion </w:t>
      </w:r>
      <w:r w:rsidR="00E05B77">
        <w:rPr>
          <w:b/>
          <w:sz w:val="40"/>
        </w:rPr>
        <w:t>6</w:t>
      </w:r>
    </w:p>
    <w:p w:rsidR="00404CD4" w:rsidRDefault="00404CD4"/>
    <w:p w:rsidR="00E36514" w:rsidRDefault="00E36514"/>
    <w:p w:rsidR="00E36514" w:rsidRDefault="00E36514"/>
    <w:p w:rsidR="007C2667" w:rsidRDefault="00404CD4" w:rsidP="00E36514">
      <w:pPr>
        <w:spacing w:line="360" w:lineRule="auto"/>
      </w:pPr>
      <w:r>
        <w:lastRenderedPageBreak/>
        <w:t>Zero perceptrons in the hidden layer produces poo</w:t>
      </w:r>
      <w:r w:rsidR="00EB2303">
        <w:t>r results for both data</w:t>
      </w:r>
      <w:r>
        <w:t>sets</w:t>
      </w:r>
      <w:r w:rsidR="00EB2303">
        <w:t xml:space="preserve"> (mediocre in the car dataset)</w:t>
      </w:r>
      <w:r>
        <w:t>. The jump in</w:t>
      </w:r>
      <w:r w:rsidR="00790E48">
        <w:t xml:space="preserve"> average accuracy from zero to five </w:t>
      </w:r>
      <w:r>
        <w:t xml:space="preserve">perceptrons in the hidden </w:t>
      </w:r>
      <w:r w:rsidR="00790E48">
        <w:t xml:space="preserve">layer is drastic, as hidden layers allow for non-linearities and more flexibility in the expression. After five, increasing the number of perceptrons barely increases the average accuracy of the neural network. The car data set even shows a slight decrease in average accuracy beyond 20 perceptrons. Increasing </w:t>
      </w:r>
      <w:r w:rsidR="00E36514">
        <w:t xml:space="preserve">the number of hidden layer perceptrons in the neural network, therefore increasing time and compute power needed to train, after 5 or 10 perceptrons shows diminishing returns </w:t>
      </w:r>
      <w:proofErr w:type="gramStart"/>
      <w:r w:rsidR="00E36514">
        <w:t>with regard to</w:t>
      </w:r>
      <w:proofErr w:type="gramEnd"/>
      <w:r w:rsidR="00E36514">
        <w:t xml:space="preserve"> the average accuracy of the tests.</w:t>
      </w:r>
    </w:p>
    <w:p w:rsidR="00F879F8" w:rsidRDefault="00F879F8"/>
    <w:p w:rsidR="00404CD4" w:rsidRDefault="00DA3649">
      <w:pPr>
        <w:rPr>
          <w:sz w:val="40"/>
        </w:rPr>
      </w:pPr>
      <w:r>
        <w:rPr>
          <w:b/>
          <w:sz w:val="40"/>
        </w:rPr>
        <w:t>Question 7</w:t>
      </w:r>
    </w:p>
    <w:p w:rsidR="007E6086" w:rsidRDefault="00332D77" w:rsidP="00F4185C">
      <w:pPr>
        <w:spacing w:line="360" w:lineRule="auto"/>
      </w:pPr>
      <w:r>
        <w:t xml:space="preserve">When there is no hidden layer, the average accuracy is </w:t>
      </w:r>
      <w:r w:rsidR="00EB2303">
        <w:t xml:space="preserve">20% </w:t>
      </w:r>
      <w:r>
        <w:t xml:space="preserve">for 5 tests. The average accuracy of the neural net slowly increases as the number of perceptrons increases. Finally, when the neural net has </w:t>
      </w:r>
      <w:r>
        <w:rPr>
          <w:b/>
        </w:rPr>
        <w:t>49 perceptrons</w:t>
      </w:r>
      <w:r>
        <w:t xml:space="preserve"> in the hidden layer, the accuracy reaches 1</w:t>
      </w:r>
      <w:r w:rsidR="00EB2303">
        <w:t>00%</w:t>
      </w:r>
      <w:r>
        <w:t>. The results are what I expected</w:t>
      </w:r>
      <w:r w:rsidR="007E6086">
        <w:t>, as increasing the number of perceptrons in the hidden layer allow</w:t>
      </w:r>
      <w:r w:rsidR="00866CC8">
        <w:t>s</w:t>
      </w:r>
      <w:r w:rsidR="007E6086">
        <w:t xml:space="preserve"> for more connections.</w:t>
      </w:r>
      <w:r w:rsidR="00866CC8">
        <w:t xml:space="preserve"> Though I knew a hidden layer would be needed to calculate a non-linear expression, I did not expect to need 49 perceptrons.</w:t>
      </w:r>
      <w:r w:rsidR="007E6086">
        <w:t xml:space="preserve"> This is the case for when the learning rate (alpha) is 0.1.</w:t>
      </w:r>
    </w:p>
    <w:p w:rsidR="007E6086" w:rsidRPr="00332D77" w:rsidRDefault="007E6086" w:rsidP="00F4185C">
      <w:pPr>
        <w:spacing w:line="360" w:lineRule="auto"/>
      </w:pPr>
      <w:r>
        <w:t xml:space="preserve">When the learning rate is increased, the number of perceptrons in the hidden layer drastically reduces. When alpha is 1.0, the number of hidden layer perceptrons required drops to only 3. The learning rate can be increased in this case because there is no noise in the dataset, as the </w:t>
      </w:r>
      <w:r w:rsidR="00F6462E">
        <w:t>XOR</w:t>
      </w:r>
      <w:r>
        <w:t xml:space="preserve"> function is theoretical data (vs real data with noise). The higher learning rate all</w:t>
      </w:r>
      <w:bookmarkStart w:id="0" w:name="_GoBack"/>
      <w:bookmarkEnd w:id="0"/>
      <w:r>
        <w:t>ows for the weights to be adjusted much more so the output can be found with much fewer neurons.</w:t>
      </w:r>
    </w:p>
    <w:sectPr w:rsidR="007E6086" w:rsidRPr="0033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A0"/>
    <w:rsid w:val="001503CB"/>
    <w:rsid w:val="00332D77"/>
    <w:rsid w:val="003A5178"/>
    <w:rsid w:val="00404CD4"/>
    <w:rsid w:val="004734F8"/>
    <w:rsid w:val="004F27A0"/>
    <w:rsid w:val="004F2C52"/>
    <w:rsid w:val="005F5124"/>
    <w:rsid w:val="0071240C"/>
    <w:rsid w:val="00790E48"/>
    <w:rsid w:val="007C2667"/>
    <w:rsid w:val="007E6086"/>
    <w:rsid w:val="00866CC8"/>
    <w:rsid w:val="00873C81"/>
    <w:rsid w:val="00B171A3"/>
    <w:rsid w:val="00B7061C"/>
    <w:rsid w:val="00BD3446"/>
    <w:rsid w:val="00C42335"/>
    <w:rsid w:val="00D35463"/>
    <w:rsid w:val="00DA3649"/>
    <w:rsid w:val="00E05B77"/>
    <w:rsid w:val="00E36514"/>
    <w:rsid w:val="00EB2303"/>
    <w:rsid w:val="00F4185C"/>
    <w:rsid w:val="00F6462E"/>
    <w:rsid w:val="00F81800"/>
    <w:rsid w:val="00F879F8"/>
    <w:rsid w:val="00FE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7E3F"/>
  <w15:chartTrackingRefBased/>
  <w15:docId w15:val="{9ACD268D-E7BC-49F4-8AFC-B1E20F44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04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meron\Google%20Drive\Documents\SEMESTER%207\CS%203600\Projects\Project+4b\Project%204b\q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Average Accuracy</a:t>
            </a:r>
            <a:r>
              <a:rPr lang="en-US" sz="1400" baseline="0"/>
              <a:t> vs Number of Hidden Layer Perceptrons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Pen Data Set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Sheet1!$A$3:$A$11</c:f>
              <c:numCache>
                <c:formatCode>General</c:formatCode>
                <c:ptCount val="9"/>
                <c:pt idx="0">
                  <c:v>0</c:v>
                </c:pt>
                <c:pt idx="1">
                  <c:v>5</c:v>
                </c:pt>
                <c:pt idx="2">
                  <c:v>10</c:v>
                </c:pt>
                <c:pt idx="3">
                  <c:v>15</c:v>
                </c:pt>
                <c:pt idx="4">
                  <c:v>20</c:v>
                </c:pt>
                <c:pt idx="5">
                  <c:v>25</c:v>
                </c:pt>
                <c:pt idx="6">
                  <c:v>30</c:v>
                </c:pt>
                <c:pt idx="7">
                  <c:v>35</c:v>
                </c:pt>
                <c:pt idx="8">
                  <c:v>40</c:v>
                </c:pt>
              </c:numCache>
            </c:numRef>
          </c:xVal>
          <c:yVal>
            <c:numRef>
              <c:f>Sheet1!$C$3:$C$11</c:f>
              <c:numCache>
                <c:formatCode>General</c:formatCode>
                <c:ptCount val="9"/>
                <c:pt idx="0">
                  <c:v>0</c:v>
                </c:pt>
                <c:pt idx="1">
                  <c:v>0.84368210405946198</c:v>
                </c:pt>
                <c:pt idx="2">
                  <c:v>0.88519153802172601</c:v>
                </c:pt>
                <c:pt idx="3">
                  <c:v>0.90531732418524802</c:v>
                </c:pt>
                <c:pt idx="4">
                  <c:v>0.90074328187535702</c:v>
                </c:pt>
                <c:pt idx="5">
                  <c:v>0.90343053173241805</c:v>
                </c:pt>
                <c:pt idx="6">
                  <c:v>0.90240137221269201</c:v>
                </c:pt>
                <c:pt idx="7">
                  <c:v>0.89828473413378995</c:v>
                </c:pt>
                <c:pt idx="8">
                  <c:v>0.90245854774156598</c:v>
                </c:pt>
              </c:numCache>
            </c:numRef>
          </c:yVal>
          <c:smooth val="0"/>
          <c:extLst>
            <c:ext xmlns:c16="http://schemas.microsoft.com/office/drawing/2014/chart" uri="{C3380CC4-5D6E-409C-BE32-E72D297353CC}">
              <c16:uniqueId val="{00000000-3F24-4DBD-BD47-46945A743CB8}"/>
            </c:ext>
          </c:extLst>
        </c:ser>
        <c:ser>
          <c:idx val="1"/>
          <c:order val="1"/>
          <c:tx>
            <c:v>Car Data Set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Sheet1!$A$3:$A$11</c:f>
              <c:numCache>
                <c:formatCode>General</c:formatCode>
                <c:ptCount val="9"/>
                <c:pt idx="0">
                  <c:v>0</c:v>
                </c:pt>
                <c:pt idx="1">
                  <c:v>5</c:v>
                </c:pt>
                <c:pt idx="2">
                  <c:v>10</c:v>
                </c:pt>
                <c:pt idx="3">
                  <c:v>15</c:v>
                </c:pt>
                <c:pt idx="4">
                  <c:v>20</c:v>
                </c:pt>
                <c:pt idx="5">
                  <c:v>25</c:v>
                </c:pt>
                <c:pt idx="6">
                  <c:v>30</c:v>
                </c:pt>
                <c:pt idx="7">
                  <c:v>35</c:v>
                </c:pt>
                <c:pt idx="8">
                  <c:v>40</c:v>
                </c:pt>
              </c:numCache>
            </c:numRef>
          </c:xVal>
          <c:yVal>
            <c:numRef>
              <c:f>Sheet1!$F$3:$F$11</c:f>
              <c:numCache>
                <c:formatCode>General</c:formatCode>
                <c:ptCount val="9"/>
                <c:pt idx="0">
                  <c:v>0.71073298429319298</c:v>
                </c:pt>
                <c:pt idx="1">
                  <c:v>0.85261780104712004</c:v>
                </c:pt>
                <c:pt idx="2">
                  <c:v>0.86243455497382104</c:v>
                </c:pt>
                <c:pt idx="3">
                  <c:v>0.86858638743455496</c:v>
                </c:pt>
                <c:pt idx="4">
                  <c:v>0.87120418848167502</c:v>
                </c:pt>
                <c:pt idx="5">
                  <c:v>0.87081151832460701</c:v>
                </c:pt>
                <c:pt idx="6">
                  <c:v>0.86714659685863804</c:v>
                </c:pt>
                <c:pt idx="7">
                  <c:v>0.85968586387434498</c:v>
                </c:pt>
                <c:pt idx="8">
                  <c:v>0.84764397905759103</c:v>
                </c:pt>
              </c:numCache>
            </c:numRef>
          </c:yVal>
          <c:smooth val="0"/>
          <c:extLst>
            <c:ext xmlns:c16="http://schemas.microsoft.com/office/drawing/2014/chart" uri="{C3380CC4-5D6E-409C-BE32-E72D297353CC}">
              <c16:uniqueId val="{00000001-3F24-4DBD-BD47-46945A743CB8}"/>
            </c:ext>
          </c:extLst>
        </c:ser>
        <c:dLbls>
          <c:showLegendKey val="0"/>
          <c:showVal val="0"/>
          <c:showCatName val="0"/>
          <c:showSerName val="0"/>
          <c:showPercent val="0"/>
          <c:showBubbleSize val="0"/>
        </c:dLbls>
        <c:axId val="448907528"/>
        <c:axId val="448908512"/>
      </c:scatterChart>
      <c:valAx>
        <c:axId val="448907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Number</a:t>
                </a:r>
                <a:r>
                  <a:rPr lang="en-US" sz="1400" baseline="0"/>
                  <a:t> of Hidden Layer Perceptrons</a:t>
                </a:r>
                <a:endParaRPr lang="en-US" sz="1400"/>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08512"/>
        <c:crosses val="autoZero"/>
        <c:crossBetween val="midCat"/>
      </c:valAx>
      <c:valAx>
        <c:axId val="44890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Average Accuracy</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07528"/>
        <c:crosses val="autoZero"/>
        <c:crossBetween val="midCat"/>
      </c:valAx>
      <c:spPr>
        <a:noFill/>
        <a:ln>
          <a:noFill/>
        </a:ln>
        <a:effectLst/>
      </c:spPr>
    </c:plotArea>
    <c:legend>
      <c:legendPos val="r"/>
      <c:layout>
        <c:manualLayout>
          <c:xMode val="edge"/>
          <c:yMode val="edge"/>
          <c:x val="0.83311576359490747"/>
          <c:y val="0.4842866949323642"/>
          <c:w val="0.15448113361104129"/>
          <c:h val="0.195898405007066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2065</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 Cameron A</dc:creator>
  <cp:keywords/>
  <dc:description/>
  <cp:lastModifiedBy>Pepe, Cameron A</cp:lastModifiedBy>
  <cp:revision>10</cp:revision>
  <dcterms:created xsi:type="dcterms:W3CDTF">2018-04-16T23:43:00Z</dcterms:created>
  <dcterms:modified xsi:type="dcterms:W3CDTF">2018-04-19T20:58:00Z</dcterms:modified>
</cp:coreProperties>
</file>