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783E9" w14:textId="77777777" w:rsidR="00992EEF" w:rsidRDefault="00992EEF" w:rsidP="004E4601">
      <w:pPr>
        <w:rPr>
          <w:rFonts w:ascii="Verdana" w:hAnsi="Verdana"/>
          <w:b/>
          <w:bCs/>
          <w:color w:val="004A73"/>
          <w:sz w:val="20"/>
          <w:szCs w:val="20"/>
          <w:shd w:val="clear" w:color="auto" w:fill="FFFFFF"/>
        </w:rPr>
      </w:pPr>
    </w:p>
    <w:p w14:paraId="3AD5C92F" w14:textId="00AA9A21" w:rsidR="004E4601" w:rsidRPr="0013464F" w:rsidRDefault="004E4601" w:rsidP="004E4601">
      <w:pPr>
        <w:rPr>
          <w:rFonts w:ascii="Verdana" w:hAnsi="Verdana"/>
          <w:b/>
          <w:bCs/>
          <w:color w:val="004A73"/>
          <w:sz w:val="20"/>
          <w:szCs w:val="20"/>
          <w:shd w:val="clear" w:color="auto" w:fill="FFFFFF"/>
        </w:rPr>
      </w:pPr>
      <w:r w:rsidRPr="0061715A">
        <w:rPr>
          <w:rFonts w:ascii="Verdana" w:hAnsi="Verdana"/>
          <w:b/>
          <w:bCs/>
          <w:color w:val="004A73"/>
          <w:sz w:val="20"/>
          <w:szCs w:val="20"/>
          <w:shd w:val="clear" w:color="auto" w:fill="FFFFFF"/>
        </w:rPr>
        <w:t>Budget Item and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4E4601" w:rsidRPr="009B3B64" w14:paraId="57EAE87D" w14:textId="77777777" w:rsidTr="005B1C4D">
        <w:tc>
          <w:tcPr>
            <w:tcW w:w="6658" w:type="dxa"/>
          </w:tcPr>
          <w:p w14:paraId="3693E532" w14:textId="77777777" w:rsidR="004E4601" w:rsidRPr="00A44164" w:rsidRDefault="004E4601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 w:rsidRPr="00A44164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Item</w:t>
            </w:r>
          </w:p>
        </w:tc>
        <w:tc>
          <w:tcPr>
            <w:tcW w:w="2358" w:type="dxa"/>
          </w:tcPr>
          <w:p w14:paraId="62CC6FD3" w14:textId="77777777" w:rsidR="004E4601" w:rsidRPr="00A44164" w:rsidRDefault="004E4601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 w:rsidRPr="00A44164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Budget</w:t>
            </w:r>
          </w:p>
        </w:tc>
      </w:tr>
      <w:tr w:rsidR="004E4601" w:rsidRPr="009B3B64" w14:paraId="19F4E389" w14:textId="77777777" w:rsidTr="005B1C4D">
        <w:tc>
          <w:tcPr>
            <w:tcW w:w="6658" w:type="dxa"/>
          </w:tcPr>
          <w:p w14:paraId="69E5E065" w14:textId="77777777" w:rsidR="004E4601" w:rsidRPr="00A44164" w:rsidRDefault="004E4601" w:rsidP="005B1C4D">
            <w:pP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32DE6C7E" w14:textId="77777777" w:rsidR="004E4601" w:rsidRPr="00A44164" w:rsidRDefault="004E4601" w:rsidP="005B1C4D">
            <w:pP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</w:p>
        </w:tc>
      </w:tr>
      <w:tr w:rsidR="00485204" w:rsidRPr="009B3B64" w14:paraId="7399EC71" w14:textId="77777777" w:rsidTr="005B1C4D">
        <w:tc>
          <w:tcPr>
            <w:tcW w:w="6658" w:type="dxa"/>
          </w:tcPr>
          <w:p w14:paraId="63A2CD01" w14:textId="784C436E" w:rsidR="00485204" w:rsidRPr="00485204" w:rsidRDefault="00485204" w:rsidP="0048520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85204">
              <w:rPr>
                <w:rFonts w:ascii="Verdana" w:hAnsi="Verdana"/>
                <w:b/>
                <w:bCs/>
                <w:sz w:val="20"/>
                <w:szCs w:val="20"/>
              </w:rPr>
              <w:t>Survey</w:t>
            </w:r>
          </w:p>
          <w:p w14:paraId="245E2A18" w14:textId="2AD80979" w:rsidR="00485204" w:rsidRDefault="00485204" w:rsidP="00992EE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 the survey analysis, w</w:t>
            </w:r>
            <w:r w:rsidRPr="00C87668">
              <w:rPr>
                <w:rFonts w:ascii="Verdana" w:hAnsi="Verdana"/>
                <w:sz w:val="20"/>
                <w:szCs w:val="20"/>
              </w:rPr>
              <w:t xml:space="preserve">e need a sample of </w:t>
            </w:r>
            <w:r w:rsidR="008C23D6">
              <w:rPr>
                <w:rFonts w:ascii="Verdana" w:hAnsi="Verdana"/>
                <w:sz w:val="20"/>
                <w:szCs w:val="20"/>
              </w:rPr>
              <w:t>15</w:t>
            </w:r>
            <w:r>
              <w:rPr>
                <w:rFonts w:ascii="Verdana" w:hAnsi="Verdana"/>
                <w:sz w:val="20"/>
                <w:szCs w:val="20"/>
              </w:rPr>
              <w:t>0 participants</w:t>
            </w:r>
            <w:r w:rsidRPr="00C87668">
              <w:rPr>
                <w:rFonts w:ascii="Verdana" w:hAnsi="Verdana"/>
                <w:sz w:val="20"/>
                <w:szCs w:val="20"/>
              </w:rPr>
              <w:t xml:space="preserve"> to enable us to run reliable statistics analysis. Since we plan to </w:t>
            </w:r>
            <w:r>
              <w:rPr>
                <w:rFonts w:ascii="Verdana" w:hAnsi="Verdana"/>
                <w:sz w:val="20"/>
                <w:szCs w:val="20"/>
              </w:rPr>
              <w:t>distribute our surveys to the accounting practitioners and profession</w:t>
            </w:r>
            <w:r w:rsidR="00992EEF">
              <w:rPr>
                <w:rFonts w:ascii="Verdana" w:hAnsi="Verdana"/>
                <w:sz w:val="20"/>
                <w:szCs w:val="20"/>
              </w:rPr>
              <w:t>al</w:t>
            </w:r>
            <w:r>
              <w:rPr>
                <w:rFonts w:ascii="Verdana" w:hAnsi="Verdana"/>
                <w:sz w:val="20"/>
                <w:szCs w:val="20"/>
              </w:rPr>
              <w:t xml:space="preserve">s in Australia, </w:t>
            </w:r>
            <w:r w:rsidR="00992EEF">
              <w:rPr>
                <w:rFonts w:ascii="Verdana" w:hAnsi="Verdana"/>
                <w:sz w:val="20"/>
                <w:szCs w:val="20"/>
              </w:rPr>
              <w:t xml:space="preserve">the </w:t>
            </w:r>
            <w:r>
              <w:rPr>
                <w:rFonts w:ascii="Verdana" w:hAnsi="Verdana"/>
                <w:sz w:val="20"/>
                <w:szCs w:val="20"/>
              </w:rPr>
              <w:t>U</w:t>
            </w:r>
            <w:r w:rsidR="00992EEF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K and Vietnam</w:t>
            </w:r>
            <w:r w:rsidRPr="00C87668">
              <w:rPr>
                <w:rFonts w:ascii="Verdana" w:hAnsi="Verdana"/>
                <w:sz w:val="20"/>
                <w:szCs w:val="20"/>
              </w:rPr>
              <w:t xml:space="preserve">, we request the payment of a token of appreciation (a </w:t>
            </w:r>
            <w:r>
              <w:rPr>
                <w:rFonts w:ascii="Verdana" w:hAnsi="Verdana"/>
                <w:sz w:val="20"/>
                <w:szCs w:val="20"/>
              </w:rPr>
              <w:t>AUD</w:t>
            </w:r>
            <w:r w:rsidRPr="00C87668">
              <w:rPr>
                <w:rFonts w:ascii="Verdana" w:hAnsi="Verdana"/>
                <w:sz w:val="20"/>
                <w:szCs w:val="20"/>
              </w:rPr>
              <w:t>$</w:t>
            </w:r>
            <w:r>
              <w:rPr>
                <w:rFonts w:ascii="Verdana" w:hAnsi="Verdana"/>
                <w:sz w:val="20"/>
                <w:szCs w:val="20"/>
              </w:rPr>
              <w:t>70</w:t>
            </w:r>
            <w:r w:rsidRPr="00C87668">
              <w:rPr>
                <w:rFonts w:ascii="Verdana" w:hAnsi="Verdana"/>
                <w:sz w:val="20"/>
                <w:szCs w:val="20"/>
              </w:rPr>
              <w:t xml:space="preserve"> gift voucher) to each participant. </w:t>
            </w:r>
            <w:r>
              <w:rPr>
                <w:rFonts w:ascii="Verdana" w:hAnsi="Verdana"/>
                <w:sz w:val="20"/>
                <w:szCs w:val="20"/>
              </w:rPr>
              <w:t>T</w:t>
            </w:r>
            <w:r w:rsidRPr="00C87668">
              <w:rPr>
                <w:rFonts w:ascii="Verdana" w:hAnsi="Verdana"/>
                <w:sz w:val="20"/>
                <w:szCs w:val="20"/>
              </w:rPr>
              <w:t xml:space="preserve">he payment of an incentive to participants is a gesture of appreciation for their time and effort required to complete the </w:t>
            </w:r>
            <w:r>
              <w:rPr>
                <w:rFonts w:ascii="Verdana" w:hAnsi="Verdana"/>
                <w:sz w:val="20"/>
                <w:szCs w:val="20"/>
              </w:rPr>
              <w:t>survey</w:t>
            </w:r>
            <w:r w:rsidRPr="00C87668">
              <w:rPr>
                <w:rFonts w:ascii="Verdana" w:hAnsi="Verdana"/>
                <w:sz w:val="20"/>
                <w:szCs w:val="20"/>
              </w:rPr>
              <w:t xml:space="preserve"> instrument. </w:t>
            </w:r>
          </w:p>
          <w:p w14:paraId="4B818D98" w14:textId="5C01D748" w:rsidR="00485204" w:rsidRDefault="00485204" w:rsidP="00992EE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A05CB">
              <w:rPr>
                <w:rFonts w:ascii="Verdana" w:hAnsi="Verdana"/>
                <w:sz w:val="20"/>
                <w:szCs w:val="20"/>
              </w:rPr>
              <w:t>Our budget of $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8C23D6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8C23D6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is calculated, based on </w:t>
            </w:r>
            <w:r w:rsidR="008C23D6">
              <w:rPr>
                <w:rFonts w:ascii="Verdana" w:hAnsi="Verdana"/>
                <w:sz w:val="20"/>
                <w:szCs w:val="20"/>
              </w:rPr>
              <w:t>15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participants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* $</w:t>
            </w:r>
            <w:r>
              <w:rPr>
                <w:rFonts w:ascii="Verdana" w:hAnsi="Verdana"/>
                <w:sz w:val="20"/>
                <w:szCs w:val="20"/>
              </w:rPr>
              <w:t>70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gift vouchers</w:t>
            </w:r>
          </w:p>
          <w:p w14:paraId="51471C12" w14:textId="77777777" w:rsidR="00485204" w:rsidRPr="00A44164" w:rsidRDefault="00485204" w:rsidP="005B1C4D">
            <w:pP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358" w:type="dxa"/>
          </w:tcPr>
          <w:p w14:paraId="300CBC20" w14:textId="41519948" w:rsidR="00485204" w:rsidRPr="00A44164" w:rsidRDefault="00485204" w:rsidP="0048520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1</w:t>
            </w:r>
            <w:r w:rsidR="008C23D6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,</w:t>
            </w:r>
            <w:r w:rsidR="008C23D6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00</w:t>
            </w:r>
          </w:p>
        </w:tc>
      </w:tr>
      <w:tr w:rsidR="004E4601" w:rsidRPr="009B3B64" w14:paraId="29A4726E" w14:textId="77777777" w:rsidTr="005B1C4D">
        <w:tc>
          <w:tcPr>
            <w:tcW w:w="6658" w:type="dxa"/>
          </w:tcPr>
          <w:p w14:paraId="7C10BD57" w14:textId="387B3B63" w:rsidR="00485204" w:rsidRPr="00485204" w:rsidRDefault="00485204" w:rsidP="005B1C4D">
            <w:pPr>
              <w:rPr>
                <w:rFonts w:ascii="Verdana" w:hAnsi="Verdana"/>
                <w:b/>
                <w:sz w:val="20"/>
                <w:szCs w:val="20"/>
                <w:shd w:val="clear" w:color="auto" w:fill="FFFFFF"/>
              </w:rPr>
            </w:pPr>
            <w:r w:rsidRPr="00485204">
              <w:rPr>
                <w:rFonts w:ascii="Verdana" w:hAnsi="Verdana"/>
                <w:b/>
                <w:sz w:val="20"/>
                <w:szCs w:val="20"/>
                <w:shd w:val="clear" w:color="auto" w:fill="FFFFFF"/>
              </w:rPr>
              <w:t>Integrating data analytics and computer programming</w:t>
            </w:r>
          </w:p>
          <w:p w14:paraId="62C9B65D" w14:textId="778DA569" w:rsidR="004E4601" w:rsidRDefault="00485204" w:rsidP="00B2199D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We intend to build </w:t>
            </w:r>
            <w:r w:rsidRP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an open repository of education resources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including gathering of data sources, data coding, and analyses</w:t>
            </w:r>
            <w:r w:rsidR="004E4601">
              <w:rPr>
                <w:rFonts w:ascii="Verdana" w:hAnsi="Verdana"/>
                <w:sz w:val="20"/>
                <w:szCs w:val="20"/>
                <w:shd w:val="clear" w:color="auto" w:fill="FFFFFF"/>
              </w:rPr>
              <w:t>.</w:t>
            </w:r>
          </w:p>
          <w:p w14:paraId="5104116F" w14:textId="2C6E8FF2" w:rsidR="00485204" w:rsidRDefault="004E4601" w:rsidP="00B2199D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Our budget of </w:t>
            </w:r>
            <w:r w:rsidRP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$</w:t>
            </w:r>
            <w:r w:rsidR="00E06F71" w:rsidRP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23,060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is calculated based on </w:t>
            </w:r>
            <w:r w:rsidR="00E06F71" w:rsidRP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40</w:t>
            </w:r>
            <w:r w:rsidR="00485204" w:rsidRP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hours to complete this task</w:t>
            </w:r>
            <w:r w:rsidR="008C23D6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. The breakdown of the hours are as follows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:</w:t>
            </w:r>
          </w:p>
          <w:p w14:paraId="3A2018A7" w14:textId="213C2C97" w:rsidR="00485204" w:rsidRDefault="00E06F71" w:rsidP="00B2199D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Basic Python </w:t>
            </w:r>
            <w:r w:rsidR="00B2199D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codes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and libraries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- </w:t>
            </w:r>
            <w:r w:rsidR="00B2199D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</w:t>
            </w:r>
            <w:r w:rsidR="008C23D6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0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hours</w:t>
            </w:r>
          </w:p>
          <w:p w14:paraId="1C87635E" w14:textId="2D43019E" w:rsidR="00B2199D" w:rsidRDefault="00B2199D" w:rsidP="00676EB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Set-up of Python environment in Google colab and </w:t>
            </w:r>
            <w:r w:rsidR="00B1015D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eplit</w:t>
            </w:r>
            <w:r w:rsidR="00F346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-</w:t>
            </w:r>
            <w:r w:rsidR="00F346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hours</w:t>
            </w:r>
          </w:p>
          <w:p w14:paraId="7AD5FF77" w14:textId="600CEAE1" w:rsidR="00B2199D" w:rsidRDefault="00B2199D" w:rsidP="00B2199D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Dataset preparation for data analytics with pandas</w:t>
            </w:r>
            <w:r w:rsidR="00F346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-</w:t>
            </w:r>
            <w:r w:rsidR="00F346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20 hours</w:t>
            </w:r>
          </w:p>
          <w:p w14:paraId="780E2471" w14:textId="2FF1A34C" w:rsidR="00B2199D" w:rsidRDefault="00B2199D" w:rsidP="00676EB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Collection of financial reports from ASX firms for textual analysis -</w:t>
            </w:r>
            <w:r w:rsidR="00F346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0 hours</w:t>
            </w:r>
          </w:p>
          <w:p w14:paraId="70B4790E" w14:textId="2E56A92A" w:rsidR="00485204" w:rsidRDefault="00E06F71" w:rsidP="00F346B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Automate emails and text </w:t>
            </w:r>
            <w:r w:rsidR="00F346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messages from Twilio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- </w:t>
            </w:r>
            <w:r w:rsidR="00F346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0 hours</w:t>
            </w:r>
          </w:p>
          <w:p w14:paraId="4DA487B3" w14:textId="58091ADB" w:rsidR="00F346BA" w:rsidRDefault="00F346BA" w:rsidP="00F346B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Automate invoice document parsing for auditing – 20 hours</w:t>
            </w:r>
          </w:p>
          <w:p w14:paraId="70583599" w14:textId="6986963E" w:rsidR="00F346BA" w:rsidRDefault="00676EBA" w:rsidP="00F346B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Automate pricing tracking of inventory – 20 hours</w:t>
            </w:r>
          </w:p>
          <w:p w14:paraId="6B3EC221" w14:textId="17C0F9B7" w:rsidR="00676EBA" w:rsidRDefault="00676EBA" w:rsidP="00F346B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Build a virtual assistant using AI – 20 hours</w:t>
            </w:r>
          </w:p>
          <w:p w14:paraId="07CCAE33" w14:textId="2238F3A0" w:rsidR="00485204" w:rsidRDefault="00E06F71" w:rsidP="00996EC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API calls for financial statement analysis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– </w:t>
            </w:r>
            <w:r w:rsidR="00996EC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25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hours</w:t>
            </w:r>
          </w:p>
          <w:p w14:paraId="71F42BA6" w14:textId="2D94485A" w:rsidR="00E06F71" w:rsidRDefault="00E06F71" w:rsidP="00996EC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Event study- </w:t>
            </w:r>
            <w:r w:rsidR="00996EC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hours</w:t>
            </w:r>
          </w:p>
          <w:p w14:paraId="694EB398" w14:textId="5979BC2C" w:rsidR="00485204" w:rsidRDefault="00676EBA" w:rsidP="00B2199D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Natural language processing (NLP) and </w:t>
            </w:r>
            <w:r w:rsidR="00E06F71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textual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analys</w:t>
            </w:r>
            <w:r w:rsidR="00E06F71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i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s – 50 hours</w:t>
            </w:r>
          </w:p>
          <w:p w14:paraId="0D43BDAB" w14:textId="2E34BFEC" w:rsidR="008C23D6" w:rsidRDefault="00E06F71" w:rsidP="00B2199D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HTML/CSS</w:t>
            </w:r>
            <w:r w:rsid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8C23D6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50</w:t>
            </w:r>
            <w:r w:rsidR="008C23D6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hours</w:t>
            </w:r>
          </w:p>
          <w:p w14:paraId="2D7B310A" w14:textId="2FD4D7D4" w:rsidR="00E06F71" w:rsidRDefault="00E06F71" w:rsidP="00B2199D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Web scrapping</w:t>
            </w:r>
            <w:r w:rsid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and interaction using Beautiful Soup and Selenimum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- 50 hours</w:t>
            </w:r>
          </w:p>
          <w:p w14:paraId="579234B9" w14:textId="25EA072B" w:rsidR="00E06F71" w:rsidRDefault="00E06F71" w:rsidP="00676EBA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lastRenderedPageBreak/>
              <w:t>Machine learning</w:t>
            </w:r>
            <w:r w:rsidR="00B2199D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models, data preparation, and</w:t>
            </w:r>
            <w:r w:rsidR="00676EBA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assessments</w:t>
            </w:r>
            <w:r w:rsidR="00B2199D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- 50 hours</w:t>
            </w:r>
          </w:p>
          <w:p w14:paraId="37EBC353" w14:textId="6CB72BD0" w:rsidR="004E4601" w:rsidRPr="002A05CB" w:rsidRDefault="004E4601" w:rsidP="00B2199D">
            <w:pPr>
              <w:jc w:val="both"/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According to the latest Monash University Enterprise Agreement, the casual academic research assistant rate is $</w:t>
            </w:r>
            <w:r w:rsidRP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5</w:t>
            </w:r>
            <w:r w:rsidR="00485204" w:rsidRP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7.6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5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($</w:t>
            </w:r>
            <w:r w:rsidR="006F1A09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48.93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/hour, </w:t>
            </w:r>
            <w:r w:rsidRPr="002A05CB">
              <w:rPr>
                <w:rFonts w:ascii="Verdana" w:hAnsi="Verdana" w:cs="Times New Roman"/>
                <w:sz w:val="20"/>
                <w:szCs w:val="20"/>
              </w:rPr>
              <w:t xml:space="preserve">rate including </w:t>
            </w:r>
            <w:r w:rsidR="006F1A09">
              <w:rPr>
                <w:rFonts w:ascii="Verdana" w:hAnsi="Verdana" w:cs="Times New Roman"/>
                <w:sz w:val="20"/>
                <w:szCs w:val="20"/>
              </w:rPr>
              <w:t xml:space="preserve">17.8% </w:t>
            </w:r>
            <w:r w:rsidRPr="002A05CB">
              <w:rPr>
                <w:rFonts w:ascii="Verdana" w:hAnsi="Verdana" w:cs="Times New Roman"/>
                <w:sz w:val="20"/>
                <w:szCs w:val="20"/>
              </w:rPr>
              <w:t xml:space="preserve">on-costs after </w:t>
            </w:r>
            <w:r>
              <w:rPr>
                <w:rFonts w:ascii="Verdana" w:hAnsi="Verdana" w:cs="Times New Roman"/>
                <w:sz w:val="20"/>
                <w:szCs w:val="20"/>
              </w:rPr>
              <w:t>December</w:t>
            </w:r>
            <w:r w:rsidRPr="002A05CB">
              <w:rPr>
                <w:rFonts w:ascii="Verdana" w:hAnsi="Verdana" w:cs="Times New Roman"/>
                <w:sz w:val="20"/>
                <w:szCs w:val="20"/>
              </w:rPr>
              <w:t xml:space="preserve"> 20</w:t>
            </w:r>
            <w:r>
              <w:rPr>
                <w:rFonts w:ascii="Verdana" w:hAnsi="Verdana" w:cs="Times New Roman"/>
                <w:sz w:val="20"/>
                <w:szCs w:val="20"/>
              </w:rPr>
              <w:t>2</w:t>
            </w:r>
            <w:r w:rsidR="00485204">
              <w:rPr>
                <w:rFonts w:ascii="Verdana" w:hAnsi="Verdana" w:cs="Times New Roman"/>
                <w:sz w:val="20"/>
                <w:szCs w:val="20"/>
              </w:rPr>
              <w:t>1</w:t>
            </w:r>
            <w:r w:rsidRPr="00B92861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). 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So the total is around </w:t>
            </w:r>
            <w:r w:rsidRPr="00CD3517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$</w:t>
            </w:r>
            <w:r w:rsidR="00E06F71" w:rsidRPr="00CD3517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23,060</w:t>
            </w:r>
            <w:r w:rsidRPr="00CD3517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(</w:t>
            </w:r>
            <w:r w:rsidR="00E06F71" w:rsidRPr="00CD3517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40</w:t>
            </w:r>
            <w:r w:rsidR="00485204" w:rsidRPr="00CD3517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0</w:t>
            </w:r>
            <w:r w:rsidRPr="00CD3517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hours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x $5</w:t>
            </w:r>
            <w:r w:rsidR="00485204"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>7.65</w:t>
            </w:r>
            <w:r>
              <w:rPr>
                <w:rFonts w:ascii="Verdana" w:hAnsi="Verdana"/>
                <w:bCs/>
                <w:sz w:val="20"/>
                <w:szCs w:val="20"/>
                <w:shd w:val="clear" w:color="auto" w:fill="FFFFFF"/>
              </w:rPr>
              <w:t xml:space="preserve"> per hour).  </w:t>
            </w:r>
          </w:p>
        </w:tc>
        <w:tc>
          <w:tcPr>
            <w:tcW w:w="2358" w:type="dxa"/>
          </w:tcPr>
          <w:p w14:paraId="6AB129FB" w14:textId="18CD0B82" w:rsidR="004E4601" w:rsidRPr="00A44164" w:rsidRDefault="00E06F71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lastRenderedPageBreak/>
              <w:t>23,060</w:t>
            </w:r>
          </w:p>
        </w:tc>
      </w:tr>
      <w:tr w:rsidR="004E4601" w:rsidRPr="009B3B64" w14:paraId="0E45BCE8" w14:textId="77777777" w:rsidTr="005B1C4D">
        <w:tc>
          <w:tcPr>
            <w:tcW w:w="6658" w:type="dxa"/>
          </w:tcPr>
          <w:p w14:paraId="502DE7FB" w14:textId="77777777" w:rsidR="004E4601" w:rsidRDefault="008C23D6" w:rsidP="00992EEF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Case study</w:t>
            </w:r>
          </w:p>
          <w:p w14:paraId="743CBC0A" w14:textId="60ADCB04" w:rsidR="008C23D6" w:rsidRDefault="00F12DC2" w:rsidP="00992EE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We intend to </w:t>
            </w:r>
            <w:r w:rsidRPr="00F12DC2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explore how the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data analytics</w:t>
            </w:r>
            <w:r w:rsidRPr="00F12DC2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case study materials</w:t>
            </w:r>
            <w:r w:rsidRPr="00F12DC2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impacts student perceptions of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analytical</w:t>
            </w:r>
            <w:r w:rsidRPr="00F12DC2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skill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s</w:t>
            </w:r>
            <w:r w:rsidRPr="00F12DC2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development in audit</w:t>
            </w:r>
            <w:r w:rsidR="006F1A09">
              <w:rPr>
                <w:rFonts w:ascii="Verdana" w:hAnsi="Verdana"/>
                <w:sz w:val="20"/>
                <w:szCs w:val="20"/>
                <w:shd w:val="clear" w:color="auto" w:fill="FFFFFF"/>
              </w:rPr>
              <w:t>ing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/accounting</w:t>
            </w:r>
            <w:r w:rsidRPr="00F12DC2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education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.</w:t>
            </w:r>
            <w:r w:rsid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S</w:t>
            </w:r>
            <w:r w:rsidR="008A19A3" w:rsidRP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tudents who </w:t>
            </w:r>
            <w:r w:rsid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>complete the case study</w:t>
            </w:r>
            <w:r w:rsidR="008A19A3" w:rsidRP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w</w:t>
            </w:r>
            <w:r w:rsid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>ill be</w:t>
            </w:r>
            <w:r w:rsidR="008A19A3" w:rsidRP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invited to participate in this study</w:t>
            </w:r>
            <w:r w:rsid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>. W</w:t>
            </w:r>
            <w:r w:rsidR="008A19A3" w:rsidRPr="00C87668">
              <w:rPr>
                <w:rFonts w:ascii="Verdana" w:hAnsi="Verdana"/>
                <w:sz w:val="20"/>
                <w:szCs w:val="20"/>
              </w:rPr>
              <w:t xml:space="preserve">e request the payment of a token of appreciation (a </w:t>
            </w:r>
            <w:r w:rsidR="008A19A3">
              <w:rPr>
                <w:rFonts w:ascii="Verdana" w:hAnsi="Verdana"/>
                <w:sz w:val="20"/>
                <w:szCs w:val="20"/>
              </w:rPr>
              <w:t>AUD</w:t>
            </w:r>
            <w:r w:rsidR="008A19A3" w:rsidRPr="00C87668">
              <w:rPr>
                <w:rFonts w:ascii="Verdana" w:hAnsi="Verdana"/>
                <w:sz w:val="20"/>
                <w:szCs w:val="20"/>
              </w:rPr>
              <w:t>$</w:t>
            </w:r>
            <w:r w:rsidR="00B65D75">
              <w:rPr>
                <w:rFonts w:ascii="Verdana" w:hAnsi="Verdana"/>
                <w:sz w:val="20"/>
                <w:szCs w:val="20"/>
              </w:rPr>
              <w:t>1</w:t>
            </w:r>
            <w:r w:rsidR="008A19A3">
              <w:rPr>
                <w:rFonts w:ascii="Verdana" w:hAnsi="Verdana"/>
                <w:sz w:val="20"/>
                <w:szCs w:val="20"/>
              </w:rPr>
              <w:t>0</w:t>
            </w:r>
            <w:r w:rsidR="008A19A3" w:rsidRPr="00C87668">
              <w:rPr>
                <w:rFonts w:ascii="Verdana" w:hAnsi="Verdana"/>
                <w:sz w:val="20"/>
                <w:szCs w:val="20"/>
              </w:rPr>
              <w:t xml:space="preserve"> gift voucher) to each participant</w:t>
            </w:r>
            <w:r w:rsidR="008A19A3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12256501" w14:textId="6A3BF301" w:rsidR="008A19A3" w:rsidRPr="00B65D75" w:rsidRDefault="008A19A3" w:rsidP="00992EE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A05CB">
              <w:rPr>
                <w:rFonts w:ascii="Verdana" w:hAnsi="Verdana"/>
                <w:sz w:val="20"/>
                <w:szCs w:val="20"/>
              </w:rPr>
              <w:t>Our budget of $</w:t>
            </w:r>
            <w:r w:rsidR="00B65D75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is calculated, based on </w:t>
            </w:r>
            <w:r w:rsidR="00787FE6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participants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* $</w:t>
            </w:r>
            <w:r w:rsidR="00B65D75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2A05CB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gift vouchers</w:t>
            </w:r>
            <w:r w:rsidR="00A96D6B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  <w:tc>
          <w:tcPr>
            <w:tcW w:w="2358" w:type="dxa"/>
          </w:tcPr>
          <w:p w14:paraId="3FA09375" w14:textId="6F142347" w:rsidR="004E4601" w:rsidRPr="00A44164" w:rsidRDefault="00B65D75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4</w:t>
            </w:r>
            <w:r w:rsidR="00787FE6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,000</w:t>
            </w:r>
          </w:p>
        </w:tc>
      </w:tr>
      <w:tr w:rsidR="00B65D75" w:rsidRPr="009B3B64" w14:paraId="22BF7CC3" w14:textId="77777777" w:rsidTr="005B1C4D">
        <w:tc>
          <w:tcPr>
            <w:tcW w:w="6658" w:type="dxa"/>
          </w:tcPr>
          <w:p w14:paraId="03866C4D" w14:textId="3C022389" w:rsidR="00B65D75" w:rsidRPr="00B65D75" w:rsidRDefault="00B65D75" w:rsidP="00992EEF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B65D75">
              <w:rPr>
                <w:rFonts w:ascii="Verdana" w:hAnsi="Verdana"/>
                <w:sz w:val="20"/>
                <w:szCs w:val="20"/>
                <w:shd w:val="clear" w:color="auto" w:fill="FFFFFF"/>
              </w:rPr>
              <w:t>Research assistant in coding the survey qualitative data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(</w:t>
            </w:r>
            <w:r w:rsidRPr="00B65D7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approx.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50</w:t>
            </w:r>
            <w:r w:rsidRPr="00B65D7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hours @ $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57.65</w:t>
            </w:r>
            <w:r w:rsidRPr="00B65D7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/hour (rate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after December</w:t>
            </w:r>
            <w:r w:rsidRPr="00B65D75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20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21</w:t>
            </w:r>
            <w:r w:rsidRPr="00B65D75"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+ on</w:t>
            </w:r>
            <w:r w:rsidRPr="00B65D75"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‐</w:t>
            </w:r>
            <w:r w:rsidRPr="00B65D75"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 xml:space="preserve">costs of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17.8</w:t>
            </w:r>
            <w:r w:rsidRPr="00B65D75"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%</w:t>
            </w:r>
            <w:r w:rsidR="007263AE">
              <w:rPr>
                <w:rFonts w:ascii="Verdana" w:hAnsi="Verdana"/>
                <w:sz w:val="20"/>
                <w:szCs w:val="20"/>
                <w:shd w:val="clear" w:color="auto" w:fill="FFFFFF"/>
              </w:rPr>
              <w:t>)</w:t>
            </w:r>
            <w:r w:rsidRPr="00B65D75"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358" w:type="dxa"/>
          </w:tcPr>
          <w:p w14:paraId="56F57CBF" w14:textId="1B5F9CA1" w:rsidR="00B65D75" w:rsidRDefault="00B65D75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2,883</w:t>
            </w:r>
          </w:p>
        </w:tc>
      </w:tr>
      <w:tr w:rsidR="008A19A3" w:rsidRPr="009B3B64" w14:paraId="62D4B234" w14:textId="77777777" w:rsidTr="005B1C4D">
        <w:tc>
          <w:tcPr>
            <w:tcW w:w="6658" w:type="dxa"/>
          </w:tcPr>
          <w:p w14:paraId="4D82699F" w14:textId="6E16948A" w:rsidR="008A19A3" w:rsidRPr="008A19A3" w:rsidRDefault="008A19A3" w:rsidP="00992EEF">
            <w:pPr>
              <w:jc w:val="both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8A19A3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Research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related expenses (such as </w:t>
            </w:r>
            <w:r w:rsidR="0063623C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hardcopy survey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postage</w:t>
            </w:r>
            <w:r w:rsidR="0063623C"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costs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travelling costs)</w:t>
            </w:r>
          </w:p>
        </w:tc>
        <w:tc>
          <w:tcPr>
            <w:tcW w:w="2358" w:type="dxa"/>
          </w:tcPr>
          <w:p w14:paraId="1F1AD11B" w14:textId="02E0F42D" w:rsidR="008A19A3" w:rsidRPr="00A44164" w:rsidRDefault="008A19A3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2,000</w:t>
            </w:r>
            <w:bookmarkStart w:id="0" w:name="_GoBack"/>
            <w:bookmarkEnd w:id="0"/>
          </w:p>
        </w:tc>
      </w:tr>
      <w:tr w:rsidR="008C23D6" w:rsidRPr="009B3B64" w14:paraId="6FE85609" w14:textId="77777777" w:rsidTr="005B1C4D">
        <w:tc>
          <w:tcPr>
            <w:tcW w:w="6658" w:type="dxa"/>
          </w:tcPr>
          <w:p w14:paraId="48E668E6" w14:textId="0EFFD96C" w:rsidR="008C23D6" w:rsidRDefault="008C23D6" w:rsidP="00485204">
            <w:pP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GST (10%)</w:t>
            </w:r>
          </w:p>
        </w:tc>
        <w:tc>
          <w:tcPr>
            <w:tcW w:w="2358" w:type="dxa"/>
          </w:tcPr>
          <w:p w14:paraId="4A53120D" w14:textId="7DB2C6D3" w:rsidR="008C23D6" w:rsidRPr="00A44164" w:rsidRDefault="00B65D75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4,244</w:t>
            </w:r>
          </w:p>
        </w:tc>
      </w:tr>
      <w:tr w:rsidR="008C23D6" w:rsidRPr="009B3B64" w14:paraId="06BBE9BE" w14:textId="77777777" w:rsidTr="005B1C4D">
        <w:tc>
          <w:tcPr>
            <w:tcW w:w="6658" w:type="dxa"/>
          </w:tcPr>
          <w:p w14:paraId="08DA187E" w14:textId="3ABCE289" w:rsidR="008C23D6" w:rsidRDefault="008C23D6" w:rsidP="00485204">
            <w:pP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 xml:space="preserve">Total </w:t>
            </w:r>
            <w:r w:rsidR="00F12DC2"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+ GST</w:t>
            </w:r>
          </w:p>
        </w:tc>
        <w:tc>
          <w:tcPr>
            <w:tcW w:w="2358" w:type="dxa"/>
          </w:tcPr>
          <w:p w14:paraId="31EA5B43" w14:textId="2D9C8F8E" w:rsidR="008C23D6" w:rsidRPr="00A44164" w:rsidRDefault="00B65D75" w:rsidP="005B1C4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shd w:val="clear" w:color="auto" w:fill="FFFFFF"/>
              </w:rPr>
              <w:t>46,687</w:t>
            </w:r>
          </w:p>
        </w:tc>
      </w:tr>
    </w:tbl>
    <w:p w14:paraId="6631B8A0" w14:textId="77777777" w:rsidR="000200A8" w:rsidRDefault="00CD3517"/>
    <w:sectPr w:rsidR="0002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BE6787" w16cex:dateUtc="2021-08-11T05:13:00Z"/>
  <w16cex:commentExtensible w16cex:durableId="24BE67AA" w16cex:dateUtc="2021-08-11T05:13:00Z"/>
  <w16cex:commentExtensible w16cex:durableId="24BE67C2" w16cex:dateUtc="2021-08-11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0F7316" w16cid:durableId="24BE6787"/>
  <w16cid:commentId w16cid:paraId="207F3A5D" w16cid:durableId="24BE67AA"/>
  <w16cid:commentId w16cid:paraId="7EE7B7FF" w16cid:durableId="24BE67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01"/>
    <w:rsid w:val="0013464F"/>
    <w:rsid w:val="00265A77"/>
    <w:rsid w:val="002F40E3"/>
    <w:rsid w:val="003D6638"/>
    <w:rsid w:val="00465B33"/>
    <w:rsid w:val="00485204"/>
    <w:rsid w:val="004E4601"/>
    <w:rsid w:val="0063623C"/>
    <w:rsid w:val="00676EBA"/>
    <w:rsid w:val="006F1A09"/>
    <w:rsid w:val="007263AE"/>
    <w:rsid w:val="00787FE6"/>
    <w:rsid w:val="008042E7"/>
    <w:rsid w:val="008612F5"/>
    <w:rsid w:val="008A19A3"/>
    <w:rsid w:val="008C23D6"/>
    <w:rsid w:val="00992CE1"/>
    <w:rsid w:val="00992EEF"/>
    <w:rsid w:val="00996ECA"/>
    <w:rsid w:val="009D34CB"/>
    <w:rsid w:val="00A96D6B"/>
    <w:rsid w:val="00B1015D"/>
    <w:rsid w:val="00B2199D"/>
    <w:rsid w:val="00B65D75"/>
    <w:rsid w:val="00CD3517"/>
    <w:rsid w:val="00CD76E7"/>
    <w:rsid w:val="00D23C38"/>
    <w:rsid w:val="00E06F71"/>
    <w:rsid w:val="00F12DC2"/>
    <w:rsid w:val="00F3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7815"/>
  <w15:chartTrackingRefBased/>
  <w15:docId w15:val="{79EBB406-9B3B-104D-9E9D-8F2253EA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60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6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7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6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6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6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Soon-Yeow Phang</dc:creator>
  <cp:keywords/>
  <dc:description/>
  <cp:lastModifiedBy>Cameron Truong</cp:lastModifiedBy>
  <cp:revision>7</cp:revision>
  <dcterms:created xsi:type="dcterms:W3CDTF">2021-08-12T02:01:00Z</dcterms:created>
  <dcterms:modified xsi:type="dcterms:W3CDTF">2021-08-12T02:10:00Z</dcterms:modified>
</cp:coreProperties>
</file>