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Banco de alimentos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  <w:t xml:space="preserve">El Banco Alimentario de La Plata es una organización sin fines de lucro que tiene como objetivo disminuir el hambre y la desnutrición a través del recupero de alimentos. Funciona como una especie de hub entre las personas, empresas u organizaciones que tienen alimentos para donar y las organizaciones sociales que atienden a personas con necesidades alimentarias.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Tareas a realizar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Suponga que usted es un administrador del Banco de Alimentos, con sus credenciales de acceso que son: usuario = “admin@gmail.com” y contraseña = “123456”. Realice la siguiente tarea: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1 - Modifique su contraseña → “12345678”.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  <w:t xml:space="preserve">2 - Agregue un empleado llamado “Juan Perez”, con email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juanp@gmail.com</w:t>
        </w:r>
      </w:hyperlink>
      <w:r w:rsidDel="00000000" w:rsidR="00000000" w:rsidRPr="00000000">
        <w:rPr>
          <w:rtl w:val="0"/>
        </w:rPr>
        <w:t xml:space="preserve">, contraseña: 12345, dni: 22536677 y teléfono 2345789650.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Responda las siguientes 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una escala del 1 al 5 donde: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1 - “Totalmente en desacuerdo”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2 - “En desacuerdo”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3 - “Neutro”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4 - “De acuerdo”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5 - “Totalmente de acuerdo”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7155"/>
        <w:gridCol w:w="1395"/>
        <w:tblGridChange w:id="0">
          <w:tblGrid>
            <w:gridCol w:w="465"/>
            <w:gridCol w:w="7155"/>
            <w:gridCol w:w="1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Calificación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Usaría este sistema frecuentemente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Encuentro este sistema innecesariamente complejo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El sistema fue fácil de usar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Necesitaría ayuda de una persona con conocimientos técnicos para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Las funciones de este sistema están bien integradas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El sistema es muy inconsistente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La mayoría de la gente aprendería a usar este sistema en forma muy rápida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Encuentro que el sistema es muy difícil de usar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Me siento confiado al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Necesité aprender muchas cosas antes de ser capaz de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uanp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XlAttz7gJ8tXoh3jn3BiYNAaMw==">AMUW2mXydJCkdTguklV0j+nZWXbW2jkTVu0vPVzLNa6MjicO6k8sQe91N+0RT26ZXR8dNKSEBoxCfqA2wpjem4I49mzp9KdjaZHHWVsOmzE8AI6wbt6qghtYDSAUYa4RbqFJofwqv2HDlurctjw7uqET+L1ZwXYZ5Zt/4S78jxUOyzZwvuOQAPm9q7amdEuD4ZYB7vEAc36aNlJAC7rwMiPm8epEvQ1RSw==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