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Nombre y apellido: Emilio Karim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</w:p>
    <w:p w:rsidR="00000000" w:rsidDel="00000000" w:rsidP="00000000" w:rsidRDefault="00000000" w:rsidRPr="00000000" w14:paraId="00000004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Suponga que usted es un empleado del Banco de Alimentos, el administrador le ha enviado un email con sus credenciales de acceso que son: usuario = “ejemplo2@empleado.com” y contraseña = “12345”. Realice las siguientes tareas: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2 - Agregue un combo con nombre: “Combo 6” con 5 cajas de harina, 10 cajas de fideos y 5 cajas de salsa de tomate, con una contribución simbólica de 500 pesos, cantidad máxima de 300 combos, 5 combos por organización y estado “activo” .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3 - Desactive el combo “Combo 6”.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4 - Muestre los datos completos del combo “Combo 6”.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5 - Elimine las 5 cajas de harinas del  “Combo 6”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6 - Elimine el combo “Combo 6”.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7 - Agregue dos turnos al calendario para el día 5/11 a las 13.30hs.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8 - Agregue un turno al calendario para el día 6/11 a las 10.00hs y otro a las 11.00hs.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9 - Modifique la notificación mostrando “Gracias por su tiempo”.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10 - Cierre sesión.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Responda las siguientes preguntas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.8095188678022"/>
        <w:gridCol w:w="7122.273735552413"/>
        <w:gridCol w:w="1427.4285566034066"/>
        <w:tblGridChange w:id="0">
          <w:tblGrid>
            <w:gridCol w:w="475.8095188678022"/>
            <w:gridCol w:w="7122.273735552413"/>
            <w:gridCol w:w="1427.4285566034066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