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Lucas (Banco alimentario)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 Registrar organización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“Unirse al banco”.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Aceptar términos y condiciones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min 48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Ingresar al sitio e iniciar sesión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Tarea 3:  Aceptar una nueva organización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“Ir a menú”.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“Ver más”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“Aceptar”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segundos (consideramos este tiempo cuando llegó al final del formulario)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k4W5mBaEvH15CrU4rbUelXVEw==">AMUW2mXUNM8mp66tS+hxhl5rWK11OShcJ+N+I/CeSFyrOMkN6Qt9mqvXeZcHYtawrmZZ8aN6OpDibcjE5Gd/WytgQ5BYWbl8pDMn4KQUepBIdLy59La0IViJO5AQ9qefePDpJQomTOhwcokPA+RA5WlyQAF0L3zYzxPCKxVZiNclThSEq90EjC4=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