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60" w:rsidRDefault="00174D7C">
      <w:pPr>
        <w:jc w:val="center"/>
        <w:rPr>
          <w:b/>
        </w:rPr>
      </w:pPr>
      <w:r>
        <w:rPr>
          <w:b/>
        </w:rPr>
        <w:t xml:space="preserve">FUNDAMENTOS </w:t>
      </w:r>
      <w:r w:rsidR="0056029F">
        <w:rPr>
          <w:b/>
        </w:rPr>
        <w:t>DE TEORÍA DE LA COMPUTACIÓN</w:t>
      </w:r>
      <w:bookmarkStart w:id="0" w:name="_GoBack"/>
      <w:bookmarkEnd w:id="0"/>
    </w:p>
    <w:p w:rsidR="006F3C60" w:rsidRDefault="00174D7C">
      <w:pPr>
        <w:jc w:val="center"/>
        <w:rPr>
          <w:b/>
        </w:rPr>
      </w:pPr>
      <w:r>
        <w:rPr>
          <w:b/>
        </w:rPr>
        <w:t>PRACTICA 2</w:t>
      </w:r>
    </w:p>
    <w:p w:rsidR="006F3C60" w:rsidRDefault="006F3C60">
      <w:pPr>
        <w:jc w:val="center"/>
        <w:rPr>
          <w:b/>
        </w:rPr>
      </w:pPr>
    </w:p>
    <w:p w:rsidR="006F3C60" w:rsidRDefault="00174D7C">
      <w:pPr>
        <w:rPr>
          <w:b/>
        </w:rPr>
      </w:pPr>
      <w:r>
        <w:rPr>
          <w:b/>
        </w:rPr>
        <w:t>Ejercicio 1:</w:t>
      </w:r>
    </w:p>
    <w:p w:rsidR="006F3C60" w:rsidRDefault="00174D7C">
      <w:pPr>
        <w:jc w:val="both"/>
        <w:rPr>
          <w:b/>
        </w:rPr>
      </w:pPr>
      <w:r>
        <w:rPr>
          <w:b/>
        </w:rPr>
        <w:t>Retome el Ejercicio 1 de la Práctica 1:</w:t>
      </w:r>
    </w:p>
    <w:p w:rsidR="006F3C60" w:rsidRDefault="00174D7C">
      <w:pPr>
        <w:jc w:val="both"/>
        <w:rPr>
          <w:b/>
        </w:rPr>
      </w:pPr>
      <w:r>
        <w:rPr>
          <w:b/>
        </w:rPr>
        <w:t>a. Seleccione un par de enunciados que sean lógicamente equivalentes (que tengan el mismo significado). Demuéstrelo mediante tablas de verdad.</w:t>
      </w:r>
    </w:p>
    <w:p w:rsidR="006F3C60" w:rsidRDefault="006F3C60">
      <w:pPr>
        <w:jc w:val="both"/>
        <w:rPr>
          <w:b/>
        </w:rPr>
      </w:pPr>
    </w:p>
    <w:p w:rsidR="006F3C60" w:rsidRDefault="00174D7C">
      <w:pPr>
        <w:jc w:val="both"/>
        <w:rPr>
          <w:i/>
        </w:rPr>
      </w:pPr>
      <w:r>
        <w:rPr>
          <w:rFonts w:ascii="Arial Unicode MS" w:eastAsia="Arial Unicode MS" w:hAnsi="Arial Unicode MS" w:cs="Arial Unicode MS"/>
          <w:i/>
        </w:rPr>
        <w:t xml:space="preserve">“Sean A y B dos enunciados. Diremos que ‘A implica lógicamente a B’ o que ‘B es consecuencia lógica de A’ (lo denotaremos con A ⇒ B) si la forma enunciativa A → B es una tautología. </w:t>
      </w:r>
    </w:p>
    <w:p w:rsidR="006F3C60" w:rsidRDefault="00174D7C">
      <w:pPr>
        <w:jc w:val="both"/>
        <w:rPr>
          <w:i/>
        </w:rPr>
      </w:pPr>
      <w:r>
        <w:rPr>
          <w:rFonts w:ascii="Arial Unicode MS" w:eastAsia="Arial Unicode MS" w:hAnsi="Arial Unicode MS" w:cs="Arial Unicode MS"/>
          <w:i/>
        </w:rPr>
        <w:t xml:space="preserve">Y diremos que ‘A es lógicamente equivalente a B’ (lo denotaremos con A ⇔ </w:t>
      </w:r>
      <w:r>
        <w:rPr>
          <w:rFonts w:ascii="Arial Unicode MS" w:eastAsia="Arial Unicode MS" w:hAnsi="Arial Unicode MS" w:cs="Arial Unicode MS"/>
          <w:i/>
        </w:rPr>
        <w:t>B) si la forma enunciativa A ↔ B es una tautología.”</w:t>
      </w:r>
    </w:p>
    <w:p w:rsidR="006F3C60" w:rsidRDefault="006F3C60">
      <w:pPr>
        <w:jc w:val="both"/>
      </w:pPr>
    </w:p>
    <w:p w:rsidR="006F3C60" w:rsidRDefault="00174D7C">
      <w:pPr>
        <w:jc w:val="both"/>
      </w:pPr>
      <w:r>
        <w:rPr>
          <w:rFonts w:ascii="Arial Unicode MS" w:eastAsia="Arial Unicode MS" w:hAnsi="Arial Unicode MS" w:cs="Arial Unicode MS"/>
        </w:rPr>
        <w:t>Es decir que tenemos que buscar un A y un B tal que  A ↔ B sea una tautología.</w:t>
      </w:r>
    </w:p>
    <w:p w:rsidR="006F3C60" w:rsidRDefault="006F3C60">
      <w:pPr>
        <w:jc w:val="both"/>
      </w:pPr>
    </w:p>
    <w:p w:rsidR="006F3C60" w:rsidRDefault="00174D7C">
      <w:pPr>
        <w:jc w:val="both"/>
      </w:pPr>
      <w:r>
        <w:t>q: Juan necesita un informático</w:t>
      </w:r>
    </w:p>
    <w:p w:rsidR="006F3C60" w:rsidRDefault="00174D7C">
      <w:pPr>
        <w:jc w:val="both"/>
      </w:pPr>
      <w:r>
        <w:t>y: El proyecto tendrá éxito</w:t>
      </w:r>
    </w:p>
    <w:p w:rsidR="006F3C60" w:rsidRDefault="006F3C60">
      <w:pPr>
        <w:jc w:val="both"/>
      </w:pPr>
    </w:p>
    <w:p w:rsidR="006F3C60" w:rsidRDefault="00174D7C">
      <w:pPr>
        <w:jc w:val="both"/>
      </w:pPr>
      <w:r>
        <w:rPr>
          <w:rFonts w:ascii="Arial Unicode MS" w:eastAsia="Arial Unicode MS" w:hAnsi="Arial Unicode MS" w:cs="Arial Unicode MS"/>
        </w:rPr>
        <w:t>iv. Si Juan contrata un informático entonces el proyecto tend</w:t>
      </w:r>
      <w:r>
        <w:rPr>
          <w:rFonts w:ascii="Arial Unicode MS" w:eastAsia="Arial Unicode MS" w:hAnsi="Arial Unicode MS" w:cs="Arial Unicode MS"/>
        </w:rPr>
        <w:t>rá éxito.                   A:   q → y</w:t>
      </w:r>
    </w:p>
    <w:p w:rsidR="006F3C60" w:rsidRDefault="00174D7C">
      <w:pPr>
        <w:jc w:val="both"/>
      </w:pPr>
      <w:r>
        <w:rPr>
          <w:rFonts w:ascii="Arial Unicode MS" w:eastAsia="Arial Unicode MS" w:hAnsi="Arial Unicode MS" w:cs="Arial Unicode MS"/>
        </w:rPr>
        <w:t>v. Si el proyecto no tiene éxito entonces Juan no ha contratado un informático.   B:  ¬y →¬q</w:t>
      </w:r>
    </w:p>
    <w:p w:rsidR="006F3C60" w:rsidRDefault="006F3C60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F3C60">
        <w:trPr>
          <w:trHeight w:val="360"/>
        </w:trPr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q → y </w:t>
            </w:r>
          </w:p>
        </w:tc>
      </w:tr>
      <w:tr w:rsidR="006F3C60">
        <w:trPr>
          <w:trHeight w:val="1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6F3C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</w:tr>
      <w:tr w:rsidR="006F3C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6F3C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6F3C60" w:rsidRDefault="006F3C60">
      <w:pPr>
        <w:jc w:val="both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F3C60"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¬y</w:t>
            </w:r>
          </w:p>
        </w:tc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¬q</w:t>
            </w:r>
          </w:p>
        </w:tc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¬y →¬q</w:t>
            </w:r>
          </w:p>
        </w:tc>
      </w:tr>
      <w:tr w:rsidR="006F3C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6F3C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</w:tr>
      <w:tr w:rsidR="006F3C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6F3C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6F3C60" w:rsidRDefault="006F3C60">
      <w:pPr>
        <w:jc w:val="both"/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F3C60"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q → y </w:t>
            </w:r>
          </w:p>
        </w:tc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↔</w:t>
            </w:r>
          </w:p>
        </w:tc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¬y →¬q</w:t>
            </w:r>
          </w:p>
        </w:tc>
      </w:tr>
      <w:tr w:rsidR="006F3C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6F3C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</w:tr>
      <w:tr w:rsidR="006F3C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6F3C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6F3C60" w:rsidRDefault="00174D7C">
      <w:pPr>
        <w:jc w:val="both"/>
      </w:pPr>
      <w:r>
        <w:t>Como se logró una tautología entonces A y B son lógicamente equivalentes.</w:t>
      </w:r>
    </w:p>
    <w:p w:rsidR="006F3C60" w:rsidRDefault="006F3C60">
      <w:pPr>
        <w:jc w:val="both"/>
        <w:rPr>
          <w:b/>
        </w:rPr>
      </w:pPr>
    </w:p>
    <w:p w:rsidR="006F3C60" w:rsidRDefault="00174D7C">
      <w:pPr>
        <w:jc w:val="both"/>
        <w:rPr>
          <w:b/>
        </w:rPr>
      </w:pPr>
      <w:r>
        <w:rPr>
          <w:b/>
        </w:rPr>
        <w:t>b. Para el ítem ii, construya dos enunciados que sean lógicamente equivalentes.</w:t>
      </w:r>
    </w:p>
    <w:p w:rsidR="006F3C60" w:rsidRDefault="006F3C60">
      <w:pPr>
        <w:jc w:val="both"/>
        <w:rPr>
          <w:b/>
        </w:rPr>
      </w:pPr>
    </w:p>
    <w:p w:rsidR="006F3C60" w:rsidRDefault="00174D7C">
      <w:pPr>
        <w:jc w:val="both"/>
        <w:rPr>
          <w:i/>
        </w:rPr>
      </w:pPr>
      <w:r>
        <w:t xml:space="preserve">El enunciado ii decía </w:t>
      </w:r>
      <w:r>
        <w:rPr>
          <w:i/>
        </w:rPr>
        <w:t>“Si Juan necesita un informático entonces necesita un matemático.”</w:t>
      </w:r>
    </w:p>
    <w:p w:rsidR="006F3C60" w:rsidRDefault="006F3C60">
      <w:pPr>
        <w:jc w:val="both"/>
      </w:pPr>
    </w:p>
    <w:p w:rsidR="006F3C60" w:rsidRDefault="00174D7C">
      <w:pPr>
        <w:jc w:val="both"/>
      </w:pPr>
      <w:r>
        <w:t>p: Juan necesita un informático</w:t>
      </w:r>
    </w:p>
    <w:p w:rsidR="006F3C60" w:rsidRDefault="00174D7C">
      <w:pPr>
        <w:jc w:val="both"/>
      </w:pPr>
      <w:r>
        <w:t>q: Juan necesita un matemático</w:t>
      </w:r>
    </w:p>
    <w:p w:rsidR="006F3C60" w:rsidRDefault="006F3C60">
      <w:pPr>
        <w:jc w:val="both"/>
      </w:pPr>
    </w:p>
    <w:p w:rsidR="006F3C60" w:rsidRDefault="00174D7C">
      <w:pPr>
        <w:jc w:val="both"/>
      </w:pPr>
      <w:r>
        <w:t>Enunciados equivalentes son:</w:t>
      </w:r>
    </w:p>
    <w:p w:rsidR="006F3C60" w:rsidRDefault="00174D7C">
      <w:pPr>
        <w:numPr>
          <w:ilvl w:val="0"/>
          <w:numId w:val="1"/>
        </w:numPr>
        <w:jc w:val="both"/>
      </w:pPr>
      <w:r>
        <w:rPr>
          <w:i/>
        </w:rPr>
        <w:t>Si Juan no necesita un matemático, entonces no necesita un informático.</w:t>
      </w:r>
      <w:r>
        <w:rPr>
          <w:rFonts w:ascii="Arial Unicode MS" w:eastAsia="Arial Unicode MS" w:hAnsi="Arial Unicode MS" w:cs="Arial Unicode MS"/>
        </w:rPr>
        <w:t xml:space="preserve"> La comprobación es idéntica el ejercicio del punto anterior. (¬q →¬p)</w:t>
      </w:r>
    </w:p>
    <w:p w:rsidR="006F3C60" w:rsidRDefault="00174D7C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Juan no necesita un i</w:t>
      </w:r>
      <w:r>
        <w:rPr>
          <w:i/>
        </w:rPr>
        <w:t xml:space="preserve">nformático o necesita un matemático. </w:t>
      </w:r>
      <w:r>
        <w:t>(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﹁</w:t>
      </w: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p∨q)</w:t>
      </w:r>
    </w:p>
    <w:p w:rsidR="006F3C60" w:rsidRDefault="006F3C60">
      <w:pPr>
        <w:jc w:val="both"/>
      </w:pPr>
    </w:p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410"/>
        <w:gridCol w:w="1215"/>
        <w:gridCol w:w="1350"/>
        <w:gridCol w:w="1395"/>
        <w:gridCol w:w="2625"/>
      </w:tblGrid>
      <w:tr w:rsidR="006F3C60">
        <w:trPr>
          <w:trHeight w:val="460"/>
        </w:trPr>
        <w:tc>
          <w:tcPr>
            <w:tcW w:w="10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4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t>¬</w:t>
            </w:r>
            <w:r>
              <w:rPr>
                <w:sz w:val="18"/>
                <w:szCs w:val="18"/>
              </w:rPr>
              <w:t>p</w:t>
            </w:r>
          </w:p>
        </w:tc>
        <w:tc>
          <w:tcPr>
            <w:tcW w:w="12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13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 → q</w:t>
            </w:r>
          </w:p>
        </w:tc>
        <w:tc>
          <w:tcPr>
            <w:tcW w:w="1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t>¬</w:t>
            </w:r>
            <w:r>
              <w:rPr>
                <w:sz w:val="18"/>
                <w:szCs w:val="18"/>
              </w:rPr>
              <w:t>p v q</w:t>
            </w:r>
          </w:p>
        </w:tc>
        <w:tc>
          <w:tcPr>
            <w:tcW w:w="26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 → q</w:t>
            </w:r>
            <w: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↔</w:t>
            </w:r>
            <w:r>
              <w:t>(¬</w:t>
            </w:r>
            <w:r>
              <w:rPr>
                <w:sz w:val="18"/>
                <w:szCs w:val="18"/>
              </w:rPr>
              <w:t>p v q</w:t>
            </w:r>
            <w:r>
              <w:t>)</w:t>
            </w:r>
          </w:p>
        </w:tc>
      </w:tr>
      <w:tr w:rsidR="006F3C60">
        <w:trPr>
          <w:trHeight w:val="18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6F3C60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6F3C60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6F3C60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60" w:rsidRDefault="00174D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6F3C60" w:rsidRDefault="006F3C60">
      <w:pPr>
        <w:jc w:val="both"/>
      </w:pPr>
    </w:p>
    <w:p w:rsidR="006F3C60" w:rsidRDefault="00174D7C">
      <w:pPr>
        <w:jc w:val="both"/>
        <w:rPr>
          <w:b/>
        </w:rPr>
      </w:pPr>
      <w:r>
        <w:rPr>
          <w:b/>
        </w:rPr>
        <w:t>c. Para el ítem vii, construya dos enunciados que sean lógicamente equivalentes.</w:t>
      </w:r>
    </w:p>
    <w:p w:rsidR="006F3C60" w:rsidRDefault="006F3C60">
      <w:pPr>
        <w:rPr>
          <w:i/>
        </w:rPr>
      </w:pPr>
    </w:p>
    <w:p w:rsidR="006F3C60" w:rsidRDefault="00174D7C">
      <w:pPr>
        <w:jc w:val="both"/>
        <w:rPr>
          <w:i/>
        </w:rPr>
      </w:pPr>
      <w:r>
        <w:t>El enunciado vii. decía</w:t>
      </w:r>
      <w:r>
        <w:rPr>
          <w:i/>
        </w:rPr>
        <w:t xml:space="preserve"> “Para aprobar Lógica, el alumno debe asistir a clase, desarrollar un cuaderno de prácticas aceptable y demostrar que dicho cuaderno ha sido desarrollado por él; o desarrollar un cuaderno de prácticas aceptable y aprobar el examen final.”</w:t>
      </w:r>
    </w:p>
    <w:p w:rsidR="0056029F" w:rsidRDefault="0056029F">
      <w:pPr>
        <w:jc w:val="both"/>
        <w:rPr>
          <w:i/>
        </w:rPr>
      </w:pPr>
    </w:p>
    <w:p w:rsidR="0056029F" w:rsidRDefault="0056029F" w:rsidP="0056029F">
      <w:pPr>
        <w:rPr>
          <w:b/>
        </w:rPr>
      </w:pPr>
      <w:r>
        <w:rPr>
          <w:b/>
        </w:rPr>
        <w:t>Ejercicio 7:</w:t>
      </w:r>
    </w:p>
    <w:p w:rsidR="0056029F" w:rsidRDefault="0056029F" w:rsidP="0056029F">
      <w:pPr>
        <w:rPr>
          <w:b/>
        </w:rPr>
      </w:pPr>
      <w:r>
        <w:rPr>
          <w:b/>
        </w:rPr>
        <w:t>Para las tablas dadas a continuación, encontrar alguna fbf de la Lógica de Enunciados que las tenga por tablas de verdad.</w:t>
      </w:r>
    </w:p>
    <w:p w:rsidR="0056029F" w:rsidRDefault="0056029F" w:rsidP="0056029F"/>
    <w:p w:rsidR="0056029F" w:rsidRDefault="0056029F" w:rsidP="0056029F">
      <w:r>
        <w:rPr>
          <w:noProof/>
          <w:lang w:val="es-AR"/>
        </w:rPr>
        <w:drawing>
          <wp:inline distT="114300" distB="114300" distL="114300" distR="114300" wp14:anchorId="26BCF29B" wp14:editId="39B3FDB3">
            <wp:extent cx="5467350" cy="1152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29F" w:rsidRDefault="0056029F" w:rsidP="0056029F">
      <w:r>
        <w:t>f1: ( p ^ q )</w:t>
      </w:r>
    </w:p>
    <w:p w:rsidR="0056029F" w:rsidRDefault="0056029F" w:rsidP="0056029F">
      <w:r>
        <w:t>f2: ¬ ( p ^ q )</w:t>
      </w:r>
    </w:p>
    <w:p w:rsidR="0056029F" w:rsidRDefault="0056029F" w:rsidP="0056029F">
      <w:r>
        <w:lastRenderedPageBreak/>
        <w:t>f3:  p v q v ¬q // p v ¬p</w:t>
      </w:r>
    </w:p>
    <w:p w:rsidR="0056029F" w:rsidRDefault="0056029F" w:rsidP="0056029F">
      <w:r>
        <w:t>f4: (p ^ ¬p) v q // q</w:t>
      </w:r>
    </w:p>
    <w:p w:rsidR="0056029F" w:rsidRDefault="0056029F">
      <w:pPr>
        <w:jc w:val="both"/>
      </w:pPr>
    </w:p>
    <w:p w:rsidR="0056029F" w:rsidRDefault="0056029F">
      <w:pPr>
        <w:jc w:val="both"/>
      </w:pPr>
    </w:p>
    <w:p w:rsidR="0056029F" w:rsidRDefault="0056029F">
      <w:pPr>
        <w:pBdr>
          <w:bottom w:val="single" w:sz="6" w:space="1" w:color="auto"/>
        </w:pBdr>
        <w:jc w:val="both"/>
      </w:pPr>
    </w:p>
    <w:p w:rsidR="0056029F" w:rsidRDefault="0056029F">
      <w:pPr>
        <w:jc w:val="both"/>
      </w:pPr>
    </w:p>
    <w:p w:rsidR="006F3C60" w:rsidRDefault="0056029F">
      <w:pPr>
        <w:jc w:val="both"/>
        <w:rPr>
          <w:b/>
        </w:rPr>
      </w:pPr>
      <w:r>
        <w:rPr>
          <w:b/>
        </w:rPr>
        <w:t>Prácticas viejas</w:t>
      </w:r>
    </w:p>
    <w:p w:rsidR="0056029F" w:rsidRDefault="0056029F">
      <w:pPr>
        <w:jc w:val="both"/>
        <w:rPr>
          <w:b/>
        </w:rPr>
      </w:pPr>
    </w:p>
    <w:p w:rsidR="006F3C60" w:rsidRDefault="00174D7C">
      <w:pPr>
        <w:rPr>
          <w:b/>
        </w:rPr>
      </w:pPr>
      <w:r>
        <w:rPr>
          <w:b/>
        </w:rPr>
        <w:t>Ejercicio 2</w:t>
      </w:r>
    </w:p>
    <w:p w:rsidR="006F3C60" w:rsidRDefault="00174D7C">
      <w:pPr>
        <w:rPr>
          <w:b/>
        </w:rPr>
      </w:pPr>
      <w:r>
        <w:rPr>
          <w:b/>
        </w:rPr>
        <w:t>a. S</w:t>
      </w:r>
      <w:r>
        <w:rPr>
          <w:b/>
        </w:rPr>
        <w:t>i v(A ^ B) = F y v(A v  B) = V entonces v(A) = v(~B)? Fundamentar.</w:t>
      </w:r>
    </w:p>
    <w:p w:rsidR="006F3C60" w:rsidRDefault="006F3C60"/>
    <w:p w:rsidR="006F3C60" w:rsidRDefault="00174D7C">
      <w:r>
        <w:t>Para que v(A ^ B) = F:</w:t>
      </w:r>
    </w:p>
    <w:p w:rsidR="006F3C60" w:rsidRDefault="00174D7C">
      <w:pPr>
        <w:ind w:firstLine="720"/>
      </w:pPr>
      <w:r>
        <w:t xml:space="preserve"> v(A) = F ó v(B) = F</w:t>
      </w:r>
    </w:p>
    <w:p w:rsidR="006F3C60" w:rsidRDefault="006F3C60"/>
    <w:p w:rsidR="006F3C60" w:rsidRDefault="00174D7C">
      <w:r>
        <w:t>Para que v(A v B) = F:</w:t>
      </w:r>
    </w:p>
    <w:p w:rsidR="006F3C60" w:rsidRDefault="00174D7C">
      <w:pPr>
        <w:ind w:firstLine="720"/>
      </w:pPr>
      <w:r>
        <w:t xml:space="preserve"> v(A) = V ó v(B) = V</w:t>
      </w:r>
    </w:p>
    <w:p w:rsidR="006F3C60" w:rsidRDefault="006F3C60">
      <w:pPr>
        <w:ind w:firstLine="720"/>
      </w:pPr>
    </w:p>
    <w:p w:rsidR="006F3C60" w:rsidRDefault="00174D7C">
      <w:pPr>
        <w:jc w:val="both"/>
      </w:pPr>
      <w:r>
        <w:t>Necesariamente una de las dos debe tener una valoración verdadera, mientras que la otra debe tener una valoración falsa. Es decir que deben tener valoraciones opuestas.</w:t>
      </w:r>
    </w:p>
    <w:p w:rsidR="006F3C60" w:rsidRDefault="006F3C60">
      <w:pPr>
        <w:rPr>
          <w:b/>
        </w:rPr>
      </w:pPr>
    </w:p>
    <w:p w:rsidR="006F3C60" w:rsidRDefault="00174D7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b. Si v(A → B) = F y v(A v B) = V entonces v(A) = v(~B)? Fundamentar.</w:t>
      </w:r>
    </w:p>
    <w:p w:rsidR="006F3C60" w:rsidRDefault="00174D7C">
      <w:pPr>
        <w:rPr>
          <w:b/>
        </w:rPr>
      </w:pPr>
      <w:r>
        <w:rPr>
          <w:b/>
        </w:rPr>
        <w:t>Nota: v es una f</w:t>
      </w:r>
      <w:r>
        <w:rPr>
          <w:b/>
        </w:rPr>
        <w:t>unción de valuación.</w:t>
      </w:r>
    </w:p>
    <w:p w:rsidR="006F3C60" w:rsidRDefault="00174D7C">
      <w:r>
        <w:rPr>
          <w:rFonts w:ascii="Arial Unicode MS" w:eastAsia="Arial Unicode MS" w:hAnsi="Arial Unicode MS" w:cs="Arial Unicode MS"/>
        </w:rPr>
        <w:t>Para que v(A → B) = F</w:t>
      </w:r>
    </w:p>
    <w:p w:rsidR="006F3C60" w:rsidRDefault="00174D7C">
      <w:pPr>
        <w:ind w:firstLine="720"/>
      </w:pPr>
      <w:r>
        <w:t xml:space="preserve"> v(A) = V</w:t>
      </w:r>
    </w:p>
    <w:p w:rsidR="006F3C60" w:rsidRDefault="00174D7C">
      <w:pPr>
        <w:ind w:firstLine="720"/>
      </w:pPr>
      <w:r>
        <w:t xml:space="preserve"> v(B) = F</w:t>
      </w:r>
    </w:p>
    <w:p w:rsidR="006F3C60" w:rsidRDefault="00174D7C">
      <w:pPr>
        <w:jc w:val="both"/>
      </w:pPr>
      <w:r>
        <w:rPr>
          <w:rFonts w:ascii="Arial Unicode MS" w:eastAsia="Arial Unicode MS" w:hAnsi="Arial Unicode MS" w:cs="Arial Unicode MS"/>
        </w:rPr>
        <w:t xml:space="preserve">Es importante destacar que para que se cumpla v(A → B) = F, necesariamente se tiene que dar lo anterior. No necesariamente v(A) = v(~B) ya que no se cumpliria si A tuviese valoración falsa y B </w:t>
      </w:r>
      <w:r>
        <w:rPr>
          <w:rFonts w:ascii="Arial Unicode MS" w:eastAsia="Arial Unicode MS" w:hAnsi="Arial Unicode MS" w:cs="Arial Unicode MS"/>
        </w:rPr>
        <w:t>valoración verdadera.</w:t>
      </w:r>
    </w:p>
    <w:p w:rsidR="006F3C60" w:rsidRDefault="006F3C60"/>
    <w:p w:rsidR="006F3C60" w:rsidRDefault="006F3C60">
      <w:pPr>
        <w:rPr>
          <w:b/>
        </w:rPr>
      </w:pPr>
    </w:p>
    <w:p w:rsidR="006F3C60" w:rsidRDefault="006F3C60"/>
    <w:p w:rsidR="006F3C60" w:rsidRDefault="00174D7C">
      <w:pPr>
        <w:jc w:val="both"/>
        <w:rPr>
          <w:b/>
        </w:rPr>
      </w:pPr>
      <w:r>
        <w:rPr>
          <w:b/>
        </w:rPr>
        <w:t>Ejercicio 4:</w:t>
      </w:r>
    </w:p>
    <w:p w:rsidR="006F3C60" w:rsidRDefault="00174D7C">
      <w:pPr>
        <w:jc w:val="both"/>
        <w:rPr>
          <w:b/>
        </w:rPr>
      </w:pPr>
      <w:r>
        <w:rPr>
          <w:b/>
        </w:rPr>
        <w:t>Se</w:t>
      </w:r>
      <w:r>
        <w:rPr>
          <w:b/>
        </w:rPr>
        <w:t xml:space="preserve">an A , B, C y D formas enunciativas. Se sabe que A </w:t>
      </w:r>
      <w:r>
        <w:rPr>
          <w:rFonts w:ascii="Arial Unicode MS" w:eastAsia="Arial Unicode MS" w:hAnsi="Arial Unicode MS" w:cs="Arial Unicode MS"/>
          <w:b/>
        </w:rPr>
        <w:t>→</w:t>
      </w:r>
      <w:r>
        <w:rPr>
          <w:b/>
        </w:rPr>
        <w:t xml:space="preserve"> B es una contradicción y que C </w:t>
      </w:r>
      <w:r>
        <w:rPr>
          <w:rFonts w:ascii="Arial Unicode MS" w:eastAsia="Arial Unicode MS" w:hAnsi="Arial Unicode MS" w:cs="Arial Unicode MS"/>
          <w:b/>
        </w:rPr>
        <w:t>→</w:t>
      </w:r>
      <w:r>
        <w:rPr>
          <w:b/>
        </w:rPr>
        <w:t xml:space="preserve"> D es una tautología. Determinar, si es posible, cuáles de las siguientes formas enunciativas son tautologías y cuáles contradicciones. Justificar las respuestas.</w:t>
      </w:r>
    </w:p>
    <w:p w:rsidR="006F3C60" w:rsidRDefault="006F3C60">
      <w:pPr>
        <w:jc w:val="both"/>
        <w:rPr>
          <w:b/>
        </w:rPr>
      </w:pPr>
    </w:p>
    <w:p w:rsidR="006F3C60" w:rsidRDefault="00174D7C">
      <w:pPr>
        <w:jc w:val="both"/>
        <w:rPr>
          <w:i/>
        </w:rPr>
      </w:pPr>
      <w:r>
        <w:rPr>
          <w:i/>
        </w:rPr>
        <w:t>“Una fo</w:t>
      </w:r>
      <w:r>
        <w:rPr>
          <w:i/>
        </w:rPr>
        <w:t>rma enunciativa es una tautología si siempre toma el valor de verdad V, considerando todas y cada una de las posibles asignaciones de valores de verdad a las variables de enunciado que contiene. Si en cambio siempre toma el valor de verdad F, la forma enun</w:t>
      </w:r>
      <w:r>
        <w:rPr>
          <w:i/>
        </w:rPr>
        <w:t>ciativa se conoce como contradicción. El método para determinar si una forma enunciativa es una tautología o una contradicción consiste en construir su tabla de verdad.”</w:t>
      </w:r>
    </w:p>
    <w:p w:rsidR="006F3C60" w:rsidRDefault="006F3C60">
      <w:pPr>
        <w:jc w:val="both"/>
        <w:rPr>
          <w:b/>
        </w:rPr>
      </w:pPr>
    </w:p>
    <w:p w:rsidR="006F3C60" w:rsidRDefault="00174D7C">
      <w:pPr>
        <w:jc w:val="both"/>
      </w:pPr>
      <w:r>
        <w:rPr>
          <w:rFonts w:ascii="Arial Unicode MS" w:eastAsia="Arial Unicode MS" w:hAnsi="Arial Unicode MS" w:cs="Arial Unicode MS"/>
        </w:rPr>
        <w:lastRenderedPageBreak/>
        <w:t>Para que A → B sea una contradicción entonces A siempre toma una valoración verdadera</w:t>
      </w:r>
      <w:r>
        <w:rPr>
          <w:rFonts w:ascii="Arial Unicode MS" w:eastAsia="Arial Unicode MS" w:hAnsi="Arial Unicode MS" w:cs="Arial Unicode MS"/>
        </w:rPr>
        <w:t xml:space="preserve"> y B siempre toma una valoración falsa.</w:t>
      </w:r>
    </w:p>
    <w:p w:rsidR="006F3C60" w:rsidRDefault="006F3C60">
      <w:pPr>
        <w:jc w:val="both"/>
      </w:pPr>
    </w:p>
    <w:p w:rsidR="006F3C60" w:rsidRDefault="00174D7C">
      <w:pPr>
        <w:jc w:val="both"/>
      </w:pPr>
      <w:r>
        <w:rPr>
          <w:rFonts w:ascii="Arial Unicode MS" w:eastAsia="Arial Unicode MS" w:hAnsi="Arial Unicode MS" w:cs="Arial Unicode MS"/>
        </w:rPr>
        <w:t>Por su parte C → D al ser una tautología nos dice que nunca puede darse que C tenga valoración verdadera y D tenga valoración falsa.</w:t>
      </w:r>
    </w:p>
    <w:p w:rsidR="006F3C60" w:rsidRDefault="006F3C60">
      <w:pPr>
        <w:jc w:val="both"/>
        <w:rPr>
          <w:b/>
        </w:rPr>
      </w:pPr>
    </w:p>
    <w:p w:rsidR="006F3C60" w:rsidRDefault="00174D7C">
      <w:pPr>
        <w:jc w:val="both"/>
        <w:rPr>
          <w:b/>
        </w:rPr>
      </w:pPr>
      <w:r>
        <w:rPr>
          <w:rFonts w:ascii="Arial Unicode MS" w:eastAsia="Arial Unicode MS" w:hAnsi="Arial Unicode MS" w:cs="Arial Unicode MS"/>
          <w:b/>
        </w:rPr>
        <w:t>i. (C →B) v (D → B)</w:t>
      </w:r>
    </w:p>
    <w:p w:rsidR="006F3C60" w:rsidRDefault="00174D7C">
      <w:pPr>
        <w:jc w:val="both"/>
      </w:pPr>
      <w:r>
        <w:t>v(B) = Falso. Si v(C) = Verdadero y v(D) = Verdadero, entonces es una contradicción.</w:t>
      </w:r>
    </w:p>
    <w:p w:rsidR="006F3C60" w:rsidRDefault="00174D7C">
      <w:pPr>
        <w:jc w:val="both"/>
      </w:pPr>
      <w:r>
        <w:t xml:space="preserve">Si C y D toman cualquier otra combinación de valores de verdad (a excepción de v(C)=verdadero y v(D)= Falso, la cual no se puede dar por ser tautología), la cláusula dará </w:t>
      </w:r>
      <w:r>
        <w:t xml:space="preserve">verdadera. Por tanto no es una tautología ni una contradicción. </w:t>
      </w:r>
    </w:p>
    <w:p w:rsidR="006F3C60" w:rsidRDefault="006F3C60">
      <w:pPr>
        <w:jc w:val="both"/>
      </w:pPr>
    </w:p>
    <w:p w:rsidR="006F3C60" w:rsidRDefault="006F3C60">
      <w:pPr>
        <w:jc w:val="both"/>
      </w:pPr>
    </w:p>
    <w:p w:rsidR="006F3C60" w:rsidRDefault="006F3C60">
      <w:pPr>
        <w:jc w:val="both"/>
      </w:pPr>
    </w:p>
    <w:p w:rsidR="006F3C60" w:rsidRDefault="006F3C60">
      <w:pPr>
        <w:jc w:val="both"/>
      </w:pPr>
    </w:p>
    <w:p w:rsidR="006F3C60" w:rsidRDefault="00174D7C">
      <w:pPr>
        <w:jc w:val="both"/>
        <w:rPr>
          <w:b/>
        </w:rPr>
      </w:pPr>
      <w:r>
        <w:rPr>
          <w:rFonts w:ascii="Arial Unicode MS" w:eastAsia="Arial Unicode MS" w:hAnsi="Arial Unicode MS" w:cs="Arial Unicode MS"/>
          <w:b/>
        </w:rPr>
        <w:t>ii. (A →C ) v (B → D)</w:t>
      </w:r>
    </w:p>
    <w:p w:rsidR="006F3C60" w:rsidRDefault="00174D7C">
      <w:pPr>
        <w:jc w:val="both"/>
      </w:pPr>
      <w:r>
        <w:rPr>
          <w:rFonts w:ascii="Arial Unicode MS" w:eastAsia="Arial Unicode MS" w:hAnsi="Arial Unicode MS" w:cs="Arial Unicode MS"/>
        </w:rPr>
        <w:t>B siempre toma falsa. Esto es muy importante ya que la cláusula (B → D) siempre va a ser verdadera. Como se utiliza el operador “v”, entonces el resultado final siem</w:t>
      </w:r>
      <w:r>
        <w:rPr>
          <w:rFonts w:ascii="Arial Unicode MS" w:eastAsia="Arial Unicode MS" w:hAnsi="Arial Unicode MS" w:cs="Arial Unicode MS"/>
        </w:rPr>
        <w:t>pre será verdadero. Es por tanto una tautología.</w:t>
      </w:r>
    </w:p>
    <w:p w:rsidR="006F3C60" w:rsidRDefault="006F3C60">
      <w:pPr>
        <w:jc w:val="both"/>
      </w:pPr>
    </w:p>
    <w:p w:rsidR="006F3C60" w:rsidRDefault="00174D7C">
      <w:pPr>
        <w:jc w:val="both"/>
        <w:rPr>
          <w:b/>
        </w:rPr>
      </w:pPr>
      <w:r>
        <w:rPr>
          <w:rFonts w:ascii="Arial Unicode MS" w:eastAsia="Arial Unicode MS" w:hAnsi="Arial Unicode MS" w:cs="Arial Unicode MS"/>
          <w:b/>
        </w:rPr>
        <w:t>iii. (A → D) ^ (B → D)</w:t>
      </w:r>
    </w:p>
    <w:p w:rsidR="006F3C60" w:rsidRDefault="00174D7C">
      <w:pPr>
        <w:jc w:val="both"/>
      </w:pPr>
      <w:r>
        <w:rPr>
          <w:rFonts w:ascii="Arial Unicode MS" w:eastAsia="Arial Unicode MS" w:hAnsi="Arial Unicode MS" w:cs="Arial Unicode MS"/>
        </w:rPr>
        <w:t>De vuelta sabemos que (B → D) siempre da verdadero. Con (A → D) no podemos decir lo mismo. Va a depender de la valoración de verdad de D. Si v(D)=Verdadero, entonces es una tautología</w:t>
      </w:r>
      <w:r>
        <w:rPr>
          <w:rFonts w:ascii="Arial Unicode MS" w:eastAsia="Arial Unicode MS" w:hAnsi="Arial Unicode MS" w:cs="Arial Unicode MS"/>
        </w:rPr>
        <w:t>. Si v(D)=falso, entonces es una contradicción.</w:t>
      </w:r>
    </w:p>
    <w:p w:rsidR="006F3C60" w:rsidRDefault="006F3C60"/>
    <w:sectPr w:rsidR="006F3C60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D7C" w:rsidRDefault="00174D7C">
      <w:pPr>
        <w:spacing w:line="240" w:lineRule="auto"/>
      </w:pPr>
      <w:r>
        <w:separator/>
      </w:r>
    </w:p>
  </w:endnote>
  <w:endnote w:type="continuationSeparator" w:id="0">
    <w:p w:rsidR="00174D7C" w:rsidRDefault="00174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C60" w:rsidRDefault="00174D7C">
    <w:pPr>
      <w:jc w:val="right"/>
    </w:pPr>
    <w:r>
      <w:fldChar w:fldCharType="begin"/>
    </w:r>
    <w:r>
      <w:instrText>PAGE</w:instrText>
    </w:r>
    <w:r w:rsidR="0056029F">
      <w:fldChar w:fldCharType="separate"/>
    </w:r>
    <w:r w:rsidR="0056029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D7C" w:rsidRDefault="00174D7C">
      <w:pPr>
        <w:spacing w:line="240" w:lineRule="auto"/>
      </w:pPr>
      <w:r>
        <w:separator/>
      </w:r>
    </w:p>
  </w:footnote>
  <w:footnote w:type="continuationSeparator" w:id="0">
    <w:p w:rsidR="00174D7C" w:rsidRDefault="00174D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A4AB1"/>
    <w:multiLevelType w:val="multilevel"/>
    <w:tmpl w:val="3B9C5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60"/>
    <w:rsid w:val="00174D7C"/>
    <w:rsid w:val="0056029F"/>
    <w:rsid w:val="006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C8B9C7-CE41-491D-A0C8-388588F2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730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2020-05-19T16:29:00Z</dcterms:created>
  <dcterms:modified xsi:type="dcterms:W3CDTF">2020-05-19T16:34:00Z</dcterms:modified>
</cp:coreProperties>
</file>