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: "Comprar un Ticket de vuelo pagando con tarjeta, eligiendo destino y asientos"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nueva aerolínea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fila de compra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destino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4.1. ¿Aerolínea tiene el destino?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4.1.a. si, seguir al paso 5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4.1.b. no, volver al paso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fecha tentativa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5.1 ¿Disponible?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5.1.a. si,seleccionar y seguir al paso 6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5.1.b. no, ¿Posibilidad de cambiar fecha de viaje?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 b.i. si,volver al paso 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 b.ii no,volver al paso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Cotizar pasaje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6.1 ¿Precio accesible?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6.1.a. si,seguir al paso 6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6.1.b. no, volver al paso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asiento disponible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7.1¿ Asientos disponibles?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7.1.a. si,seguir al paso 6.2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7.1.b. no,volver al paso 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7.2 ¿Más de un asiento disponible?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7.2.a. si, seleccionar preferencia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a.i. ¿Disponible ventanilla?seleccionar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a.ii  ¿No disponible ventanilla ? seleccionar pasillo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a.iii  ¿No disponible ventanilla ni pasillo? seleccionar intermedio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7.2.b.no,seleccionar asiento disponible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método de pago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8.1 ¿Efectivo?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8.1.a. Cancelar el pasaje en efectivo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8.2 ¿Tarjeta?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8.2.a. Seleccionar casa bancaria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8.2.b. Seleccionar tipo de pago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b.i. ¿Débito? seleccionar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 b.ii. ¿Crédito? seleccionar cantidad de cuotas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Retirar ticket de vuelo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