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 matriz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Dimension datos[4,4]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Para i &lt;- 0 Hasta 3 Hacer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Para o &lt;- 0 Hasta 3 Hacer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    Escribir "Dime el dato numero ", o de la fila i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    Leer datos[o]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        Si i igual a o entonces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          Escribir datos[i,o]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FinPara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FinPara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FinAlgoritmo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