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F429" w14:textId="77777777" w:rsidR="00EB08B1" w:rsidRPr="0065414E" w:rsidRDefault="00000000">
      <w:pPr>
        <w:jc w:val="center"/>
        <w:rPr>
          <w:rFonts w:cs="Times New Roman"/>
        </w:rPr>
      </w:pPr>
      <w:r>
        <w:rPr>
          <w:b/>
          <w:sz w:val="36"/>
        </w:rPr>
        <w:t xml:space="preserve">Cómo condiciona el entorno socioemocional infantil en el </w:t>
      </w:r>
      <w:r w:rsidRPr="0065414E">
        <w:rPr>
          <w:rFonts w:cs="Times New Roman"/>
          <w:b/>
          <w:sz w:val="36"/>
        </w:rPr>
        <w:t>rendimiento de reflexión cognitiva adulta</w:t>
      </w:r>
    </w:p>
    <w:p w14:paraId="507382AA" w14:textId="77777777" w:rsidR="00EB08B1" w:rsidRPr="0065414E" w:rsidRDefault="00000000">
      <w:pPr>
        <w:jc w:val="center"/>
        <w:rPr>
          <w:rFonts w:cs="Times New Roman"/>
        </w:rPr>
      </w:pPr>
      <w:r w:rsidRPr="0065414E">
        <w:rPr>
          <w:rFonts w:cs="Times New Roman"/>
          <w:sz w:val="22"/>
        </w:rPr>
        <w:t>Camila Behar León</w:t>
      </w:r>
      <w:r w:rsidRPr="0065414E">
        <w:rPr>
          <w:rFonts w:cs="Times New Roman"/>
          <w:sz w:val="22"/>
        </w:rPr>
        <w:br/>
        <w:t>Facultad de Ciencias Económicas – Universidad de Buenos Aires</w:t>
      </w:r>
    </w:p>
    <w:p w14:paraId="7A688F51" w14:textId="77777777" w:rsidR="00EB08B1" w:rsidRPr="0065414E" w:rsidRDefault="00000000">
      <w:pPr>
        <w:rPr>
          <w:rFonts w:cs="Times New Roman"/>
        </w:rPr>
      </w:pPr>
      <w:r w:rsidRPr="0065414E">
        <w:rPr>
          <w:rFonts w:cs="Times New Roman"/>
          <w:b/>
          <w:sz w:val="30"/>
        </w:rPr>
        <w:t>Resumen</w:t>
      </w:r>
    </w:p>
    <w:p w14:paraId="184F1548" w14:textId="77777777" w:rsidR="00EB08B1" w:rsidRPr="0065414E" w:rsidRDefault="00000000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>El presente trabajo analiza la relación entre el entorno socioemocional infantil y el desarrollo de mecanismos de reflexión cognitiva en la adultez. La investigación parte de la hipótesis de que las experiencias tempranas vinculadas a necesidades emocionales, afectivas y materiales influyen en la manera en que los individuos procesan información, regulan impulsos y toman decisiones.</w:t>
      </w:r>
    </w:p>
    <w:p w14:paraId="2CF03290" w14:textId="77777777" w:rsidR="00EB08B1" w:rsidRPr="0065414E" w:rsidRDefault="00000000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>Para ello, se utilizó el Cognitive Reflection Test (CRT) desarrollado por Shane Frederick, herramienta ampliamente utilizada en economía conductual y psicología cognitiva para medir la capacidad de inhibir respuestas intuitivas inmediatas y activar procesos reflexivos.</w:t>
      </w:r>
    </w:p>
    <w:p w14:paraId="15D09C20" w14:textId="77777777" w:rsidR="00EB08B1" w:rsidRPr="0065414E" w:rsidRDefault="00000000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>Los resultados obtenidos contradicen parcialmente la hipótesis inicial: los participantes con mejores desempeños en el test tendieron a reportar percepciones menos favorables sobre su infancia. Esto sugiere que determinados contextos de vulnerabilidad podrían favorecer el desarrollo de mecanismos cognitivos más deliberativos y analíticos.</w:t>
      </w:r>
    </w:p>
    <w:p w14:paraId="7F023AFB" w14:textId="77777777" w:rsidR="00EB08B1" w:rsidRPr="0065414E" w:rsidRDefault="00000000">
      <w:pPr>
        <w:rPr>
          <w:rFonts w:cs="Times New Roman"/>
        </w:rPr>
      </w:pPr>
      <w:r w:rsidRPr="0065414E">
        <w:rPr>
          <w:rFonts w:cs="Times New Roman"/>
          <w:b/>
          <w:sz w:val="30"/>
        </w:rPr>
        <w:t>Introducción</w:t>
      </w:r>
    </w:p>
    <w:p w14:paraId="139DBAB4" w14:textId="77777777" w:rsidR="00EB08B1" w:rsidRPr="0065414E" w:rsidRDefault="00000000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>En las últimas décadas, distintas corrientes de la psicología, la economía conductual y las ciencias sociales han profundizado el estudio sobre el impacto de la infancia en la vida adulta. Autores como Daniel Kahneman, Amos Tversky, Walter Mischel, Lev Vygotsky y Jean Piaget han demostrado que las experiencias tempranas afectan no solo el desarrollo emocional, sino también los procesos de aprendizaje, regulación conductual y toma de decisiones.</w:t>
      </w:r>
    </w:p>
    <w:p w14:paraId="25104743" w14:textId="77777777" w:rsidR="00EB08B1" w:rsidRPr="0065414E" w:rsidRDefault="00000000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>En este contexto, el presente estudio busca analizar si existe una relación entre la percepción subjetiva de las condiciones socioemocionales vividas durante la infancia y el desempeño en tareas de reflexión cognitiva.</w:t>
      </w:r>
    </w:p>
    <w:p w14:paraId="4F2F87B0" w14:textId="77777777" w:rsidR="0065414E" w:rsidRDefault="0065414E">
      <w:pPr>
        <w:rPr>
          <w:rFonts w:cs="Times New Roman"/>
          <w:b/>
          <w:sz w:val="30"/>
        </w:rPr>
      </w:pPr>
    </w:p>
    <w:p w14:paraId="45AE858B" w14:textId="77777777" w:rsidR="0065414E" w:rsidRDefault="0065414E">
      <w:pPr>
        <w:rPr>
          <w:rFonts w:cs="Times New Roman"/>
          <w:b/>
          <w:sz w:val="30"/>
        </w:rPr>
      </w:pPr>
    </w:p>
    <w:p w14:paraId="7C8A8DD5" w14:textId="6D753CE8" w:rsidR="00EB08B1" w:rsidRPr="0065414E" w:rsidRDefault="00000000">
      <w:pPr>
        <w:rPr>
          <w:rFonts w:cs="Times New Roman"/>
        </w:rPr>
      </w:pPr>
      <w:proofErr w:type="spellStart"/>
      <w:r w:rsidRPr="0065414E">
        <w:rPr>
          <w:rFonts w:cs="Times New Roman"/>
          <w:b/>
          <w:sz w:val="30"/>
        </w:rPr>
        <w:lastRenderedPageBreak/>
        <w:t>Metodología</w:t>
      </w:r>
      <w:proofErr w:type="spellEnd"/>
    </w:p>
    <w:p w14:paraId="6A7022EE" w14:textId="77777777" w:rsidR="00EB08B1" w:rsidRPr="0065414E" w:rsidRDefault="00000000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>La investigación se desarrolló mediante encuestas estructuradas y la aplicación del Cognitive Reflection Test (CRT). Las variables fueron agrupadas en categorías de análisis para facilitar la comparación y el estudio de correlaciones.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B08B1" w:rsidRPr="0065414E" w14:paraId="4F78DFF1" w14:textId="77777777">
        <w:tc>
          <w:tcPr>
            <w:tcW w:w="4680" w:type="dxa"/>
          </w:tcPr>
          <w:p w14:paraId="6AF8FCB8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Categoría</w:t>
            </w:r>
          </w:p>
        </w:tc>
        <w:tc>
          <w:tcPr>
            <w:tcW w:w="4680" w:type="dxa"/>
          </w:tcPr>
          <w:p w14:paraId="6D040D23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Variables</w:t>
            </w:r>
          </w:p>
        </w:tc>
      </w:tr>
      <w:tr w:rsidR="00EB08B1" w:rsidRPr="0065414E" w14:paraId="0ECCD459" w14:textId="77777777">
        <w:tc>
          <w:tcPr>
            <w:tcW w:w="4680" w:type="dxa"/>
          </w:tcPr>
          <w:p w14:paraId="6B33ED80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Control</w:t>
            </w:r>
          </w:p>
        </w:tc>
        <w:tc>
          <w:tcPr>
            <w:tcW w:w="4680" w:type="dxa"/>
          </w:tcPr>
          <w:p w14:paraId="422B363F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Género, edad y país de infancia.</w:t>
            </w:r>
          </w:p>
        </w:tc>
      </w:tr>
      <w:tr w:rsidR="00EB08B1" w:rsidRPr="0065414E" w14:paraId="3E37E015" w14:textId="77777777">
        <w:tc>
          <w:tcPr>
            <w:tcW w:w="4680" w:type="dxa"/>
          </w:tcPr>
          <w:p w14:paraId="62FB1C6B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Infancia</w:t>
            </w:r>
          </w:p>
        </w:tc>
        <w:tc>
          <w:tcPr>
            <w:tcW w:w="4680" w:type="dxa"/>
          </w:tcPr>
          <w:p w14:paraId="567E16A7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Afecto, tiempo con padres, derechos, felicidad, barrio e ingresos.</w:t>
            </w:r>
          </w:p>
        </w:tc>
      </w:tr>
      <w:tr w:rsidR="00EB08B1" w:rsidRPr="0065414E" w14:paraId="7582B865" w14:textId="77777777">
        <w:tc>
          <w:tcPr>
            <w:tcW w:w="4680" w:type="dxa"/>
          </w:tcPr>
          <w:p w14:paraId="009C5030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Habilidades socioemocionales</w:t>
            </w:r>
          </w:p>
        </w:tc>
        <w:tc>
          <w:tcPr>
            <w:tcW w:w="4680" w:type="dxa"/>
          </w:tcPr>
          <w:p w14:paraId="07BCEAA7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Empatía, comunicación, escucha activa y resolución de problemas.</w:t>
            </w:r>
          </w:p>
        </w:tc>
      </w:tr>
      <w:tr w:rsidR="00EB08B1" w:rsidRPr="0065414E" w14:paraId="0D891457" w14:textId="77777777">
        <w:tc>
          <w:tcPr>
            <w:tcW w:w="4680" w:type="dxa"/>
          </w:tcPr>
          <w:p w14:paraId="32E8FB15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Actualidad</w:t>
            </w:r>
          </w:p>
        </w:tc>
        <w:tc>
          <w:tcPr>
            <w:tcW w:w="4680" w:type="dxa"/>
          </w:tcPr>
          <w:p w14:paraId="2EF52494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Educación, ingresos, ansiedad y satisfacción con la vida.</w:t>
            </w:r>
          </w:p>
        </w:tc>
      </w:tr>
      <w:tr w:rsidR="00EB08B1" w:rsidRPr="0065414E" w14:paraId="7C4279F5" w14:textId="77777777">
        <w:tc>
          <w:tcPr>
            <w:tcW w:w="4680" w:type="dxa"/>
          </w:tcPr>
          <w:p w14:paraId="5EDE0786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Reflexión cognitiva</w:t>
            </w:r>
          </w:p>
        </w:tc>
        <w:tc>
          <w:tcPr>
            <w:tcW w:w="4680" w:type="dxa"/>
          </w:tcPr>
          <w:p w14:paraId="06D3892F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Resultado obtenido en el CRT.</w:t>
            </w:r>
          </w:p>
        </w:tc>
      </w:tr>
    </w:tbl>
    <w:p w14:paraId="1D4D9A73" w14:textId="77777777" w:rsidR="00EB08B1" w:rsidRPr="0065414E" w:rsidRDefault="00000000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>Las variables fueron puntuadas en una escala de 1 a 5 y posteriormente promediadas para construir indicadores representativos de cada dimensión analizada.</w:t>
      </w:r>
    </w:p>
    <w:p w14:paraId="452AFDBA" w14:textId="77777777" w:rsidR="00EB08B1" w:rsidRPr="0065414E" w:rsidRDefault="00000000">
      <w:pPr>
        <w:rPr>
          <w:rFonts w:cs="Times New Roman"/>
        </w:rPr>
      </w:pPr>
      <w:r w:rsidRPr="0065414E">
        <w:rPr>
          <w:rFonts w:cs="Times New Roman"/>
          <w:b/>
          <w:sz w:val="30"/>
        </w:rPr>
        <w:t>Hipótesis</w:t>
      </w:r>
    </w:p>
    <w:p w14:paraId="1D549B25" w14:textId="77777777" w:rsidR="00EB08B1" w:rsidRPr="0065414E" w:rsidRDefault="00000000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>La hipótesis inicial sostenía que los participantes con mayores niveles de necesidades socioemocionales insatisfechas durante la infancia obtendrían peores resultados en el CRT, manifestando una mayor tendencia a respuestas impulsivas e intuitivas.</w:t>
      </w:r>
    </w:p>
    <w:p w14:paraId="51D0945C" w14:textId="77777777" w:rsidR="00EB08B1" w:rsidRPr="0065414E" w:rsidRDefault="00000000">
      <w:pPr>
        <w:rPr>
          <w:rFonts w:cs="Times New Roman"/>
        </w:rPr>
      </w:pPr>
      <w:r w:rsidRPr="0065414E">
        <w:rPr>
          <w:rFonts w:cs="Times New Roman"/>
          <w:b/>
          <w:sz w:val="30"/>
        </w:rPr>
        <w:t>Resultados y análisis</w:t>
      </w:r>
    </w:p>
    <w:p w14:paraId="49D876EC" w14:textId="77777777" w:rsidR="00EB08B1" w:rsidRPr="0065414E" w:rsidRDefault="00000000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>Los resultados mostraron una relación inversa a la esperada. A medida que mejoraba el desempeño en el test de reflexión cognitiva, disminuía el puntaje promedio asociado a una infancia percibida como favorable.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B08B1" w:rsidRPr="0065414E" w14:paraId="74924159" w14:textId="77777777">
        <w:tc>
          <w:tcPr>
            <w:tcW w:w="2340" w:type="dxa"/>
          </w:tcPr>
          <w:p w14:paraId="10570BFC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Resultado CRT</w:t>
            </w:r>
          </w:p>
        </w:tc>
        <w:tc>
          <w:tcPr>
            <w:tcW w:w="2340" w:type="dxa"/>
          </w:tcPr>
          <w:p w14:paraId="76738AA0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Infancia</w:t>
            </w:r>
          </w:p>
        </w:tc>
        <w:tc>
          <w:tcPr>
            <w:tcW w:w="2340" w:type="dxa"/>
          </w:tcPr>
          <w:p w14:paraId="499A1249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Habilidades</w:t>
            </w:r>
          </w:p>
        </w:tc>
        <w:tc>
          <w:tcPr>
            <w:tcW w:w="2340" w:type="dxa"/>
          </w:tcPr>
          <w:p w14:paraId="36BC6598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Actualidad</w:t>
            </w:r>
          </w:p>
        </w:tc>
      </w:tr>
      <w:tr w:rsidR="00EB08B1" w:rsidRPr="0065414E" w14:paraId="447EF8F5" w14:textId="77777777">
        <w:tc>
          <w:tcPr>
            <w:tcW w:w="2340" w:type="dxa"/>
          </w:tcPr>
          <w:p w14:paraId="29E1D7F6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Test 0</w:t>
            </w:r>
          </w:p>
        </w:tc>
        <w:tc>
          <w:tcPr>
            <w:tcW w:w="2340" w:type="dxa"/>
          </w:tcPr>
          <w:p w14:paraId="5826D01B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3,42</w:t>
            </w:r>
          </w:p>
        </w:tc>
        <w:tc>
          <w:tcPr>
            <w:tcW w:w="2340" w:type="dxa"/>
          </w:tcPr>
          <w:p w14:paraId="640A908C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3,58</w:t>
            </w:r>
          </w:p>
        </w:tc>
        <w:tc>
          <w:tcPr>
            <w:tcW w:w="2340" w:type="dxa"/>
          </w:tcPr>
          <w:p w14:paraId="0458248D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3,40</w:t>
            </w:r>
          </w:p>
        </w:tc>
      </w:tr>
      <w:tr w:rsidR="00EB08B1" w:rsidRPr="0065414E" w14:paraId="75158D6A" w14:textId="77777777">
        <w:tc>
          <w:tcPr>
            <w:tcW w:w="2340" w:type="dxa"/>
          </w:tcPr>
          <w:p w14:paraId="5621B0A2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Test 1</w:t>
            </w:r>
          </w:p>
        </w:tc>
        <w:tc>
          <w:tcPr>
            <w:tcW w:w="2340" w:type="dxa"/>
          </w:tcPr>
          <w:p w14:paraId="65822AB0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3,27</w:t>
            </w:r>
          </w:p>
        </w:tc>
        <w:tc>
          <w:tcPr>
            <w:tcW w:w="2340" w:type="dxa"/>
          </w:tcPr>
          <w:p w14:paraId="4DAC9B19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2,76</w:t>
            </w:r>
          </w:p>
        </w:tc>
        <w:tc>
          <w:tcPr>
            <w:tcW w:w="2340" w:type="dxa"/>
          </w:tcPr>
          <w:p w14:paraId="71C6DCE7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3,16</w:t>
            </w:r>
          </w:p>
        </w:tc>
      </w:tr>
      <w:tr w:rsidR="00EB08B1" w:rsidRPr="0065414E" w14:paraId="4F4E3F29" w14:textId="77777777">
        <w:tc>
          <w:tcPr>
            <w:tcW w:w="2340" w:type="dxa"/>
          </w:tcPr>
          <w:p w14:paraId="56DF1351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Test 2</w:t>
            </w:r>
          </w:p>
        </w:tc>
        <w:tc>
          <w:tcPr>
            <w:tcW w:w="2340" w:type="dxa"/>
          </w:tcPr>
          <w:p w14:paraId="46F4F559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3,09</w:t>
            </w:r>
          </w:p>
        </w:tc>
        <w:tc>
          <w:tcPr>
            <w:tcW w:w="2340" w:type="dxa"/>
          </w:tcPr>
          <w:p w14:paraId="3E7538E4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3,48</w:t>
            </w:r>
          </w:p>
        </w:tc>
        <w:tc>
          <w:tcPr>
            <w:tcW w:w="2340" w:type="dxa"/>
          </w:tcPr>
          <w:p w14:paraId="32144956" w14:textId="77777777" w:rsidR="00EB08B1" w:rsidRPr="0065414E" w:rsidRDefault="00000000">
            <w:pPr>
              <w:rPr>
                <w:rFonts w:cs="Times New Roman"/>
              </w:rPr>
            </w:pPr>
            <w:r w:rsidRPr="0065414E">
              <w:rPr>
                <w:rFonts w:cs="Times New Roman"/>
              </w:rPr>
              <w:t>3,89</w:t>
            </w:r>
          </w:p>
        </w:tc>
      </w:tr>
    </w:tbl>
    <w:p w14:paraId="27C9ED68" w14:textId="77777777" w:rsidR="0065414E" w:rsidRDefault="0065414E" w:rsidP="0065414E">
      <w:pPr>
        <w:spacing w:line="360" w:lineRule="auto"/>
        <w:jc w:val="both"/>
        <w:rPr>
          <w:rFonts w:cs="Times New Roman"/>
        </w:rPr>
      </w:pPr>
    </w:p>
    <w:p w14:paraId="07D9D659" w14:textId="36E26F05" w:rsidR="00EB08B1" w:rsidRPr="0065414E" w:rsidRDefault="00000000" w:rsidP="0065414E">
      <w:pPr>
        <w:spacing w:line="360" w:lineRule="auto"/>
        <w:jc w:val="both"/>
        <w:rPr>
          <w:rFonts w:cs="Times New Roman"/>
        </w:rPr>
      </w:pPr>
      <w:proofErr w:type="spellStart"/>
      <w:r w:rsidRPr="0065414E">
        <w:rPr>
          <w:rFonts w:cs="Times New Roman"/>
        </w:rPr>
        <w:t>Estos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resultados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permiten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relacionar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estudio con la teoría de los sistemas cognitivos de Kahneman y Tversky. Según este enfoque, el Sistema 1 opera de manera automática, rápida e </w:t>
      </w:r>
      <w:r w:rsidRPr="0065414E">
        <w:rPr>
          <w:rFonts w:cs="Times New Roman"/>
        </w:rPr>
        <w:lastRenderedPageBreak/>
        <w:t>intuitiva, mientras que el Sistema 2 implica un procesamiento más reflexivo, analítico y consciente.</w:t>
      </w:r>
    </w:p>
    <w:p w14:paraId="4B00CEA0" w14:textId="77777777" w:rsidR="00EB08B1" w:rsidRPr="0065414E" w:rsidRDefault="00000000" w:rsidP="0065414E">
      <w:pPr>
        <w:spacing w:line="360" w:lineRule="auto"/>
        <w:jc w:val="both"/>
        <w:rPr>
          <w:rFonts w:cs="Times New Roman"/>
          <w:b/>
          <w:bCs/>
        </w:rPr>
      </w:pPr>
      <w:r w:rsidRPr="0065414E">
        <w:rPr>
          <w:rFonts w:cs="Times New Roman"/>
          <w:b/>
          <w:bCs/>
        </w:rPr>
        <w:t>Una posible interpretación es que individuos expuestos a contextos más demandantes durante la infancia desarrollan mecanismos adaptativos vinculados con una mayor vigilancia cognitiva, reflexión y evaluación consciente de las decisiones.</w:t>
      </w:r>
    </w:p>
    <w:p w14:paraId="7903B619" w14:textId="77777777" w:rsidR="00EB08B1" w:rsidRPr="0065414E" w:rsidRDefault="00000000" w:rsidP="0065414E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 xml:space="preserve">Los resultados también guardan relación con los estudios de Walter Mischel sobre gratificación diferida. Sus investigaciones demostraron que el autocontrol y la capacidad de inhibir impulsos automáticos se asocian con mejores resultados cognitivos y </w:t>
      </w:r>
      <w:proofErr w:type="spellStart"/>
      <w:r w:rsidRPr="0065414E">
        <w:rPr>
          <w:rFonts w:cs="Times New Roman"/>
        </w:rPr>
        <w:t>emocionales</w:t>
      </w:r>
      <w:proofErr w:type="spellEnd"/>
      <w:r w:rsidRPr="0065414E">
        <w:rPr>
          <w:rFonts w:cs="Times New Roman"/>
        </w:rPr>
        <w:t xml:space="preserve"> a largo </w:t>
      </w:r>
      <w:proofErr w:type="spellStart"/>
      <w:r w:rsidRPr="0065414E">
        <w:rPr>
          <w:rFonts w:cs="Times New Roman"/>
        </w:rPr>
        <w:t>plazo</w:t>
      </w:r>
      <w:proofErr w:type="spellEnd"/>
      <w:r w:rsidRPr="0065414E">
        <w:rPr>
          <w:rFonts w:cs="Times New Roman"/>
        </w:rPr>
        <w:t>.</w:t>
      </w:r>
    </w:p>
    <w:p w14:paraId="45863416" w14:textId="5D5B128B" w:rsidR="0065414E" w:rsidRPr="0065414E" w:rsidRDefault="0065414E" w:rsidP="0065414E">
      <w:pPr>
        <w:spacing w:line="360" w:lineRule="auto"/>
        <w:jc w:val="both"/>
        <w:rPr>
          <w:rFonts w:cs="Times New Roman"/>
        </w:rPr>
      </w:pPr>
      <w:r w:rsidRPr="0065414E">
        <w:rPr>
          <w:rFonts w:cs="Times New Roman"/>
        </w:rPr>
        <w:t xml:space="preserve">Al </w:t>
      </w:r>
      <w:proofErr w:type="spellStart"/>
      <w:r w:rsidRPr="0065414E">
        <w:rPr>
          <w:rFonts w:cs="Times New Roman"/>
        </w:rPr>
        <w:t>profundizar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en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análisis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descriptivo</w:t>
      </w:r>
      <w:proofErr w:type="spellEnd"/>
      <w:r w:rsidRPr="0065414E">
        <w:rPr>
          <w:rFonts w:cs="Times New Roman"/>
        </w:rPr>
        <w:t xml:space="preserve">, la </w:t>
      </w:r>
      <w:proofErr w:type="spellStart"/>
      <w:r w:rsidRPr="0065414E">
        <w:rPr>
          <w:rFonts w:cs="Times New Roman"/>
        </w:rPr>
        <w:t>muestra</w:t>
      </w:r>
      <w:proofErr w:type="spellEnd"/>
      <w:r w:rsidRPr="0065414E">
        <w:rPr>
          <w:rFonts w:cs="Times New Roman"/>
        </w:rPr>
        <w:t xml:space="preserve"> se </w:t>
      </w:r>
      <w:proofErr w:type="spellStart"/>
      <w:r w:rsidRPr="0065414E">
        <w:rPr>
          <w:rFonts w:cs="Times New Roman"/>
        </w:rPr>
        <w:t>circunscribió</w:t>
      </w:r>
      <w:proofErr w:type="spellEnd"/>
      <w:r w:rsidRPr="0065414E">
        <w:rPr>
          <w:rFonts w:cs="Times New Roman"/>
        </w:rPr>
        <w:t xml:space="preserve"> a </w:t>
      </w:r>
      <w:proofErr w:type="spellStart"/>
      <w:r w:rsidRPr="0065414E">
        <w:rPr>
          <w:rFonts w:cs="Times New Roman"/>
        </w:rPr>
        <w:t>los</w:t>
      </w:r>
      <w:proofErr w:type="spellEnd"/>
      <w:r w:rsidRPr="0065414E">
        <w:rPr>
          <w:rFonts w:cs="Times New Roman"/>
        </w:rPr>
        <w:t xml:space="preserve"> dos </w:t>
      </w:r>
      <w:proofErr w:type="spellStart"/>
      <w:r w:rsidRPr="0065414E">
        <w:rPr>
          <w:rFonts w:cs="Times New Roman"/>
        </w:rPr>
        <w:t>países</w:t>
      </w:r>
      <w:proofErr w:type="spellEnd"/>
      <w:r w:rsidRPr="0065414E">
        <w:rPr>
          <w:rFonts w:cs="Times New Roman"/>
        </w:rPr>
        <w:t xml:space="preserve"> con mayor </w:t>
      </w:r>
      <w:proofErr w:type="spellStart"/>
      <w:r w:rsidRPr="0065414E">
        <w:rPr>
          <w:rFonts w:cs="Times New Roman"/>
        </w:rPr>
        <w:t>prevalencia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en</w:t>
      </w:r>
      <w:proofErr w:type="spellEnd"/>
      <w:r w:rsidRPr="0065414E">
        <w:rPr>
          <w:rFonts w:cs="Times New Roman"/>
        </w:rPr>
        <w:t xml:space="preserve"> las </w:t>
      </w:r>
      <w:proofErr w:type="spellStart"/>
      <w:r w:rsidRPr="0065414E">
        <w:rPr>
          <w:rFonts w:cs="Times New Roman"/>
        </w:rPr>
        <w:t>encuestas</w:t>
      </w:r>
      <w:proofErr w:type="spellEnd"/>
      <w:r w:rsidRPr="0065414E">
        <w:rPr>
          <w:rFonts w:cs="Times New Roman"/>
        </w:rPr>
        <w:t xml:space="preserve">, </w:t>
      </w:r>
      <w:proofErr w:type="spellStart"/>
      <w:r w:rsidRPr="0065414E">
        <w:rPr>
          <w:rFonts w:cs="Times New Roman"/>
        </w:rPr>
        <w:t>reteniendo</w:t>
      </w:r>
      <w:proofErr w:type="spellEnd"/>
      <w:r w:rsidRPr="0065414E">
        <w:rPr>
          <w:rFonts w:cs="Times New Roman"/>
        </w:rPr>
        <w:t xml:space="preserve"> un </w:t>
      </w:r>
      <w:proofErr w:type="spellStart"/>
      <w:r w:rsidRPr="0065414E">
        <w:rPr>
          <w:rFonts w:cs="Times New Roman"/>
        </w:rPr>
        <w:t>grupo</w:t>
      </w:r>
      <w:proofErr w:type="spellEnd"/>
      <w:r w:rsidRPr="0065414E">
        <w:rPr>
          <w:rFonts w:cs="Times New Roman"/>
        </w:rPr>
        <w:t xml:space="preserve"> de 52 </w:t>
      </w:r>
      <w:proofErr w:type="spellStart"/>
      <w:r w:rsidRPr="0065414E">
        <w:rPr>
          <w:rFonts w:cs="Times New Roman"/>
        </w:rPr>
        <w:t>participantes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divididos</w:t>
      </w:r>
      <w:proofErr w:type="spellEnd"/>
      <w:r w:rsidRPr="0065414E">
        <w:rPr>
          <w:rFonts w:cs="Times New Roman"/>
        </w:rPr>
        <w:t xml:space="preserve"> entre Chile (36 </w:t>
      </w:r>
      <w:proofErr w:type="spellStart"/>
      <w:r w:rsidRPr="0065414E">
        <w:rPr>
          <w:rFonts w:cs="Times New Roman"/>
        </w:rPr>
        <w:t>observaciones</w:t>
      </w:r>
      <w:proofErr w:type="spellEnd"/>
      <w:r w:rsidRPr="0065414E">
        <w:rPr>
          <w:rFonts w:cs="Times New Roman"/>
        </w:rPr>
        <w:t xml:space="preserve">) y Argentina (16 </w:t>
      </w:r>
      <w:proofErr w:type="spellStart"/>
      <w:r w:rsidRPr="0065414E">
        <w:rPr>
          <w:rFonts w:cs="Times New Roman"/>
        </w:rPr>
        <w:t>observaciones</w:t>
      </w:r>
      <w:proofErr w:type="spellEnd"/>
      <w:r w:rsidRPr="0065414E">
        <w:rPr>
          <w:rFonts w:cs="Times New Roman"/>
        </w:rPr>
        <w:t xml:space="preserve">). Los </w:t>
      </w:r>
      <w:proofErr w:type="spellStart"/>
      <w:r w:rsidRPr="0065414E">
        <w:rPr>
          <w:rFonts w:cs="Times New Roman"/>
        </w:rPr>
        <w:t>niveles</w:t>
      </w:r>
      <w:proofErr w:type="spellEnd"/>
      <w:r w:rsidRPr="0065414E">
        <w:rPr>
          <w:rFonts w:cs="Times New Roman"/>
        </w:rPr>
        <w:t xml:space="preserve"> de </w:t>
      </w:r>
      <w:proofErr w:type="spellStart"/>
      <w:r w:rsidRPr="0065414E">
        <w:rPr>
          <w:rFonts w:cs="Times New Roman"/>
        </w:rPr>
        <w:t>desempeño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en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Cognitive Reflection Test (CRT) </w:t>
      </w:r>
      <w:proofErr w:type="spellStart"/>
      <w:r w:rsidRPr="0065414E">
        <w:rPr>
          <w:rFonts w:cs="Times New Roman"/>
        </w:rPr>
        <w:t>expusieron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asimetrías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notorias</w:t>
      </w:r>
      <w:proofErr w:type="spellEnd"/>
      <w:r w:rsidRPr="0065414E">
        <w:rPr>
          <w:rFonts w:cs="Times New Roman"/>
        </w:rPr>
        <w:t xml:space="preserve"> entre ambas </w:t>
      </w:r>
      <w:proofErr w:type="spellStart"/>
      <w:r w:rsidRPr="0065414E">
        <w:rPr>
          <w:rFonts w:cs="Times New Roman"/>
        </w:rPr>
        <w:t>poblaciones</w:t>
      </w:r>
      <w:proofErr w:type="spellEnd"/>
      <w:r w:rsidRPr="0065414E">
        <w:rPr>
          <w:rFonts w:cs="Times New Roman"/>
        </w:rPr>
        <w:t xml:space="preserve">: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69% de la </w:t>
      </w:r>
      <w:proofErr w:type="spellStart"/>
      <w:r w:rsidRPr="0065414E">
        <w:rPr>
          <w:rFonts w:cs="Times New Roman"/>
        </w:rPr>
        <w:t>submuestra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argentina</w:t>
      </w:r>
      <w:proofErr w:type="spellEnd"/>
      <w:r w:rsidRPr="0065414E">
        <w:rPr>
          <w:rFonts w:cs="Times New Roman"/>
        </w:rPr>
        <w:t xml:space="preserve"> se </w:t>
      </w:r>
      <w:proofErr w:type="spellStart"/>
      <w:r w:rsidRPr="0065414E">
        <w:rPr>
          <w:rFonts w:cs="Times New Roman"/>
        </w:rPr>
        <w:t>concentró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en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nivel</w:t>
      </w:r>
      <w:proofErr w:type="spellEnd"/>
      <w:r w:rsidRPr="0065414E">
        <w:rPr>
          <w:rFonts w:cs="Times New Roman"/>
        </w:rPr>
        <w:t xml:space="preserve"> de cero </w:t>
      </w:r>
      <w:proofErr w:type="spellStart"/>
      <w:r w:rsidRPr="0065414E">
        <w:rPr>
          <w:rFonts w:cs="Times New Roman"/>
        </w:rPr>
        <w:t>respuestas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correctas</w:t>
      </w:r>
      <w:proofErr w:type="spellEnd"/>
      <w:r w:rsidRPr="0065414E">
        <w:rPr>
          <w:rFonts w:cs="Times New Roman"/>
        </w:rPr>
        <w:t xml:space="preserve"> (Test 0) y </w:t>
      </w:r>
      <w:proofErr w:type="spellStart"/>
      <w:r w:rsidRPr="0065414E">
        <w:rPr>
          <w:rFonts w:cs="Times New Roman"/>
        </w:rPr>
        <w:t>ningún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individuo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logró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alcanzar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puntaje</w:t>
      </w:r>
      <w:proofErr w:type="spellEnd"/>
      <w:r w:rsidRPr="0065414E">
        <w:rPr>
          <w:rFonts w:cs="Times New Roman"/>
        </w:rPr>
        <w:t xml:space="preserve"> de dos </w:t>
      </w:r>
      <w:proofErr w:type="spellStart"/>
      <w:r w:rsidRPr="0065414E">
        <w:rPr>
          <w:rFonts w:cs="Times New Roman"/>
        </w:rPr>
        <w:t>respuestas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correctas</w:t>
      </w:r>
      <w:proofErr w:type="spellEnd"/>
      <w:r w:rsidRPr="0065414E">
        <w:rPr>
          <w:rFonts w:cs="Times New Roman"/>
        </w:rPr>
        <w:t xml:space="preserve"> (Test 2). En </w:t>
      </w:r>
      <w:proofErr w:type="spellStart"/>
      <w:r w:rsidRPr="0065414E">
        <w:rPr>
          <w:rFonts w:cs="Times New Roman"/>
        </w:rPr>
        <w:t>contraposición</w:t>
      </w:r>
      <w:proofErr w:type="spellEnd"/>
      <w:r w:rsidRPr="0065414E">
        <w:rPr>
          <w:rFonts w:cs="Times New Roman"/>
        </w:rPr>
        <w:t xml:space="preserve">,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grupo</w:t>
      </w:r>
      <w:proofErr w:type="spellEnd"/>
      <w:r w:rsidRPr="0065414E">
        <w:rPr>
          <w:rFonts w:cs="Times New Roman"/>
        </w:rPr>
        <w:t xml:space="preserve"> de </w:t>
      </w:r>
      <w:proofErr w:type="spellStart"/>
      <w:r w:rsidRPr="0065414E">
        <w:rPr>
          <w:rFonts w:cs="Times New Roman"/>
        </w:rPr>
        <w:t>participantes</w:t>
      </w:r>
      <w:proofErr w:type="spellEnd"/>
      <w:r w:rsidRPr="0065414E">
        <w:rPr>
          <w:rFonts w:cs="Times New Roman"/>
        </w:rPr>
        <w:t xml:space="preserve"> chilenos </w:t>
      </w:r>
      <w:proofErr w:type="spellStart"/>
      <w:r w:rsidRPr="0065414E">
        <w:rPr>
          <w:rFonts w:cs="Times New Roman"/>
        </w:rPr>
        <w:t>mostró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una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distribución</w:t>
      </w:r>
      <w:proofErr w:type="spellEnd"/>
      <w:r w:rsidRPr="0065414E">
        <w:rPr>
          <w:rFonts w:cs="Times New Roman"/>
        </w:rPr>
        <w:t xml:space="preserve"> con mayor </w:t>
      </w:r>
      <w:proofErr w:type="spellStart"/>
      <w:r w:rsidRPr="0065414E">
        <w:rPr>
          <w:rFonts w:cs="Times New Roman"/>
        </w:rPr>
        <w:t>tendencia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hacia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pensamiento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analítico</w:t>
      </w:r>
      <w:proofErr w:type="spellEnd"/>
      <w:r w:rsidRPr="0065414E">
        <w:rPr>
          <w:rFonts w:cs="Times New Roman"/>
        </w:rPr>
        <w:t xml:space="preserve">, </w:t>
      </w:r>
      <w:proofErr w:type="spellStart"/>
      <w:r w:rsidRPr="0065414E">
        <w:rPr>
          <w:rFonts w:cs="Times New Roman"/>
        </w:rPr>
        <w:t>logrando</w:t>
      </w:r>
      <w:proofErr w:type="spellEnd"/>
      <w:r w:rsidRPr="0065414E">
        <w:rPr>
          <w:rFonts w:cs="Times New Roman"/>
        </w:rPr>
        <w:t xml:space="preserve"> un 17% de </w:t>
      </w:r>
      <w:proofErr w:type="spellStart"/>
      <w:r w:rsidRPr="0065414E">
        <w:rPr>
          <w:rFonts w:cs="Times New Roman"/>
        </w:rPr>
        <w:t>respuestas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óptimas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en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nivel</w:t>
      </w:r>
      <w:proofErr w:type="spellEnd"/>
      <w:r w:rsidRPr="0065414E">
        <w:rPr>
          <w:rFonts w:cs="Times New Roman"/>
        </w:rPr>
        <w:t xml:space="preserve"> de Test 2. Este </w:t>
      </w:r>
      <w:proofErr w:type="spellStart"/>
      <w:r w:rsidRPr="0065414E">
        <w:rPr>
          <w:rFonts w:cs="Times New Roman"/>
        </w:rPr>
        <w:t>contraste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sugiere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que</w:t>
      </w:r>
      <w:proofErr w:type="spellEnd"/>
      <w:r w:rsidRPr="0065414E">
        <w:rPr>
          <w:rFonts w:cs="Times New Roman"/>
        </w:rPr>
        <w:t xml:space="preserve"> las </w:t>
      </w:r>
      <w:proofErr w:type="spellStart"/>
      <w:r w:rsidRPr="0065414E">
        <w:rPr>
          <w:rFonts w:cs="Times New Roman"/>
        </w:rPr>
        <w:t>particularidades</w:t>
      </w:r>
      <w:proofErr w:type="spellEnd"/>
      <w:r w:rsidRPr="0065414E">
        <w:rPr>
          <w:rFonts w:cs="Times New Roman"/>
        </w:rPr>
        <w:t xml:space="preserve"> del </w:t>
      </w:r>
      <w:proofErr w:type="spellStart"/>
      <w:r w:rsidRPr="0065414E">
        <w:rPr>
          <w:rFonts w:cs="Times New Roman"/>
        </w:rPr>
        <w:t>contexto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geográfico</w:t>
      </w:r>
      <w:proofErr w:type="spellEnd"/>
      <w:r w:rsidRPr="0065414E">
        <w:rPr>
          <w:rFonts w:cs="Times New Roman"/>
        </w:rPr>
        <w:t xml:space="preserve"> y cultural </w:t>
      </w:r>
      <w:proofErr w:type="spellStart"/>
      <w:r w:rsidRPr="0065414E">
        <w:rPr>
          <w:rFonts w:cs="Times New Roman"/>
        </w:rPr>
        <w:t>introducen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variaciones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en</w:t>
      </w:r>
      <w:proofErr w:type="spellEnd"/>
      <w:r w:rsidRPr="0065414E">
        <w:rPr>
          <w:rFonts w:cs="Times New Roman"/>
        </w:rPr>
        <w:t xml:space="preserve"> la </w:t>
      </w:r>
      <w:proofErr w:type="spellStart"/>
      <w:r w:rsidRPr="0065414E">
        <w:rPr>
          <w:rFonts w:cs="Times New Roman"/>
        </w:rPr>
        <w:t>propensión</w:t>
      </w:r>
      <w:proofErr w:type="spellEnd"/>
      <w:r w:rsidRPr="0065414E">
        <w:rPr>
          <w:rFonts w:cs="Times New Roman"/>
        </w:rPr>
        <w:t xml:space="preserve"> a </w:t>
      </w:r>
      <w:proofErr w:type="spellStart"/>
      <w:r w:rsidRPr="0065414E">
        <w:rPr>
          <w:rFonts w:cs="Times New Roman"/>
        </w:rPr>
        <w:t>suprimir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los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impulsos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intuitivos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iniciales</w:t>
      </w:r>
      <w:proofErr w:type="spellEnd"/>
      <w:r w:rsidRPr="0065414E">
        <w:rPr>
          <w:rFonts w:cs="Times New Roman"/>
        </w:rPr>
        <w:t>.</w:t>
      </w:r>
    </w:p>
    <w:p w14:paraId="2CC53499" w14:textId="7F1AA60C" w:rsidR="0065414E" w:rsidRPr="0065414E" w:rsidRDefault="0065414E" w:rsidP="0065414E">
      <w:pPr>
        <w:spacing w:line="360" w:lineRule="auto"/>
        <w:jc w:val="both"/>
        <w:rPr>
          <w:rFonts w:cs="Times New Roman"/>
        </w:rPr>
      </w:pPr>
      <w:proofErr w:type="spellStart"/>
      <w:r w:rsidRPr="0065414E">
        <w:rPr>
          <w:rFonts w:cs="Times New Roman"/>
        </w:rPr>
        <w:t>Estas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discrepancias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en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rendimiento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cognitivo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encuentran</w:t>
      </w:r>
      <w:proofErr w:type="spellEnd"/>
      <w:r w:rsidRPr="0065414E">
        <w:rPr>
          <w:rFonts w:cs="Times New Roman"/>
        </w:rPr>
        <w:t xml:space="preserve"> un </w:t>
      </w:r>
      <w:proofErr w:type="spellStart"/>
      <w:r w:rsidRPr="0065414E">
        <w:rPr>
          <w:rFonts w:cs="Times New Roman"/>
        </w:rPr>
        <w:t>correlato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directo</w:t>
      </w:r>
      <w:proofErr w:type="spellEnd"/>
      <w:r w:rsidRPr="0065414E">
        <w:rPr>
          <w:rFonts w:cs="Times New Roman"/>
        </w:rPr>
        <w:t xml:space="preserve"> al </w:t>
      </w:r>
      <w:proofErr w:type="spellStart"/>
      <w:r w:rsidRPr="0065414E">
        <w:rPr>
          <w:rFonts w:cs="Times New Roman"/>
        </w:rPr>
        <w:t>evaluar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desglose</w:t>
      </w:r>
      <w:proofErr w:type="spellEnd"/>
      <w:r w:rsidRPr="0065414E">
        <w:rPr>
          <w:rFonts w:cs="Times New Roman"/>
        </w:rPr>
        <w:t xml:space="preserve"> de </w:t>
      </w:r>
      <w:proofErr w:type="spellStart"/>
      <w:r w:rsidRPr="0065414E">
        <w:rPr>
          <w:rFonts w:cs="Times New Roman"/>
        </w:rPr>
        <w:t>los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indicadores</w:t>
      </w:r>
      <w:proofErr w:type="spellEnd"/>
      <w:r w:rsidRPr="0065414E">
        <w:rPr>
          <w:rFonts w:cs="Times New Roman"/>
        </w:rPr>
        <w:t xml:space="preserve"> de </w:t>
      </w:r>
      <w:proofErr w:type="spellStart"/>
      <w:r w:rsidRPr="0065414E">
        <w:rPr>
          <w:rFonts w:cs="Times New Roman"/>
        </w:rPr>
        <w:t>actualidad</w:t>
      </w:r>
      <w:proofErr w:type="spellEnd"/>
      <w:r w:rsidRPr="0065414E">
        <w:rPr>
          <w:rFonts w:cs="Times New Roman"/>
        </w:rPr>
        <w:t xml:space="preserve"> y de </w:t>
      </w:r>
      <w:proofErr w:type="spellStart"/>
      <w:r w:rsidRPr="0065414E">
        <w:rPr>
          <w:rFonts w:cs="Times New Roman"/>
        </w:rPr>
        <w:t>habilidades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socioemocionales</w:t>
      </w:r>
      <w:proofErr w:type="spellEnd"/>
      <w:r w:rsidRPr="0065414E">
        <w:rPr>
          <w:rFonts w:cs="Times New Roman"/>
        </w:rPr>
        <w:t xml:space="preserve"> de </w:t>
      </w:r>
      <w:proofErr w:type="spellStart"/>
      <w:r w:rsidRPr="0065414E">
        <w:rPr>
          <w:rFonts w:cs="Times New Roman"/>
        </w:rPr>
        <w:t>cada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país</w:t>
      </w:r>
      <w:proofErr w:type="spellEnd"/>
      <w:r w:rsidRPr="0065414E">
        <w:rPr>
          <w:rFonts w:cs="Times New Roman"/>
        </w:rPr>
        <w:t xml:space="preserve">. De </w:t>
      </w:r>
      <w:proofErr w:type="spellStart"/>
      <w:r w:rsidRPr="0065414E">
        <w:rPr>
          <w:rFonts w:cs="Times New Roman"/>
        </w:rPr>
        <w:t>acuerdo</w:t>
      </w:r>
      <w:proofErr w:type="spellEnd"/>
      <w:r w:rsidRPr="0065414E">
        <w:rPr>
          <w:rFonts w:cs="Times New Roman"/>
        </w:rPr>
        <w:t xml:space="preserve"> con </w:t>
      </w:r>
      <w:proofErr w:type="spellStart"/>
      <w:r w:rsidRPr="0065414E">
        <w:rPr>
          <w:rFonts w:cs="Times New Roman"/>
        </w:rPr>
        <w:t>el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marco</w:t>
      </w:r>
      <w:proofErr w:type="spellEnd"/>
      <w:r w:rsidRPr="0065414E">
        <w:rPr>
          <w:rFonts w:cs="Times New Roman"/>
        </w:rPr>
        <w:t xml:space="preserve"> de </w:t>
      </w:r>
      <w:proofErr w:type="spellStart"/>
      <w:r w:rsidRPr="0065414E">
        <w:rPr>
          <w:rFonts w:cs="Times New Roman"/>
        </w:rPr>
        <w:t>los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sistemas</w:t>
      </w:r>
      <w:proofErr w:type="spellEnd"/>
      <w:r w:rsidRPr="0065414E">
        <w:rPr>
          <w:rFonts w:cs="Times New Roman"/>
        </w:rPr>
        <w:t xml:space="preserve"> de Kahneman y Tversky, la </w:t>
      </w:r>
      <w:proofErr w:type="spellStart"/>
      <w:r w:rsidRPr="0065414E">
        <w:rPr>
          <w:rFonts w:cs="Times New Roman"/>
        </w:rPr>
        <w:t>activación</w:t>
      </w:r>
      <w:proofErr w:type="spellEnd"/>
      <w:r w:rsidRPr="0065414E">
        <w:rPr>
          <w:rFonts w:cs="Times New Roman"/>
        </w:rPr>
        <w:t xml:space="preserve"> del Sistema 2 </w:t>
      </w:r>
      <w:proofErr w:type="spellStart"/>
      <w:r w:rsidRPr="0065414E">
        <w:rPr>
          <w:rFonts w:cs="Times New Roman"/>
        </w:rPr>
        <w:t>requiere</w:t>
      </w:r>
      <w:proofErr w:type="spellEnd"/>
      <w:r w:rsidRPr="0065414E">
        <w:rPr>
          <w:rFonts w:cs="Times New Roman"/>
        </w:rPr>
        <w:t xml:space="preserve"> un </w:t>
      </w:r>
      <w:proofErr w:type="spellStart"/>
      <w:r w:rsidRPr="0065414E">
        <w:rPr>
          <w:rFonts w:cs="Times New Roman"/>
        </w:rPr>
        <w:t>procesamiento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analítico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que</w:t>
      </w:r>
      <w:proofErr w:type="spellEnd"/>
      <w:r w:rsidRPr="0065414E">
        <w:rPr>
          <w:rFonts w:cs="Times New Roman"/>
        </w:rPr>
        <w:t xml:space="preserve"> se </w:t>
      </w:r>
      <w:proofErr w:type="spellStart"/>
      <w:r w:rsidRPr="0065414E">
        <w:rPr>
          <w:rFonts w:cs="Times New Roman"/>
        </w:rPr>
        <w:t>ve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condicionado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por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factores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emocionales</w:t>
      </w:r>
      <w:proofErr w:type="spellEnd"/>
      <w:r w:rsidRPr="0065414E">
        <w:rPr>
          <w:rFonts w:cs="Times New Roman"/>
        </w:rPr>
        <w:t xml:space="preserve"> </w:t>
      </w:r>
      <w:proofErr w:type="spellStart"/>
      <w:r w:rsidRPr="0065414E">
        <w:rPr>
          <w:rFonts w:cs="Times New Roman"/>
        </w:rPr>
        <w:t>como</w:t>
      </w:r>
      <w:proofErr w:type="spellEnd"/>
      <w:r w:rsidRPr="0065414E">
        <w:rPr>
          <w:rFonts w:cs="Times New Roman"/>
        </w:rPr>
        <w:t xml:space="preserve"> la </w:t>
      </w:r>
      <w:proofErr w:type="spellStart"/>
      <w:r w:rsidRPr="0065414E">
        <w:rPr>
          <w:rFonts w:cs="Times New Roman"/>
        </w:rPr>
        <w:t>ansiedad</w:t>
      </w:r>
      <w:proofErr w:type="spellEnd"/>
      <w:r w:rsidRPr="0065414E">
        <w:rPr>
          <w:rFonts w:cs="Times New Roman"/>
        </w:rPr>
        <w:t xml:space="preserve"> y las </w:t>
      </w:r>
      <w:proofErr w:type="spellStart"/>
      <w:r w:rsidRPr="0065414E">
        <w:rPr>
          <w:rFonts w:cs="Times New Roman"/>
        </w:rPr>
        <w:t>estrategias</w:t>
      </w:r>
      <w:proofErr w:type="spellEnd"/>
      <w:r w:rsidRPr="0065414E">
        <w:rPr>
          <w:rFonts w:cs="Times New Roman"/>
        </w:rPr>
        <w:t xml:space="preserve"> de </w:t>
      </w:r>
      <w:proofErr w:type="spellStart"/>
      <w:r w:rsidRPr="0065414E">
        <w:rPr>
          <w:rFonts w:cs="Times New Roman"/>
        </w:rPr>
        <w:t>afrontamiento</w:t>
      </w:r>
      <w:proofErr w:type="spellEnd"/>
      <w:r w:rsidRPr="0065414E">
        <w:rPr>
          <w:rFonts w:cs="Times New Roman"/>
        </w:rPr>
        <w:t xml:space="preserve">. </w:t>
      </w:r>
      <w:r w:rsidRPr="0065414E">
        <w:rPr>
          <w:rFonts w:cs="Times New Roman"/>
          <w:b/>
          <w:bCs/>
        </w:rPr>
        <w:t xml:space="preserve">Los </w:t>
      </w:r>
      <w:proofErr w:type="spellStart"/>
      <w:r w:rsidRPr="0065414E">
        <w:rPr>
          <w:rFonts w:cs="Times New Roman"/>
          <w:b/>
          <w:bCs/>
        </w:rPr>
        <w:t>datos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sugieren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que</w:t>
      </w:r>
      <w:proofErr w:type="spellEnd"/>
      <w:r w:rsidRPr="0065414E">
        <w:rPr>
          <w:rFonts w:cs="Times New Roman"/>
          <w:b/>
          <w:bCs/>
        </w:rPr>
        <w:t xml:space="preserve"> las </w:t>
      </w:r>
      <w:proofErr w:type="spellStart"/>
      <w:r w:rsidRPr="0065414E">
        <w:rPr>
          <w:rFonts w:cs="Times New Roman"/>
          <w:b/>
          <w:bCs/>
        </w:rPr>
        <w:t>diferencias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observadas</w:t>
      </w:r>
      <w:proofErr w:type="spellEnd"/>
      <w:r w:rsidRPr="0065414E">
        <w:rPr>
          <w:rFonts w:cs="Times New Roman"/>
          <w:b/>
          <w:bCs/>
        </w:rPr>
        <w:t xml:space="preserve"> entre las </w:t>
      </w:r>
      <w:proofErr w:type="spellStart"/>
      <w:r w:rsidRPr="0065414E">
        <w:rPr>
          <w:rFonts w:cs="Times New Roman"/>
          <w:b/>
          <w:bCs/>
        </w:rPr>
        <w:t>submuestras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podrían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estar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vinculadas</w:t>
      </w:r>
      <w:proofErr w:type="spellEnd"/>
      <w:r w:rsidRPr="0065414E">
        <w:rPr>
          <w:rFonts w:cs="Times New Roman"/>
          <w:b/>
          <w:bCs/>
        </w:rPr>
        <w:t xml:space="preserve"> a </w:t>
      </w:r>
      <w:proofErr w:type="spellStart"/>
      <w:r w:rsidRPr="0065414E">
        <w:rPr>
          <w:rFonts w:cs="Times New Roman"/>
          <w:b/>
          <w:bCs/>
        </w:rPr>
        <w:t>cómo</w:t>
      </w:r>
      <w:proofErr w:type="spellEnd"/>
      <w:r w:rsidRPr="0065414E">
        <w:rPr>
          <w:rFonts w:cs="Times New Roman"/>
          <w:b/>
          <w:bCs/>
        </w:rPr>
        <w:t xml:space="preserve"> la </w:t>
      </w:r>
      <w:proofErr w:type="spellStart"/>
      <w:r w:rsidRPr="0065414E">
        <w:rPr>
          <w:rFonts w:cs="Times New Roman"/>
          <w:b/>
          <w:bCs/>
        </w:rPr>
        <w:t>estabilidad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emocional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modula</w:t>
      </w:r>
      <w:proofErr w:type="spellEnd"/>
      <w:r w:rsidRPr="0065414E">
        <w:rPr>
          <w:rFonts w:cs="Times New Roman"/>
          <w:b/>
          <w:bCs/>
        </w:rPr>
        <w:t xml:space="preserve"> la </w:t>
      </w:r>
      <w:proofErr w:type="spellStart"/>
      <w:r w:rsidRPr="0065414E">
        <w:rPr>
          <w:rFonts w:cs="Times New Roman"/>
          <w:b/>
          <w:bCs/>
        </w:rPr>
        <w:t>vigilancia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cognitiva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frente</w:t>
      </w:r>
      <w:proofErr w:type="spellEnd"/>
      <w:r w:rsidRPr="0065414E">
        <w:rPr>
          <w:rFonts w:cs="Times New Roman"/>
          <w:b/>
          <w:bCs/>
        </w:rPr>
        <w:t xml:space="preserve"> a </w:t>
      </w:r>
      <w:proofErr w:type="spellStart"/>
      <w:r w:rsidRPr="0065414E">
        <w:rPr>
          <w:rFonts w:cs="Times New Roman"/>
          <w:b/>
          <w:bCs/>
        </w:rPr>
        <w:t>los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sesgos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reflexivos</w:t>
      </w:r>
      <w:proofErr w:type="spellEnd"/>
      <w:r w:rsidRPr="0065414E">
        <w:rPr>
          <w:rFonts w:cs="Times New Roman"/>
          <w:b/>
          <w:bCs/>
        </w:rPr>
        <w:t xml:space="preserve">. </w:t>
      </w:r>
      <w:proofErr w:type="spellStart"/>
      <w:r w:rsidRPr="0065414E">
        <w:rPr>
          <w:rFonts w:cs="Times New Roman"/>
          <w:b/>
          <w:bCs/>
        </w:rPr>
        <w:t>Específicamente</w:t>
      </w:r>
      <w:proofErr w:type="spellEnd"/>
      <w:r w:rsidRPr="0065414E">
        <w:rPr>
          <w:rFonts w:cs="Times New Roman"/>
          <w:b/>
          <w:bCs/>
        </w:rPr>
        <w:t xml:space="preserve">, </w:t>
      </w:r>
      <w:proofErr w:type="spellStart"/>
      <w:r w:rsidRPr="0065414E">
        <w:rPr>
          <w:rFonts w:cs="Times New Roman"/>
          <w:b/>
          <w:bCs/>
        </w:rPr>
        <w:t>una</w:t>
      </w:r>
      <w:proofErr w:type="spellEnd"/>
      <w:r w:rsidRPr="0065414E">
        <w:rPr>
          <w:rFonts w:cs="Times New Roman"/>
          <w:b/>
          <w:bCs/>
        </w:rPr>
        <w:t xml:space="preserve"> mayor </w:t>
      </w:r>
      <w:proofErr w:type="spellStart"/>
      <w:r w:rsidRPr="0065414E">
        <w:rPr>
          <w:rFonts w:cs="Times New Roman"/>
          <w:b/>
          <w:bCs/>
        </w:rPr>
        <w:t>eficacia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percibida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en</w:t>
      </w:r>
      <w:proofErr w:type="spellEnd"/>
      <w:r w:rsidRPr="0065414E">
        <w:rPr>
          <w:rFonts w:cs="Times New Roman"/>
          <w:b/>
          <w:bCs/>
        </w:rPr>
        <w:t xml:space="preserve"> la </w:t>
      </w:r>
      <w:proofErr w:type="spellStart"/>
      <w:r w:rsidRPr="0065414E">
        <w:rPr>
          <w:rFonts w:cs="Times New Roman"/>
          <w:b/>
          <w:bCs/>
        </w:rPr>
        <w:t>resolución</w:t>
      </w:r>
      <w:proofErr w:type="spellEnd"/>
      <w:r w:rsidRPr="0065414E">
        <w:rPr>
          <w:rFonts w:cs="Times New Roman"/>
          <w:b/>
          <w:bCs/>
        </w:rPr>
        <w:t xml:space="preserve"> de </w:t>
      </w:r>
      <w:proofErr w:type="spellStart"/>
      <w:r w:rsidRPr="0065414E">
        <w:rPr>
          <w:rFonts w:cs="Times New Roman"/>
          <w:b/>
          <w:bCs/>
        </w:rPr>
        <w:t>problemas</w:t>
      </w:r>
      <w:proofErr w:type="spellEnd"/>
      <w:r w:rsidRPr="0065414E">
        <w:rPr>
          <w:rFonts w:cs="Times New Roman"/>
          <w:b/>
          <w:bCs/>
        </w:rPr>
        <w:t xml:space="preserve"> (con un </w:t>
      </w:r>
      <w:proofErr w:type="spellStart"/>
      <w:r w:rsidRPr="0065414E">
        <w:rPr>
          <w:rFonts w:cs="Times New Roman"/>
          <w:b/>
          <w:bCs/>
        </w:rPr>
        <w:t>promedio</w:t>
      </w:r>
      <w:proofErr w:type="spellEnd"/>
      <w:r w:rsidRPr="0065414E">
        <w:rPr>
          <w:rFonts w:cs="Times New Roman"/>
          <w:b/>
          <w:bCs/>
        </w:rPr>
        <w:t xml:space="preserve"> de 3,67 </w:t>
      </w:r>
      <w:proofErr w:type="spellStart"/>
      <w:r w:rsidRPr="0065414E">
        <w:rPr>
          <w:rFonts w:cs="Times New Roman"/>
          <w:b/>
          <w:bCs/>
        </w:rPr>
        <w:t>en</w:t>
      </w:r>
      <w:proofErr w:type="spellEnd"/>
      <w:r w:rsidRPr="0065414E">
        <w:rPr>
          <w:rFonts w:cs="Times New Roman"/>
          <w:b/>
          <w:bCs/>
        </w:rPr>
        <w:t xml:space="preserve"> Chile </w:t>
      </w:r>
      <w:proofErr w:type="spellStart"/>
      <w:r w:rsidRPr="0065414E">
        <w:rPr>
          <w:rFonts w:cs="Times New Roman"/>
          <w:b/>
          <w:bCs/>
        </w:rPr>
        <w:t>frente</w:t>
      </w:r>
      <w:proofErr w:type="spellEnd"/>
      <w:r w:rsidRPr="0065414E">
        <w:rPr>
          <w:rFonts w:cs="Times New Roman"/>
          <w:b/>
          <w:bCs/>
        </w:rPr>
        <w:t xml:space="preserve"> a 2,88 </w:t>
      </w:r>
      <w:proofErr w:type="spellStart"/>
      <w:r w:rsidRPr="0065414E">
        <w:rPr>
          <w:rFonts w:cs="Times New Roman"/>
          <w:b/>
          <w:bCs/>
        </w:rPr>
        <w:t>en</w:t>
      </w:r>
      <w:proofErr w:type="spellEnd"/>
      <w:r w:rsidRPr="0065414E">
        <w:rPr>
          <w:rFonts w:cs="Times New Roman"/>
          <w:b/>
          <w:bCs/>
        </w:rPr>
        <w:t xml:space="preserve"> Argentina) y </w:t>
      </w:r>
      <w:proofErr w:type="spellStart"/>
      <w:r w:rsidRPr="0065414E">
        <w:rPr>
          <w:rFonts w:cs="Times New Roman"/>
          <w:b/>
          <w:bCs/>
        </w:rPr>
        <w:t>variaciones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en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el</w:t>
      </w:r>
      <w:proofErr w:type="spellEnd"/>
      <w:r w:rsidRPr="0065414E">
        <w:rPr>
          <w:rFonts w:cs="Times New Roman"/>
          <w:b/>
          <w:bCs/>
        </w:rPr>
        <w:t xml:space="preserve"> control de la </w:t>
      </w:r>
      <w:proofErr w:type="spellStart"/>
      <w:r w:rsidRPr="0065414E">
        <w:rPr>
          <w:rFonts w:cs="Times New Roman"/>
          <w:b/>
          <w:bCs/>
        </w:rPr>
        <w:t>ansiedad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actúan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como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mediadores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críticos</w:t>
      </w:r>
      <w:proofErr w:type="spellEnd"/>
      <w:r w:rsidRPr="0065414E">
        <w:rPr>
          <w:rFonts w:cs="Times New Roman"/>
          <w:b/>
          <w:bCs/>
        </w:rPr>
        <w:t xml:space="preserve">, </w:t>
      </w:r>
      <w:proofErr w:type="spellStart"/>
      <w:r w:rsidRPr="0065414E">
        <w:rPr>
          <w:rFonts w:cs="Times New Roman"/>
          <w:b/>
          <w:bCs/>
        </w:rPr>
        <w:t>permitiendo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que</w:t>
      </w:r>
      <w:proofErr w:type="spellEnd"/>
      <w:r w:rsidRPr="0065414E">
        <w:rPr>
          <w:rFonts w:cs="Times New Roman"/>
          <w:b/>
          <w:bCs/>
        </w:rPr>
        <w:t xml:space="preserve"> la población con </w:t>
      </w:r>
      <w:proofErr w:type="spellStart"/>
      <w:r w:rsidRPr="0065414E">
        <w:rPr>
          <w:rFonts w:cs="Times New Roman"/>
          <w:b/>
          <w:bCs/>
        </w:rPr>
        <w:t>mejor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desempeño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demuestre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una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menor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susceptibilidad</w:t>
      </w:r>
      <w:proofErr w:type="spellEnd"/>
      <w:r w:rsidRPr="0065414E">
        <w:rPr>
          <w:rFonts w:cs="Times New Roman"/>
          <w:b/>
          <w:bCs/>
        </w:rPr>
        <w:t xml:space="preserve"> a </w:t>
      </w:r>
      <w:proofErr w:type="spellStart"/>
      <w:r w:rsidRPr="0065414E">
        <w:rPr>
          <w:rFonts w:cs="Times New Roman"/>
          <w:b/>
          <w:bCs/>
        </w:rPr>
        <w:t>caer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en</w:t>
      </w:r>
      <w:proofErr w:type="spellEnd"/>
      <w:r w:rsidRPr="0065414E">
        <w:rPr>
          <w:rFonts w:cs="Times New Roman"/>
          <w:b/>
          <w:bCs/>
        </w:rPr>
        <w:t xml:space="preserve"> las </w:t>
      </w:r>
      <w:proofErr w:type="spellStart"/>
      <w:r w:rsidRPr="0065414E">
        <w:rPr>
          <w:rFonts w:cs="Times New Roman"/>
          <w:b/>
          <w:bCs/>
        </w:rPr>
        <w:t>respuestas</w:t>
      </w:r>
      <w:proofErr w:type="spellEnd"/>
      <w:r w:rsidRPr="0065414E">
        <w:rPr>
          <w:rFonts w:cs="Times New Roman"/>
          <w:b/>
          <w:bCs/>
        </w:rPr>
        <w:t xml:space="preserve"> </w:t>
      </w:r>
      <w:proofErr w:type="spellStart"/>
      <w:r w:rsidRPr="0065414E">
        <w:rPr>
          <w:rFonts w:cs="Times New Roman"/>
          <w:b/>
          <w:bCs/>
        </w:rPr>
        <w:t>automáticas</w:t>
      </w:r>
      <w:proofErr w:type="spellEnd"/>
      <w:r w:rsidRPr="0065414E">
        <w:rPr>
          <w:rFonts w:cs="Times New Roman"/>
          <w:b/>
          <w:bCs/>
        </w:rPr>
        <w:t xml:space="preserve"> e </w:t>
      </w:r>
      <w:proofErr w:type="spellStart"/>
      <w:r w:rsidRPr="0065414E">
        <w:rPr>
          <w:rFonts w:cs="Times New Roman"/>
          <w:b/>
          <w:bCs/>
        </w:rPr>
        <w:t>intuitivas</w:t>
      </w:r>
      <w:proofErr w:type="spellEnd"/>
      <w:r w:rsidRPr="0065414E">
        <w:rPr>
          <w:rFonts w:cs="Times New Roman"/>
          <w:b/>
          <w:bCs/>
        </w:rPr>
        <w:t xml:space="preserve"> del Sistema 1.</w:t>
      </w:r>
    </w:p>
    <w:p w14:paraId="1E6DE574" w14:textId="1EF62CB2" w:rsidR="00EB08B1" w:rsidRDefault="00000000">
      <w:proofErr w:type="spellStart"/>
      <w:r>
        <w:rPr>
          <w:b/>
          <w:sz w:val="30"/>
        </w:rPr>
        <w:lastRenderedPageBreak/>
        <w:t>Conclusión</w:t>
      </w:r>
      <w:proofErr w:type="spellEnd"/>
    </w:p>
    <w:p w14:paraId="79085D17" w14:textId="77777777" w:rsidR="00EB08B1" w:rsidRDefault="00000000">
      <w:pPr>
        <w:spacing w:line="360" w:lineRule="auto"/>
        <w:jc w:val="both"/>
      </w:pPr>
      <w:r>
        <w:t>El estudio evidencia que la relación entre infancia y reflexión cognitiva es más compleja de lo planteado inicialmente. Los datos sugieren que ciertos contextos de vulnerabilidad podrían contribuir al desarrollo de mecanismos cognitivos más analíticos y deliberativos.</w:t>
      </w:r>
    </w:p>
    <w:p w14:paraId="50E84646" w14:textId="77777777" w:rsidR="00EB08B1" w:rsidRDefault="00000000">
      <w:pPr>
        <w:spacing w:line="360" w:lineRule="auto"/>
        <w:jc w:val="both"/>
      </w:pPr>
      <w:r>
        <w:t>No obstante, debido al carácter exploratorio de la investigación y al tamaño de la muestra, los resultados deben interpretarse con cautela. Futuras investigaciones podrían ampliar la muestra e incorporar herramientas estadísticas más robustas.</w:t>
      </w:r>
    </w:p>
    <w:sectPr w:rsidR="00EB08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799261">
    <w:abstractNumId w:val="8"/>
  </w:num>
  <w:num w:numId="2" w16cid:durableId="1709332612">
    <w:abstractNumId w:val="6"/>
  </w:num>
  <w:num w:numId="3" w16cid:durableId="1564758790">
    <w:abstractNumId w:val="5"/>
  </w:num>
  <w:num w:numId="4" w16cid:durableId="1972905164">
    <w:abstractNumId w:val="4"/>
  </w:num>
  <w:num w:numId="5" w16cid:durableId="737902511">
    <w:abstractNumId w:val="7"/>
  </w:num>
  <w:num w:numId="6" w16cid:durableId="55128042">
    <w:abstractNumId w:val="3"/>
  </w:num>
  <w:num w:numId="7" w16cid:durableId="1844080882">
    <w:abstractNumId w:val="2"/>
  </w:num>
  <w:num w:numId="8" w16cid:durableId="1670328612">
    <w:abstractNumId w:val="1"/>
  </w:num>
  <w:num w:numId="9" w16cid:durableId="142843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23D"/>
    <w:rsid w:val="0065414E"/>
    <w:rsid w:val="00AA1D8D"/>
    <w:rsid w:val="00B47730"/>
    <w:rsid w:val="00CB0664"/>
    <w:rsid w:val="00EB0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BA255B"/>
  <w14:defaultImageDpi w14:val="300"/>
  <w15:docId w15:val="{2664722A-F4E7-4CFC-BD78-77B8002D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988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Jose Behar Leon</cp:lastModifiedBy>
  <cp:revision>2</cp:revision>
  <dcterms:created xsi:type="dcterms:W3CDTF">2013-12-23T23:15:00Z</dcterms:created>
  <dcterms:modified xsi:type="dcterms:W3CDTF">2026-05-24T17:01:00Z</dcterms:modified>
  <cp:category/>
</cp:coreProperties>
</file>