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E66AD" w14:textId="77777777" w:rsidR="00A85BEF" w:rsidRDefault="00000000">
      <w:pPr>
        <w:spacing w:before="600" w:after="200"/>
        <w:jc w:val="center"/>
      </w:pPr>
      <w:r>
        <w:rPr>
          <w:noProof/>
        </w:rPr>
        <w:drawing>
          <wp:inline distT="0" distB="0" distL="0" distR="0" wp14:anchorId="77B039C6" wp14:editId="3EA5663A">
            <wp:extent cx="4953000"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209800"/>
                    </a:xfrm>
                    <a:prstGeom prst="rect">
                      <a:avLst/>
                    </a:prstGeom>
                  </pic:spPr>
                </pic:pic>
              </a:graphicData>
            </a:graphic>
          </wp:inline>
        </w:drawing>
      </w:r>
    </w:p>
    <w:p w14:paraId="0AC60086" w14:textId="77777777" w:rsidR="00A85BEF" w:rsidRDefault="00000000">
      <w:pPr>
        <w:spacing w:after="80"/>
        <w:jc w:val="center"/>
      </w:pPr>
      <w:r>
        <w:rPr>
          <w:color w:val="1A4F4F"/>
          <w:sz w:val="28"/>
          <w:szCs w:val="28"/>
        </w:rPr>
        <w:t>Documento de Especificación de Software</w:t>
      </w:r>
    </w:p>
    <w:p w14:paraId="690EC9F4" w14:textId="77777777" w:rsidR="00A85BEF" w:rsidRDefault="00000000">
      <w:pPr>
        <w:spacing w:after="400"/>
        <w:jc w:val="center"/>
      </w:pPr>
      <w:r>
        <w:rPr>
          <w:i/>
          <w:iCs/>
          <w:color w:val="6B5B3E"/>
          <w:sz w:val="20"/>
          <w:szCs w:val="20"/>
        </w:rPr>
        <w:t xml:space="preserve">Versión </w:t>
      </w:r>
      <w:proofErr w:type="gramStart"/>
      <w:r>
        <w:rPr>
          <w:i/>
          <w:iCs/>
          <w:color w:val="6B5B3E"/>
          <w:sz w:val="20"/>
          <w:szCs w:val="20"/>
        </w:rPr>
        <w:t>1.0  ·</w:t>
      </w:r>
      <w:proofErr w:type="gramEnd"/>
      <w:r>
        <w:rPr>
          <w:i/>
          <w:iCs/>
          <w:color w:val="6B5B3E"/>
          <w:sz w:val="20"/>
          <w:szCs w:val="20"/>
        </w:rPr>
        <w:t xml:space="preserve">  </w:t>
      </w:r>
      <w:proofErr w:type="gramStart"/>
      <w:r>
        <w:rPr>
          <w:i/>
          <w:iCs/>
          <w:color w:val="6B5B3E"/>
          <w:sz w:val="20"/>
          <w:szCs w:val="20"/>
        </w:rPr>
        <w:t>Junio</w:t>
      </w:r>
      <w:proofErr w:type="gramEnd"/>
      <w:r>
        <w:rPr>
          <w:i/>
          <w:iCs/>
          <w:color w:val="6B5B3E"/>
          <w:sz w:val="20"/>
          <w:szCs w:val="20"/>
        </w:rPr>
        <w:t xml:space="preserve"> </w:t>
      </w:r>
      <w:proofErr w:type="gramStart"/>
      <w:r>
        <w:rPr>
          <w:i/>
          <w:iCs/>
          <w:color w:val="6B5B3E"/>
          <w:sz w:val="20"/>
          <w:szCs w:val="20"/>
        </w:rPr>
        <w:t>2025  ·</w:t>
      </w:r>
      <w:proofErr w:type="gramEnd"/>
      <w:r>
        <w:rPr>
          <w:i/>
          <w:iCs/>
          <w:color w:val="6B5B3E"/>
          <w:sz w:val="20"/>
          <w:szCs w:val="20"/>
        </w:rPr>
        <w:t xml:space="preserve">  Confidencial</w:t>
      </w:r>
    </w:p>
    <w:p w14:paraId="77667519" w14:textId="77777777" w:rsidR="00A85BEF" w:rsidRDefault="00A85BEF">
      <w:pPr>
        <w:pBdr>
          <w:bottom w:val="single" w:sz="4" w:space="1" w:color="4DB8B8"/>
        </w:pBdr>
        <w:spacing w:after="280"/>
      </w:pPr>
    </w:p>
    <w:p w14:paraId="30A729A8" w14:textId="77777777" w:rsidR="00A85BEF" w:rsidRDefault="00000000">
      <w:pPr>
        <w:pStyle w:val="Ttulo1"/>
      </w:pPr>
      <w:r>
        <w:t>📋 Tabla de Contenido</w:t>
      </w:r>
    </w:p>
    <w:p w14:paraId="17F5E953" w14:textId="77777777" w:rsidR="00A85BEF" w:rsidRDefault="00000000">
      <w:pPr>
        <w:spacing w:after="60"/>
      </w:pPr>
      <w:r>
        <w:rPr>
          <w:color w:val="1F6060"/>
        </w:rPr>
        <w:t>1. Identidad de Marca y Logo</w:t>
      </w:r>
    </w:p>
    <w:p w14:paraId="5004E014" w14:textId="77777777" w:rsidR="00A85BEF" w:rsidRDefault="00000000">
      <w:pPr>
        <w:spacing w:after="60"/>
      </w:pPr>
      <w:r>
        <w:rPr>
          <w:color w:val="1F6060"/>
        </w:rPr>
        <w:t>2. Antecedentes del Proyecto</w:t>
      </w:r>
    </w:p>
    <w:p w14:paraId="661551AE" w14:textId="77777777" w:rsidR="00A85BEF" w:rsidRDefault="00000000">
      <w:pPr>
        <w:spacing w:after="60"/>
      </w:pPr>
      <w:r>
        <w:rPr>
          <w:color w:val="1F6060"/>
        </w:rPr>
        <w:t>3. Necesidades Identificadas</w:t>
      </w:r>
    </w:p>
    <w:p w14:paraId="5AEB680F" w14:textId="77777777" w:rsidR="00A85BEF" w:rsidRDefault="00000000">
      <w:pPr>
        <w:spacing w:after="60"/>
      </w:pPr>
      <w:r>
        <w:rPr>
          <w:color w:val="1F6060"/>
        </w:rPr>
        <w:t>4. Justificación del Proyecto</w:t>
      </w:r>
    </w:p>
    <w:p w14:paraId="1403FE37" w14:textId="77777777" w:rsidR="00A85BEF" w:rsidRDefault="00000000">
      <w:pPr>
        <w:spacing w:after="60"/>
      </w:pPr>
      <w:r>
        <w:rPr>
          <w:color w:val="1F6060"/>
        </w:rPr>
        <w:t>5. Reglas de Negocio del Software</w:t>
      </w:r>
    </w:p>
    <w:p w14:paraId="783C33A2" w14:textId="77777777" w:rsidR="00A85BEF" w:rsidRDefault="00000000">
      <w:pPr>
        <w:spacing w:after="60"/>
      </w:pPr>
      <w:r>
        <w:rPr>
          <w:color w:val="1F6060"/>
        </w:rPr>
        <w:t>6. Paleta de Colores Oficial</w:t>
      </w:r>
    </w:p>
    <w:p w14:paraId="3895BBC6" w14:textId="77777777" w:rsidR="00A85BEF" w:rsidRDefault="00000000">
      <w:pPr>
        <w:spacing w:after="60"/>
      </w:pPr>
      <w:r>
        <w:rPr>
          <w:color w:val="1F6060"/>
        </w:rPr>
        <w:t xml:space="preserve">7. Maquetación </w:t>
      </w:r>
      <w:proofErr w:type="spellStart"/>
      <w:r>
        <w:rPr>
          <w:color w:val="1F6060"/>
        </w:rPr>
        <w:t>Frontend</w:t>
      </w:r>
      <w:proofErr w:type="spellEnd"/>
      <w:r>
        <w:rPr>
          <w:color w:val="1F6060"/>
        </w:rPr>
        <w:t xml:space="preserve"> — </w:t>
      </w:r>
      <w:proofErr w:type="spellStart"/>
      <w:r>
        <w:rPr>
          <w:color w:val="1F6060"/>
        </w:rPr>
        <w:t>Dashboard</w:t>
      </w:r>
      <w:proofErr w:type="spellEnd"/>
    </w:p>
    <w:p w14:paraId="63516063" w14:textId="77777777" w:rsidR="00A85BEF" w:rsidRDefault="00000000">
      <w:pPr>
        <w:spacing w:after="60"/>
      </w:pPr>
      <w:r>
        <w:rPr>
          <w:color w:val="1F6060"/>
        </w:rPr>
        <w:t xml:space="preserve">8. Maquetación </w:t>
      </w:r>
      <w:proofErr w:type="spellStart"/>
      <w:r>
        <w:rPr>
          <w:color w:val="1F6060"/>
        </w:rPr>
        <w:t>Frontend</w:t>
      </w:r>
      <w:proofErr w:type="spellEnd"/>
      <w:r>
        <w:rPr>
          <w:color w:val="1F6060"/>
        </w:rPr>
        <w:t xml:space="preserve"> — Formularios</w:t>
      </w:r>
    </w:p>
    <w:p w14:paraId="43EB9E6A" w14:textId="77777777" w:rsidR="00A85BEF" w:rsidRDefault="00A85BEF">
      <w:pPr>
        <w:pBdr>
          <w:bottom w:val="single" w:sz="4" w:space="1" w:color="4DB8B8"/>
        </w:pBdr>
        <w:spacing w:after="280"/>
      </w:pPr>
    </w:p>
    <w:p w14:paraId="41292A4A" w14:textId="77777777" w:rsidR="00A85BEF" w:rsidRDefault="00000000">
      <w:pPr>
        <w:pStyle w:val="Ttulo1"/>
      </w:pPr>
      <w:r>
        <w:t>1. Identidad de Marca y Logo</w:t>
      </w:r>
    </w:p>
    <w:p w14:paraId="6348344B" w14:textId="77777777" w:rsidR="00A85BEF" w:rsidRDefault="00000000">
      <w:pPr>
        <w:pStyle w:val="Ttulo2"/>
        <w:spacing w:before="240" w:after="160"/>
      </w:pPr>
      <w:r>
        <w:rPr>
          <w:color w:val="0D2E2E"/>
        </w:rPr>
        <w:t>1.1 Nombre: ZENT</w:t>
      </w:r>
    </w:p>
    <w:p w14:paraId="640B1229" w14:textId="77777777" w:rsidR="00A85BEF" w:rsidRDefault="00000000">
      <w:pPr>
        <w:spacing w:after="140" w:line="300" w:lineRule="auto"/>
      </w:pPr>
      <w:r>
        <w:rPr>
          <w:color w:val="2C2418"/>
        </w:rPr>
        <w:t>ZENT es un nombre breve, memorable y moderno que evoca dos ideas centrales: la palabra "zen" (calma, control, equilibrio) y la raíz "cent" (centavo, dinero). Juntas comunican la promesa de la aplicación: alcanzar la tranquilidad financiera controlando los pequeños gastos del día a día.</w:t>
      </w:r>
    </w:p>
    <w:p w14:paraId="17C4A4D6" w14:textId="77777777" w:rsidR="00A85BEF" w:rsidRDefault="00A85BEF">
      <w:pPr>
        <w:spacing w:after="100"/>
      </w:pPr>
    </w:p>
    <w:p w14:paraId="6DF45578" w14:textId="77777777" w:rsidR="00A85BEF" w:rsidRDefault="00000000">
      <w:pPr>
        <w:pStyle w:val="Ttulo2"/>
        <w:spacing w:before="240" w:after="160"/>
      </w:pPr>
      <w:r>
        <w:rPr>
          <w:color w:val="0D2E2E"/>
        </w:rPr>
        <w:lastRenderedPageBreak/>
        <w:t>1.2 Slogan Oficial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5BEF" w14:paraId="2F94435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EF9F9"/>
            <w:tcMar>
              <w:top w:w="160" w:type="dxa"/>
              <w:left w:w="200" w:type="dxa"/>
              <w:bottom w:w="160" w:type="dxa"/>
              <w:right w:w="200" w:type="dxa"/>
            </w:tcMar>
          </w:tcPr>
          <w:p w14:paraId="517FD17B" w14:textId="77777777" w:rsidR="00A85BEF" w:rsidRDefault="00000000">
            <w:r>
              <w:rPr>
                <w:color w:val="0D2E2E"/>
              </w:rPr>
              <w:t>"Controla cada centavo."</w:t>
            </w:r>
          </w:p>
        </w:tc>
      </w:tr>
    </w:tbl>
    <w:p w14:paraId="65E70F8E" w14:textId="77777777" w:rsidR="00A85BEF" w:rsidRDefault="00A85BEF">
      <w:pPr>
        <w:spacing w:after="100"/>
      </w:pPr>
    </w:p>
    <w:p w14:paraId="6C4C9CF7" w14:textId="77777777" w:rsidR="00A85BEF" w:rsidRDefault="00000000">
      <w:pPr>
        <w:spacing w:after="140" w:line="300" w:lineRule="auto"/>
      </w:pPr>
      <w:r>
        <w:rPr>
          <w:color w:val="2C2418"/>
        </w:rPr>
        <w:t>El slogan es una frase imperativa, directa y motivacional. No promete riqueza — promete control, que es lo que el usuario necesita para acabar con los gastos hormiga. Es corto, memorable y funciona en todos los formatos (digital, impreso, verbal).</w:t>
      </w:r>
    </w:p>
    <w:p w14:paraId="522E9C87" w14:textId="77777777" w:rsidR="00A85BEF" w:rsidRDefault="00A85BEF">
      <w:pPr>
        <w:spacing w:after="100"/>
      </w:pPr>
    </w:p>
    <w:p w14:paraId="6137B6FD" w14:textId="77777777" w:rsidR="00A85BEF" w:rsidRDefault="00000000">
      <w:pPr>
        <w:pStyle w:val="Ttulo2"/>
        <w:spacing w:before="240" w:after="160"/>
      </w:pPr>
      <w:r>
        <w:rPr>
          <w:color w:val="0D2E2E"/>
        </w:rPr>
        <w:t>1.3 Variaciones del Logo</w:t>
      </w:r>
    </w:p>
    <w:p w14:paraId="317400D8" w14:textId="77777777" w:rsidR="00A85BEF" w:rsidRDefault="00000000">
      <w:pPr>
        <w:spacing w:after="80"/>
        <w:jc w:val="center"/>
      </w:pPr>
      <w:r>
        <w:rPr>
          <w:noProof/>
        </w:rPr>
        <w:drawing>
          <wp:inline distT="0" distB="0" distL="0" distR="0" wp14:anchorId="6A4F9E4D" wp14:editId="0B78EB02">
            <wp:extent cx="4572000" cy="2028825"/>
            <wp:effectExtent l="0" t="0" r="0" b="0"/>
            <wp:docPr id="1649784695" name="Imagen 1649784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2028825"/>
                    </a:xfrm>
                    <a:prstGeom prst="rect">
                      <a:avLst/>
                    </a:prstGeom>
                  </pic:spPr>
                </pic:pic>
              </a:graphicData>
            </a:graphic>
          </wp:inline>
        </w:drawing>
      </w:r>
    </w:p>
    <w:p w14:paraId="4A513EC0" w14:textId="77777777" w:rsidR="00A85BEF" w:rsidRDefault="00000000">
      <w:pPr>
        <w:spacing w:after="200"/>
        <w:jc w:val="center"/>
      </w:pPr>
      <w:r>
        <w:rPr>
          <w:i/>
          <w:iCs/>
          <w:color w:val="6B5B3E"/>
          <w:sz w:val="18"/>
          <w:szCs w:val="18"/>
        </w:rPr>
        <w:t>Figura 1 — Versiones del logo ZENT: fondo oscuro (izquierda) y fondo claro (derecha)</w:t>
      </w:r>
    </w:p>
    <w:p w14:paraId="29E13540" w14:textId="77777777" w:rsidR="00A85BEF" w:rsidRDefault="00000000">
      <w:pPr>
        <w:spacing w:after="140" w:line="300" w:lineRule="auto"/>
      </w:pPr>
      <w:r>
        <w:rPr>
          <w:color w:val="2C2418"/>
        </w:rPr>
        <w:t xml:space="preserve">El logo de ZENT se compone de dos elementos: el ícono-letra "Z" sobre un bloque de color teal y el </w:t>
      </w:r>
      <w:proofErr w:type="spellStart"/>
      <w:r>
        <w:rPr>
          <w:color w:val="2C2418"/>
        </w:rPr>
        <w:t>wordmark</w:t>
      </w:r>
      <w:proofErr w:type="spellEnd"/>
      <w:r>
        <w:rPr>
          <w:color w:val="2C2418"/>
        </w:rPr>
        <w:t xml:space="preserve"> "ZENT" en tipografía </w:t>
      </w:r>
      <w:proofErr w:type="spellStart"/>
      <w:r>
        <w:rPr>
          <w:color w:val="2C2418"/>
        </w:rPr>
        <w:t>bold</w:t>
      </w:r>
      <w:proofErr w:type="spellEnd"/>
      <w:r>
        <w:rPr>
          <w:color w:val="2C2418"/>
        </w:rPr>
        <w:t xml:space="preserve">. El ícono es independiente y puede usarse como app </w:t>
      </w:r>
      <w:proofErr w:type="spellStart"/>
      <w:r>
        <w:rPr>
          <w:color w:val="2C2418"/>
        </w:rPr>
        <w:t>icon</w:t>
      </w:r>
      <w:proofErr w:type="spellEnd"/>
      <w:r>
        <w:rPr>
          <w:color w:val="2C2418"/>
        </w:rPr>
        <w:t xml:space="preserve"> o </w:t>
      </w:r>
      <w:proofErr w:type="spellStart"/>
      <w:r>
        <w:rPr>
          <w:color w:val="2C2418"/>
        </w:rPr>
        <w:t>favicon</w:t>
      </w:r>
      <w:proofErr w:type="spellEnd"/>
      <w:r>
        <w:rPr>
          <w:color w:val="2C2418"/>
        </w:rPr>
        <w:t>. Las variantes garantizan legibilidad tanto en interfaces oscuras como en documentos impresos.</w:t>
      </w:r>
    </w:p>
    <w:p w14:paraId="3FC4A880" w14:textId="77777777" w:rsidR="00A85BEF" w:rsidRDefault="00A85BEF">
      <w:pPr>
        <w:pBdr>
          <w:bottom w:val="single" w:sz="4" w:space="1" w:color="4DB8B8"/>
        </w:pBdr>
        <w:spacing w:after="280"/>
      </w:pPr>
    </w:p>
    <w:p w14:paraId="7680FE94" w14:textId="77777777" w:rsidR="00A85BEF" w:rsidRDefault="00000000">
      <w:pPr>
        <w:pStyle w:val="Ttulo1"/>
      </w:pPr>
      <w:r>
        <w:t>2. Antecedentes del Proyecto</w:t>
      </w:r>
    </w:p>
    <w:p w14:paraId="4DB369ED" w14:textId="77777777" w:rsidR="00A85BEF" w:rsidRDefault="00000000">
      <w:pPr>
        <w:spacing w:after="140" w:line="300" w:lineRule="auto"/>
      </w:pPr>
      <w:r>
        <w:rPr>
          <w:color w:val="2C2418"/>
        </w:rPr>
        <w:t>Los gastos hormiga son pequeñas erogaciones cotidianas que, consideradas individualmente, parecen insignificantes. Sin embargo, sumadas durante un mes o un año representan una fuga financiera significativa. Estudios de comportamiento financiero en Latinoamérica revelan que el consumidor promedio no es consciente de entre el 30% y el 45% de sus gastos mensuales.</w:t>
      </w:r>
    </w:p>
    <w:p w14:paraId="76F3942B" w14:textId="77777777" w:rsidR="00A85BEF" w:rsidRDefault="00A85BEF">
      <w:pPr>
        <w:spacing w:after="100"/>
      </w:pPr>
    </w:p>
    <w:p w14:paraId="7988251C" w14:textId="77777777" w:rsidR="00A85BEF" w:rsidRDefault="00000000">
      <w:pPr>
        <w:pStyle w:val="Ttulo2"/>
        <w:spacing w:before="240" w:after="160"/>
      </w:pPr>
      <w:r>
        <w:rPr>
          <w:color w:val="0D2E2E"/>
        </w:rPr>
        <w:t>2.1 Contexto Global</w:t>
      </w:r>
    </w:p>
    <w:p w14:paraId="7704AE29" w14:textId="77777777" w:rsidR="00A85BEF" w:rsidRDefault="00000000">
      <w:pPr>
        <w:spacing w:after="140" w:line="300" w:lineRule="auto"/>
      </w:pPr>
      <w:r>
        <w:rPr>
          <w:color w:val="2C2418"/>
        </w:rPr>
        <w:t xml:space="preserve">A nivel global, la educación financiera personal ha tomado relevancia creciente. Apps como </w:t>
      </w:r>
      <w:proofErr w:type="spellStart"/>
      <w:r>
        <w:rPr>
          <w:color w:val="2C2418"/>
        </w:rPr>
        <w:t>Mint</w:t>
      </w:r>
      <w:proofErr w:type="spellEnd"/>
      <w:r>
        <w:rPr>
          <w:color w:val="2C2418"/>
        </w:rPr>
        <w:t xml:space="preserve"> (EE.UU.), </w:t>
      </w:r>
      <w:proofErr w:type="spellStart"/>
      <w:r>
        <w:rPr>
          <w:color w:val="2C2418"/>
        </w:rPr>
        <w:t>Fintonic</w:t>
      </w:r>
      <w:proofErr w:type="spellEnd"/>
      <w:r>
        <w:rPr>
          <w:color w:val="2C2418"/>
        </w:rPr>
        <w:t xml:space="preserve"> (España) o </w:t>
      </w:r>
      <w:proofErr w:type="spellStart"/>
      <w:r>
        <w:rPr>
          <w:color w:val="2C2418"/>
        </w:rPr>
        <w:t>Mobills</w:t>
      </w:r>
      <w:proofErr w:type="spellEnd"/>
      <w:r>
        <w:rPr>
          <w:color w:val="2C2418"/>
        </w:rPr>
        <w:t xml:space="preserve"> (Brasil) han demostrado que existe una demanda </w:t>
      </w:r>
      <w:r>
        <w:rPr>
          <w:color w:val="2C2418"/>
        </w:rPr>
        <w:lastRenderedPageBreak/>
        <w:t>masiva de herramientas de seguimiento de gastos. Sin embargo, la mayoría de estas soluciones son complejas, pensadas para usuarios con conocimientos financieros avanzados.</w:t>
      </w:r>
    </w:p>
    <w:p w14:paraId="099A5901" w14:textId="77777777" w:rsidR="00A85BEF" w:rsidRDefault="00A85BEF">
      <w:pPr>
        <w:spacing w:after="100"/>
      </w:pPr>
    </w:p>
    <w:p w14:paraId="01552374" w14:textId="77777777" w:rsidR="00A85BEF" w:rsidRDefault="00000000">
      <w:pPr>
        <w:pStyle w:val="Ttulo2"/>
        <w:spacing w:before="240" w:after="160"/>
      </w:pPr>
      <w:r>
        <w:rPr>
          <w:color w:val="0D2E2E"/>
        </w:rPr>
        <w:t>2.2 Contexto Colombia</w:t>
      </w:r>
    </w:p>
    <w:p w14:paraId="3A3DD36F" w14:textId="77777777" w:rsidR="00A85BEF" w:rsidRDefault="00000000">
      <w:pPr>
        <w:spacing w:after="140" w:line="300" w:lineRule="auto"/>
      </w:pPr>
      <w:r>
        <w:rPr>
          <w:color w:val="2C2418"/>
        </w:rPr>
        <w:t xml:space="preserve">En Colombia, el acceso a servicios financieros digitales ha crecido exponencialmente desde 2020 con la bancarización digital impulsada por </w:t>
      </w:r>
      <w:proofErr w:type="spellStart"/>
      <w:r>
        <w:rPr>
          <w:color w:val="2C2418"/>
        </w:rPr>
        <w:t>Nequi</w:t>
      </w:r>
      <w:proofErr w:type="spellEnd"/>
      <w:r>
        <w:rPr>
          <w:color w:val="2C2418"/>
        </w:rPr>
        <w:t xml:space="preserve">, </w:t>
      </w:r>
      <w:proofErr w:type="spellStart"/>
      <w:r>
        <w:rPr>
          <w:color w:val="2C2418"/>
        </w:rPr>
        <w:t>Daviplata</w:t>
      </w:r>
      <w:proofErr w:type="spellEnd"/>
      <w:r>
        <w:rPr>
          <w:color w:val="2C2418"/>
        </w:rPr>
        <w:t xml:space="preserve"> y otras plataformas. Sin embargo, no existe una solución nativa sencilla y atractiva enfocada específicamente en los gastos hormiga del colombiano cotidiano: el tinto, el transporte, el </w:t>
      </w:r>
      <w:proofErr w:type="spellStart"/>
      <w:r>
        <w:rPr>
          <w:color w:val="2C2418"/>
        </w:rPr>
        <w:t>Rappi</w:t>
      </w:r>
      <w:proofErr w:type="spellEnd"/>
      <w:r>
        <w:rPr>
          <w:color w:val="2C2418"/>
        </w:rPr>
        <w:t xml:space="preserve">, la suscripción de </w:t>
      </w:r>
      <w:proofErr w:type="spellStart"/>
      <w:r>
        <w:rPr>
          <w:color w:val="2C2418"/>
        </w:rPr>
        <w:t>streaming</w:t>
      </w:r>
      <w:proofErr w:type="spellEnd"/>
      <w:r>
        <w:rPr>
          <w:color w:val="2C2418"/>
        </w:rPr>
        <w:t>.</w:t>
      </w:r>
    </w:p>
    <w:p w14:paraId="70E52F4D" w14:textId="77777777" w:rsidR="00A85BEF" w:rsidRDefault="00000000">
      <w:pPr>
        <w:pStyle w:val="Prrafodelista"/>
        <w:numPr>
          <w:ilvl w:val="0"/>
          <w:numId w:val="2"/>
        </w:numPr>
        <w:spacing w:after="80"/>
      </w:pPr>
      <w:r>
        <w:rPr>
          <w:color w:val="2C2418"/>
        </w:rPr>
        <w:t>El gasto promedio en café y snacks de un trabajador urbano colombiano: $180,000–$280,000 mensuales.</w:t>
      </w:r>
    </w:p>
    <w:p w14:paraId="23548A72" w14:textId="77777777" w:rsidR="00A85BEF" w:rsidRDefault="00000000">
      <w:pPr>
        <w:pStyle w:val="Prrafodelista"/>
        <w:numPr>
          <w:ilvl w:val="0"/>
          <w:numId w:val="2"/>
        </w:numPr>
        <w:spacing w:after="80"/>
      </w:pPr>
      <w:r>
        <w:rPr>
          <w:color w:val="2C2418"/>
        </w:rPr>
        <w:t>El 67% de los colombianos encuestados por Asobancaria declara no llevar ningún registro de gastos.</w:t>
      </w:r>
    </w:p>
    <w:p w14:paraId="7D4FF96C" w14:textId="77777777" w:rsidR="00A85BEF" w:rsidRDefault="00000000">
      <w:pPr>
        <w:pStyle w:val="Prrafodelista"/>
        <w:numPr>
          <w:ilvl w:val="0"/>
          <w:numId w:val="2"/>
        </w:numPr>
        <w:spacing w:after="80"/>
      </w:pPr>
      <w:r>
        <w:rPr>
          <w:color w:val="2C2418"/>
        </w:rPr>
        <w:t>El 52% de personas en Bogotá y Medellín tiene deudas de consumo que podrían evitarse con mejor control del gasto diario.</w:t>
      </w:r>
    </w:p>
    <w:p w14:paraId="0020A56A" w14:textId="77777777" w:rsidR="00A85BEF" w:rsidRDefault="00A85BEF">
      <w:pPr>
        <w:spacing w:after="100"/>
      </w:pPr>
    </w:p>
    <w:p w14:paraId="7F768CAD" w14:textId="77777777" w:rsidR="00A85BEF" w:rsidRDefault="00000000">
      <w:pPr>
        <w:pStyle w:val="Ttulo2"/>
        <w:spacing w:before="240" w:after="160"/>
      </w:pPr>
      <w:r>
        <w:rPr>
          <w:color w:val="0D2E2E"/>
        </w:rPr>
        <w:t>2.3 Oportunidad Identificada</w:t>
      </w:r>
    </w:p>
    <w:p w14:paraId="01FFB965" w14:textId="77777777" w:rsidR="00A85BEF" w:rsidRDefault="00000000">
      <w:pPr>
        <w:spacing w:after="140" w:line="300" w:lineRule="auto"/>
      </w:pPr>
      <w:r>
        <w:rPr>
          <w:color w:val="2C2418"/>
        </w:rPr>
        <w:t>Existe un espacio desatendido entre las apps de finanzas personales complejas y la hoja de cálculo básica. ZENT ocupa exactamente ese espacio: simple, visual, honesto y pensado para el usuario colombiano moderno.</w:t>
      </w:r>
    </w:p>
    <w:p w14:paraId="4A7812CF" w14:textId="77777777" w:rsidR="00A85BEF" w:rsidRDefault="00A85BEF">
      <w:pPr>
        <w:pBdr>
          <w:bottom w:val="single" w:sz="4" w:space="1" w:color="4DB8B8"/>
        </w:pBdr>
        <w:spacing w:after="280"/>
      </w:pPr>
    </w:p>
    <w:p w14:paraId="7B76751A" w14:textId="77777777" w:rsidR="00A85BEF" w:rsidRDefault="00000000">
      <w:pPr>
        <w:pStyle w:val="Ttulo1"/>
      </w:pPr>
      <w:r>
        <w:t>3. Necesidades Identificadas</w:t>
      </w:r>
    </w:p>
    <w:p w14:paraId="0A77587D" w14:textId="77777777" w:rsidR="00A85BEF" w:rsidRDefault="00000000">
      <w:pPr>
        <w:spacing w:after="140" w:line="300" w:lineRule="auto"/>
      </w:pPr>
      <w:r>
        <w:rPr>
          <w:color w:val="2C2418"/>
        </w:rPr>
        <w:t>El análisis de mercado y las entrevistas con usuarios potenciales revelaron las siguientes necesidades críticas que ZENT debe resolver:</w:t>
      </w:r>
    </w:p>
    <w:p w14:paraId="1F8A7892" w14:textId="77777777" w:rsidR="00A85BEF" w:rsidRDefault="00A85BEF">
      <w:pPr>
        <w:spacing w:after="100"/>
      </w:pPr>
    </w:p>
    <w:p w14:paraId="1E40459E" w14:textId="77777777" w:rsidR="00A85BEF" w:rsidRDefault="00000000">
      <w:pPr>
        <w:pStyle w:val="Ttulo2"/>
        <w:spacing w:before="240" w:after="160"/>
      </w:pPr>
      <w:r>
        <w:rPr>
          <w:color w:val="0D2E2E"/>
        </w:rPr>
        <w:t>3.1 Registro Rápido de Gastos</w:t>
      </w:r>
    </w:p>
    <w:p w14:paraId="22BB8A4E" w14:textId="77777777" w:rsidR="00A85BEF" w:rsidRDefault="00000000">
      <w:pPr>
        <w:spacing w:after="140" w:line="300" w:lineRule="auto"/>
      </w:pPr>
      <w:r>
        <w:rPr>
          <w:color w:val="2C2418"/>
        </w:rPr>
        <w:t>Los usuarios necesitan poder registrar un gasto en menos de 10 segundos. Cualquier fricción en el proceso resulta en que el gasto no se registre y se pierda la trazabilidad. La solución debe ser accesible desde móvil con el mínimo de pasos posible.</w:t>
      </w:r>
    </w:p>
    <w:p w14:paraId="0FB585E4" w14:textId="77777777" w:rsidR="00A85BEF" w:rsidRDefault="00A85BEF">
      <w:pPr>
        <w:spacing w:after="100"/>
      </w:pPr>
    </w:p>
    <w:p w14:paraId="41DE2E1B" w14:textId="77777777" w:rsidR="00A85BEF" w:rsidRDefault="00000000">
      <w:pPr>
        <w:pStyle w:val="Ttulo2"/>
        <w:spacing w:before="240" w:after="160"/>
      </w:pPr>
      <w:r>
        <w:rPr>
          <w:color w:val="0D2E2E"/>
        </w:rPr>
        <w:t>3.2 Categorización Automática</w:t>
      </w:r>
    </w:p>
    <w:p w14:paraId="039B9715" w14:textId="77777777" w:rsidR="00A85BEF" w:rsidRDefault="00000000">
      <w:pPr>
        <w:spacing w:after="140" w:line="300" w:lineRule="auto"/>
      </w:pPr>
      <w:r>
        <w:rPr>
          <w:color w:val="2C2418"/>
        </w:rPr>
        <w:lastRenderedPageBreak/>
        <w:t>Los usuarios no quieren pensar demasiado en qué categoría asignar un gasto. ZENT debe sugerir categorías basándose en el nombre del gasto y el historial previo del usuario, simplificando la experiencia.</w:t>
      </w:r>
    </w:p>
    <w:p w14:paraId="02FFA8DF" w14:textId="77777777" w:rsidR="00A85BEF" w:rsidRDefault="00A85BEF">
      <w:pPr>
        <w:spacing w:after="100"/>
      </w:pPr>
    </w:p>
    <w:p w14:paraId="24FE14E2" w14:textId="77777777" w:rsidR="00A85BEF" w:rsidRDefault="00000000">
      <w:pPr>
        <w:pStyle w:val="Ttulo2"/>
        <w:spacing w:before="240" w:after="160"/>
      </w:pPr>
      <w:r>
        <w:rPr>
          <w:color w:val="0D2E2E"/>
        </w:rPr>
        <w:t>3.3 Visualización Clara del Impacto</w:t>
      </w:r>
    </w:p>
    <w:p w14:paraId="4273D97A" w14:textId="77777777" w:rsidR="00A85BEF" w:rsidRDefault="00000000">
      <w:pPr>
        <w:spacing w:after="140" w:line="300" w:lineRule="auto"/>
      </w:pPr>
      <w:r>
        <w:rPr>
          <w:color w:val="2C2418"/>
        </w:rPr>
        <w:t>El mayor problema de los gastos hormiga es la invisibilidad. Los usuarios necesitan ver de forma impactante y clara cuánto suman sus pequeños gastos: gráficas simples, alertas contextuales y comparaciones semanales son esenciales para cambiar el comportamiento.</w:t>
      </w:r>
    </w:p>
    <w:p w14:paraId="716AF0B6" w14:textId="77777777" w:rsidR="00A85BEF" w:rsidRDefault="00A85BEF">
      <w:pPr>
        <w:spacing w:after="100"/>
      </w:pPr>
    </w:p>
    <w:p w14:paraId="2EA17CB1" w14:textId="77777777" w:rsidR="00A85BEF" w:rsidRDefault="00000000">
      <w:pPr>
        <w:pStyle w:val="Ttulo2"/>
        <w:spacing w:before="240" w:after="160"/>
      </w:pPr>
      <w:r>
        <w:rPr>
          <w:color w:val="0D2E2E"/>
        </w:rPr>
        <w:t>3.4 Gestión de Suscripciones Recurrentes</w:t>
      </w:r>
    </w:p>
    <w:p w14:paraId="04394E79" w14:textId="77777777" w:rsidR="00A85BEF" w:rsidRDefault="00000000">
      <w:pPr>
        <w:spacing w:after="140" w:line="300" w:lineRule="auto"/>
      </w:pPr>
      <w:r>
        <w:rPr>
          <w:color w:val="2C2418"/>
        </w:rPr>
        <w:t>Netflix, Spotify, Amazon Prime, YouTube Premium — muchos usuarios no saben exactamente cuánto pagan al mes en suscripciones digitales. ZENT debe ayudar a identificar y gestionar estos gastos recurrentes de forma centralizada.</w:t>
      </w:r>
    </w:p>
    <w:p w14:paraId="258425F7" w14:textId="77777777" w:rsidR="00A85BEF" w:rsidRDefault="00A85BEF">
      <w:pPr>
        <w:spacing w:after="100"/>
      </w:pPr>
    </w:p>
    <w:p w14:paraId="59B13C70" w14:textId="77777777" w:rsidR="00A85BEF" w:rsidRDefault="00000000">
      <w:pPr>
        <w:pStyle w:val="Ttulo2"/>
        <w:spacing w:before="240" w:after="160"/>
      </w:pPr>
      <w:r>
        <w:rPr>
          <w:color w:val="0D2E2E"/>
        </w:rPr>
        <w:t>3.5 Alertas Proactivas</w:t>
      </w:r>
    </w:p>
    <w:p w14:paraId="7F686801" w14:textId="77777777" w:rsidR="00A85BEF" w:rsidRDefault="00000000">
      <w:pPr>
        <w:spacing w:after="140" w:line="300" w:lineRule="auto"/>
      </w:pPr>
      <w:r>
        <w:rPr>
          <w:color w:val="2C2418"/>
        </w:rPr>
        <w:t>Los usuarios necesitan que la aplicación les avise antes de que superen su presupuesto, no después. Un sistema de alertas inteligentes basado en velocidad de gasto y tendencias históricas es fundamental para que ZENT sea útil y no solo informativo.</w:t>
      </w:r>
    </w:p>
    <w:p w14:paraId="636AEDF7" w14:textId="77777777" w:rsidR="00A85BEF" w:rsidRDefault="00A85BEF">
      <w:pPr>
        <w:spacing w:after="100"/>
      </w:pPr>
    </w:p>
    <w:p w14:paraId="18380376" w14:textId="77777777" w:rsidR="00A85BEF" w:rsidRDefault="00000000">
      <w:pPr>
        <w:pStyle w:val="Ttulo2"/>
        <w:spacing w:before="240" w:after="160"/>
      </w:pPr>
      <w:r>
        <w:rPr>
          <w:color w:val="0D2E2E"/>
        </w:rPr>
        <w:t>3.6 Privacidad y Confianza</w:t>
      </w:r>
    </w:p>
    <w:p w14:paraId="37E97A78" w14:textId="77777777" w:rsidR="00A85BEF" w:rsidRDefault="00000000">
      <w:pPr>
        <w:spacing w:after="140" w:line="300" w:lineRule="auto"/>
      </w:pPr>
      <w:r>
        <w:rPr>
          <w:color w:val="2C2418"/>
        </w:rPr>
        <w:t>Los datos financieros son extremadamente sensibles. Los usuarios necesitan garantías claras de que su información no será compartida, vendida ni utilizada con fines comerciales por terceros. ZENT debe comunicar esto de forma explícita y construir confianza desde el primer uso.</w:t>
      </w:r>
    </w:p>
    <w:p w14:paraId="130C14B4" w14:textId="77777777" w:rsidR="00A85BEF" w:rsidRDefault="00A85BEF">
      <w:pPr>
        <w:pBdr>
          <w:bottom w:val="single" w:sz="4" w:space="1" w:color="4DB8B8"/>
        </w:pBdr>
        <w:spacing w:after="280"/>
      </w:pPr>
    </w:p>
    <w:p w14:paraId="5182FF54" w14:textId="77777777" w:rsidR="00A85BEF" w:rsidRDefault="00000000">
      <w:pPr>
        <w:pStyle w:val="Ttulo1"/>
      </w:pPr>
      <w:r>
        <w:t>4. Justificación del Proyecto</w:t>
      </w:r>
    </w:p>
    <w:p w14:paraId="298A0D5D" w14:textId="77777777" w:rsidR="00A85BEF" w:rsidRDefault="00000000">
      <w:pPr>
        <w:pStyle w:val="Ttulo2"/>
        <w:spacing w:before="240" w:after="160"/>
      </w:pPr>
      <w:r>
        <w:rPr>
          <w:color w:val="0D2E2E"/>
        </w:rPr>
        <w:t>4.1 Justificación Económica</w:t>
      </w:r>
    </w:p>
    <w:p w14:paraId="302F6614" w14:textId="77777777" w:rsidR="00A85BEF" w:rsidRDefault="00000000">
      <w:pPr>
        <w:spacing w:after="140" w:line="300" w:lineRule="auto"/>
      </w:pPr>
      <w:r>
        <w:rPr>
          <w:color w:val="2C2418"/>
        </w:rPr>
        <w:t>Si un usuario logra reducir sus gastos hormiga en solo un 20% mediante el uso de ZENT, el ahorro promedio sería de $50,000–$80,000 COP mensuales. En un año, eso equivale a $600,000–$960,000 COP — dinero que puede destinarse a metas financieras, emergencias o inversión. El retorno de usar ZENT supera con creces cualquier costo de suscripción.</w:t>
      </w:r>
    </w:p>
    <w:p w14:paraId="256BD712" w14:textId="77777777" w:rsidR="00A85BEF" w:rsidRDefault="00A85BEF">
      <w:pPr>
        <w:spacing w:after="100"/>
      </w:pPr>
    </w:p>
    <w:p w14:paraId="3526A428" w14:textId="77777777" w:rsidR="00A85BEF" w:rsidRDefault="00000000">
      <w:pPr>
        <w:pStyle w:val="Ttulo2"/>
        <w:spacing w:before="240" w:after="160"/>
      </w:pPr>
      <w:r>
        <w:rPr>
          <w:color w:val="0D2E2E"/>
        </w:rPr>
        <w:t>4.2 Justificación Social</w:t>
      </w:r>
    </w:p>
    <w:p w14:paraId="26746B79" w14:textId="77777777" w:rsidR="00A85BEF" w:rsidRDefault="00000000">
      <w:pPr>
        <w:spacing w:after="140" w:line="300" w:lineRule="auto"/>
      </w:pPr>
      <w:r>
        <w:rPr>
          <w:color w:val="2C2418"/>
        </w:rPr>
        <w:t>La falta de control financiero personal es una de las principales causas de endeudamiento en Colombia. ZENT contribuye directamente a mejorar la salud financiera de sus usuarios, lo que tiene un impacto positivo en su bienestar general, reducción de estrés y calidad de vida.</w:t>
      </w:r>
    </w:p>
    <w:p w14:paraId="5B4BCBBC" w14:textId="77777777" w:rsidR="00A85BEF" w:rsidRDefault="00A85BEF">
      <w:pPr>
        <w:spacing w:after="100"/>
      </w:pPr>
    </w:p>
    <w:p w14:paraId="05D3CFC8" w14:textId="77777777" w:rsidR="00A85BEF" w:rsidRDefault="00000000">
      <w:pPr>
        <w:pStyle w:val="Ttulo2"/>
        <w:spacing w:before="240" w:after="160"/>
      </w:pPr>
      <w:r>
        <w:rPr>
          <w:color w:val="0D2E2E"/>
        </w:rPr>
        <w:t>4.3 Justificación Técnica</w:t>
      </w:r>
    </w:p>
    <w:p w14:paraId="29D6CF06" w14:textId="77777777" w:rsidR="00A85BEF" w:rsidRDefault="00000000">
      <w:pPr>
        <w:spacing w:after="140" w:line="300" w:lineRule="auto"/>
      </w:pPr>
      <w:r>
        <w:rPr>
          <w:color w:val="2C2418"/>
        </w:rPr>
        <w:t xml:space="preserve">El </w:t>
      </w:r>
      <w:proofErr w:type="spellStart"/>
      <w:r>
        <w:rPr>
          <w:color w:val="2C2418"/>
        </w:rPr>
        <w:t>stack</w:t>
      </w:r>
      <w:proofErr w:type="spellEnd"/>
      <w:r>
        <w:rPr>
          <w:color w:val="2C2418"/>
        </w:rPr>
        <w:t xml:space="preserve"> tecnológico elegido (HTML5, CSS3, JavaScript, Bootstrap 5) garantiza compatibilidad universal, bajo costo de desarrollo y facilidad de mantenimiento. La arquitectura modular permite escalar hacia una </w:t>
      </w:r>
      <w:proofErr w:type="spellStart"/>
      <w:r>
        <w:rPr>
          <w:color w:val="2C2418"/>
        </w:rPr>
        <w:t>Progressive</w:t>
      </w:r>
      <w:proofErr w:type="spellEnd"/>
      <w:r>
        <w:rPr>
          <w:color w:val="2C2418"/>
        </w:rPr>
        <w:t xml:space="preserve"> Web App (PWA) o aplicación nativa sin reescribir el código base.</w:t>
      </w:r>
    </w:p>
    <w:p w14:paraId="30D0E8D4" w14:textId="77777777" w:rsidR="00A85BEF" w:rsidRDefault="00A85BEF">
      <w:pPr>
        <w:spacing w:after="100"/>
      </w:pPr>
    </w:p>
    <w:p w14:paraId="5980EA13" w14:textId="77777777" w:rsidR="00A85BEF" w:rsidRDefault="00000000">
      <w:pPr>
        <w:pStyle w:val="Ttulo2"/>
        <w:spacing w:before="240" w:after="160"/>
      </w:pPr>
      <w:r>
        <w:rPr>
          <w:color w:val="0D2E2E"/>
        </w:rPr>
        <w:t>4.4 Justificación Competitiva</w:t>
      </w:r>
    </w:p>
    <w:p w14:paraId="41A0CBAB" w14:textId="77777777" w:rsidR="00A85BEF" w:rsidRDefault="00000000">
      <w:pPr>
        <w:spacing w:after="140" w:line="300" w:lineRule="auto"/>
      </w:pPr>
      <w:r>
        <w:rPr>
          <w:color w:val="2C2418"/>
        </w:rPr>
        <w:t>ZENT se diferencia de la competencia existente en tres dimensiones clave:</w:t>
      </w:r>
    </w:p>
    <w:p w14:paraId="50B2471F" w14:textId="77777777" w:rsidR="00A85BEF" w:rsidRDefault="00000000">
      <w:pPr>
        <w:pStyle w:val="Prrafodelista"/>
        <w:numPr>
          <w:ilvl w:val="0"/>
          <w:numId w:val="2"/>
        </w:numPr>
        <w:spacing w:after="80"/>
      </w:pPr>
      <w:r>
        <w:rPr>
          <w:color w:val="2C2418"/>
        </w:rPr>
        <w:t>Simplicidad radical: registro de un gasto en 3 toques máximo.</w:t>
      </w:r>
    </w:p>
    <w:p w14:paraId="625F4E98" w14:textId="77777777" w:rsidR="00A85BEF" w:rsidRDefault="00000000">
      <w:pPr>
        <w:pStyle w:val="Prrafodelista"/>
        <w:numPr>
          <w:ilvl w:val="0"/>
          <w:numId w:val="2"/>
        </w:numPr>
        <w:spacing w:after="80"/>
      </w:pPr>
      <w:r>
        <w:rPr>
          <w:color w:val="2C2418"/>
        </w:rPr>
        <w:t>Diseño emocional: interfaz que conecta emocionalmente con el usuario y lo motiva a continuar.</w:t>
      </w:r>
    </w:p>
    <w:p w14:paraId="7D57115B" w14:textId="77777777" w:rsidR="00A85BEF" w:rsidRDefault="00000000">
      <w:pPr>
        <w:pStyle w:val="Prrafodelista"/>
        <w:numPr>
          <w:ilvl w:val="0"/>
          <w:numId w:val="2"/>
        </w:numPr>
        <w:spacing w:after="80"/>
      </w:pPr>
      <w:r>
        <w:rPr>
          <w:color w:val="2C2418"/>
        </w:rPr>
        <w:t>Contexto local: moneda COP por defecto, categorías locales y comunicación en español colombiano natural.</w:t>
      </w:r>
    </w:p>
    <w:p w14:paraId="1041BEBB" w14:textId="77777777" w:rsidR="00A85BEF" w:rsidRDefault="00A85BEF">
      <w:pPr>
        <w:pBdr>
          <w:bottom w:val="single" w:sz="4" w:space="1" w:color="4DB8B8"/>
        </w:pBdr>
        <w:spacing w:after="280"/>
      </w:pPr>
    </w:p>
    <w:p w14:paraId="453ECA59" w14:textId="77777777" w:rsidR="00A85BEF" w:rsidRDefault="00000000">
      <w:pPr>
        <w:pStyle w:val="Ttulo1"/>
      </w:pPr>
      <w:r>
        <w:t>5. Reglas de Negocio del Software</w:t>
      </w:r>
    </w:p>
    <w:p w14:paraId="14E59DF0" w14:textId="77777777" w:rsidR="00A85BEF" w:rsidRDefault="00000000">
      <w:pPr>
        <w:spacing w:after="140" w:line="300" w:lineRule="auto"/>
      </w:pPr>
      <w:r>
        <w:rPr>
          <w:color w:val="2C2418"/>
        </w:rPr>
        <w:t>Las siguientes reglas rigen el comportamiento del sistema ZENT. Toda funcionalidad debe respetar y hacer cumplir estas reglas de forma automática:</w:t>
      </w:r>
    </w:p>
    <w:p w14:paraId="47E8BF5A" w14:textId="77777777" w:rsidR="00A85BEF" w:rsidRDefault="00A85BEF">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6260"/>
      </w:tblGrid>
      <w:tr w:rsidR="00A85BEF" w14:paraId="39DBA00D" w14:textId="77777777">
        <w:tblPrEx>
          <w:tblCellMar>
            <w:top w:w="0" w:type="dxa"/>
            <w:bottom w:w="0" w:type="dxa"/>
          </w:tblCellMar>
        </w:tblPrEx>
        <w:trPr>
          <w:tblHeader/>
        </w:trPr>
        <w:tc>
          <w:tcPr>
            <w:tcW w:w="900" w:type="dxa"/>
            <w:tcBorders>
              <w:top w:val="single" w:sz="1" w:space="0" w:color="D9C9A8"/>
              <w:left w:val="single" w:sz="1" w:space="0" w:color="D9C9A8"/>
              <w:bottom w:val="single" w:sz="1" w:space="0" w:color="D9C9A8"/>
              <w:right w:val="single" w:sz="1" w:space="0" w:color="D9C9A8"/>
            </w:tcBorders>
            <w:shd w:val="clear" w:color="auto" w:fill="1A4F4F"/>
            <w:tcMar>
              <w:top w:w="100" w:type="dxa"/>
              <w:left w:w="120" w:type="dxa"/>
              <w:bottom w:w="100" w:type="dxa"/>
              <w:right w:w="120" w:type="dxa"/>
            </w:tcMar>
          </w:tcPr>
          <w:p w14:paraId="4701BE41" w14:textId="77777777" w:rsidR="00A85BEF" w:rsidRDefault="00000000">
            <w:r>
              <w:rPr>
                <w:b/>
                <w:bCs/>
                <w:color w:val="FFFFFF"/>
                <w:sz w:val="20"/>
                <w:szCs w:val="20"/>
              </w:rPr>
              <w:t>ID</w:t>
            </w:r>
          </w:p>
        </w:tc>
        <w:tc>
          <w:tcPr>
            <w:tcW w:w="2200" w:type="dxa"/>
            <w:tcBorders>
              <w:top w:val="single" w:sz="1" w:space="0" w:color="D9C9A8"/>
              <w:left w:val="single" w:sz="1" w:space="0" w:color="D9C9A8"/>
              <w:bottom w:val="single" w:sz="1" w:space="0" w:color="D9C9A8"/>
              <w:right w:val="single" w:sz="1" w:space="0" w:color="D9C9A8"/>
            </w:tcBorders>
            <w:shd w:val="clear" w:color="auto" w:fill="1A4F4F"/>
            <w:tcMar>
              <w:top w:w="100" w:type="dxa"/>
              <w:left w:w="120" w:type="dxa"/>
              <w:bottom w:w="100" w:type="dxa"/>
              <w:right w:w="120" w:type="dxa"/>
            </w:tcMar>
          </w:tcPr>
          <w:p w14:paraId="28ECA64C" w14:textId="77777777" w:rsidR="00A85BEF" w:rsidRDefault="00000000">
            <w:r>
              <w:rPr>
                <w:b/>
                <w:bCs/>
                <w:color w:val="FFFFFF"/>
                <w:sz w:val="20"/>
                <w:szCs w:val="20"/>
              </w:rPr>
              <w:t>Regla</w:t>
            </w:r>
          </w:p>
        </w:tc>
        <w:tc>
          <w:tcPr>
            <w:tcW w:w="6260" w:type="dxa"/>
            <w:tcBorders>
              <w:top w:val="single" w:sz="1" w:space="0" w:color="D9C9A8"/>
              <w:left w:val="single" w:sz="1" w:space="0" w:color="D9C9A8"/>
              <w:bottom w:val="single" w:sz="1" w:space="0" w:color="D9C9A8"/>
              <w:right w:val="single" w:sz="1" w:space="0" w:color="D9C9A8"/>
            </w:tcBorders>
            <w:shd w:val="clear" w:color="auto" w:fill="1A4F4F"/>
            <w:tcMar>
              <w:top w:w="100" w:type="dxa"/>
              <w:left w:w="120" w:type="dxa"/>
              <w:bottom w:w="100" w:type="dxa"/>
              <w:right w:w="120" w:type="dxa"/>
            </w:tcMar>
          </w:tcPr>
          <w:p w14:paraId="19B46D8E" w14:textId="77777777" w:rsidR="00A85BEF" w:rsidRDefault="00000000">
            <w:r>
              <w:rPr>
                <w:b/>
                <w:bCs/>
                <w:color w:val="FFFFFF"/>
                <w:sz w:val="20"/>
                <w:szCs w:val="20"/>
              </w:rPr>
              <w:t>Descripción</w:t>
            </w:r>
          </w:p>
        </w:tc>
      </w:tr>
      <w:tr w:rsidR="00A85BEF" w14:paraId="63B13ACC" w14:textId="77777777">
        <w:tblPrEx>
          <w:tblCellMar>
            <w:top w:w="0" w:type="dxa"/>
            <w:bottom w:w="0" w:type="dxa"/>
          </w:tblCellMar>
        </w:tblPrEx>
        <w:tc>
          <w:tcPr>
            <w:tcW w:w="9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3997E6CB" w14:textId="77777777" w:rsidR="00A85BEF" w:rsidRDefault="00000000">
            <w:r>
              <w:rPr>
                <w:b/>
                <w:bCs/>
                <w:color w:val="1F6060"/>
                <w:sz w:val="20"/>
                <w:szCs w:val="20"/>
              </w:rPr>
              <w:t>RG-01</w:t>
            </w:r>
          </w:p>
        </w:tc>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137DCBF2" w14:textId="77777777" w:rsidR="00A85BEF" w:rsidRDefault="00000000">
            <w:r>
              <w:rPr>
                <w:b/>
                <w:bCs/>
                <w:color w:val="0D2E2E"/>
                <w:sz w:val="20"/>
                <w:szCs w:val="20"/>
              </w:rPr>
              <w:t>Accesibilidad de datos</w:t>
            </w:r>
          </w:p>
        </w:tc>
        <w:tc>
          <w:tcPr>
            <w:tcW w:w="62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5C05C05B" w14:textId="77777777" w:rsidR="00A85BEF" w:rsidRDefault="00000000">
            <w:r>
              <w:rPr>
                <w:color w:val="2C2418"/>
                <w:sz w:val="20"/>
                <w:szCs w:val="20"/>
              </w:rPr>
              <w:t>Toda la información personal del usuario es privada. No se comparte ni vende a terceros bajo ninguna circunstancia.</w:t>
            </w:r>
          </w:p>
        </w:tc>
      </w:tr>
      <w:tr w:rsidR="00A85BEF" w14:paraId="39B00224" w14:textId="77777777">
        <w:tblPrEx>
          <w:tblCellMar>
            <w:top w:w="0" w:type="dxa"/>
            <w:bottom w:w="0" w:type="dxa"/>
          </w:tblCellMar>
        </w:tblPrEx>
        <w:tc>
          <w:tcPr>
            <w:tcW w:w="9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212998DA" w14:textId="77777777" w:rsidR="00A85BEF" w:rsidRDefault="00000000">
            <w:r>
              <w:rPr>
                <w:b/>
                <w:bCs/>
                <w:color w:val="1F6060"/>
                <w:sz w:val="20"/>
                <w:szCs w:val="20"/>
              </w:rPr>
              <w:t>RG-02</w:t>
            </w:r>
          </w:p>
        </w:tc>
        <w:tc>
          <w:tcPr>
            <w:tcW w:w="22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53D99685" w14:textId="77777777" w:rsidR="00A85BEF" w:rsidRDefault="00000000">
            <w:r>
              <w:rPr>
                <w:b/>
                <w:bCs/>
                <w:color w:val="0D2E2E"/>
                <w:sz w:val="20"/>
                <w:szCs w:val="20"/>
              </w:rPr>
              <w:t>Seguridad de sesión</w:t>
            </w:r>
          </w:p>
        </w:tc>
        <w:tc>
          <w:tcPr>
            <w:tcW w:w="626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5D70566A" w14:textId="77777777" w:rsidR="00A85BEF" w:rsidRDefault="00000000">
            <w:r>
              <w:rPr>
                <w:color w:val="2C2418"/>
                <w:sz w:val="20"/>
                <w:szCs w:val="20"/>
              </w:rPr>
              <w:t>La sesión expira tras 30 minutos de inactividad. Se requiere autenticación en cada inicio.</w:t>
            </w:r>
          </w:p>
        </w:tc>
      </w:tr>
      <w:tr w:rsidR="00A85BEF" w14:paraId="07B0FEBD" w14:textId="77777777">
        <w:tblPrEx>
          <w:tblCellMar>
            <w:top w:w="0" w:type="dxa"/>
            <w:bottom w:w="0" w:type="dxa"/>
          </w:tblCellMar>
        </w:tblPrEx>
        <w:tc>
          <w:tcPr>
            <w:tcW w:w="9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304EEC8E" w14:textId="77777777" w:rsidR="00A85BEF" w:rsidRDefault="00000000">
            <w:r>
              <w:rPr>
                <w:b/>
                <w:bCs/>
                <w:color w:val="1F6060"/>
                <w:sz w:val="20"/>
                <w:szCs w:val="20"/>
              </w:rPr>
              <w:t>RG-03</w:t>
            </w:r>
          </w:p>
        </w:tc>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5ED5D661" w14:textId="77777777" w:rsidR="00A85BEF" w:rsidRDefault="00000000">
            <w:r>
              <w:rPr>
                <w:b/>
                <w:bCs/>
                <w:color w:val="0D2E2E"/>
                <w:sz w:val="20"/>
                <w:szCs w:val="20"/>
              </w:rPr>
              <w:t>Límite de categorías</w:t>
            </w:r>
          </w:p>
        </w:tc>
        <w:tc>
          <w:tcPr>
            <w:tcW w:w="62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4C8E3C6D" w14:textId="77777777" w:rsidR="00A85BEF" w:rsidRDefault="00000000">
            <w:r>
              <w:rPr>
                <w:color w:val="2C2418"/>
                <w:sz w:val="20"/>
                <w:szCs w:val="20"/>
              </w:rPr>
              <w:t>Cada usuario puede gestionar hasta 20 categorías personalizadas de gastos.</w:t>
            </w:r>
          </w:p>
        </w:tc>
      </w:tr>
      <w:tr w:rsidR="00A85BEF" w14:paraId="66A0A95E" w14:textId="77777777">
        <w:tblPrEx>
          <w:tblCellMar>
            <w:top w:w="0" w:type="dxa"/>
            <w:bottom w:w="0" w:type="dxa"/>
          </w:tblCellMar>
        </w:tblPrEx>
        <w:tc>
          <w:tcPr>
            <w:tcW w:w="9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2C2943AC" w14:textId="77777777" w:rsidR="00A85BEF" w:rsidRDefault="00000000">
            <w:r>
              <w:rPr>
                <w:b/>
                <w:bCs/>
                <w:color w:val="1F6060"/>
                <w:sz w:val="20"/>
                <w:szCs w:val="20"/>
              </w:rPr>
              <w:t>RG-04</w:t>
            </w:r>
          </w:p>
        </w:tc>
        <w:tc>
          <w:tcPr>
            <w:tcW w:w="22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4615DB00" w14:textId="77777777" w:rsidR="00A85BEF" w:rsidRDefault="00000000">
            <w:r>
              <w:rPr>
                <w:b/>
                <w:bCs/>
                <w:color w:val="0D2E2E"/>
                <w:sz w:val="20"/>
                <w:szCs w:val="20"/>
              </w:rPr>
              <w:t>Presupuesto mínimo</w:t>
            </w:r>
          </w:p>
        </w:tc>
        <w:tc>
          <w:tcPr>
            <w:tcW w:w="626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4F7F6DB5" w14:textId="77777777" w:rsidR="00A85BEF" w:rsidRDefault="00000000">
            <w:r>
              <w:rPr>
                <w:color w:val="2C2418"/>
                <w:sz w:val="20"/>
                <w:szCs w:val="20"/>
              </w:rPr>
              <w:t>El presupuesto mensual por categoría no puede ser inferior a $1,000 COP.</w:t>
            </w:r>
          </w:p>
        </w:tc>
      </w:tr>
      <w:tr w:rsidR="00A85BEF" w14:paraId="4266E4F7" w14:textId="77777777">
        <w:tblPrEx>
          <w:tblCellMar>
            <w:top w:w="0" w:type="dxa"/>
            <w:bottom w:w="0" w:type="dxa"/>
          </w:tblCellMar>
        </w:tblPrEx>
        <w:tc>
          <w:tcPr>
            <w:tcW w:w="9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3C8E7B93" w14:textId="77777777" w:rsidR="00A85BEF" w:rsidRDefault="00000000">
            <w:r>
              <w:rPr>
                <w:b/>
                <w:bCs/>
                <w:color w:val="1F6060"/>
                <w:sz w:val="20"/>
                <w:szCs w:val="20"/>
              </w:rPr>
              <w:lastRenderedPageBreak/>
              <w:t>RG-05</w:t>
            </w:r>
          </w:p>
        </w:tc>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41279CFB" w14:textId="77777777" w:rsidR="00A85BEF" w:rsidRDefault="00000000">
            <w:r>
              <w:rPr>
                <w:b/>
                <w:bCs/>
                <w:color w:val="0D2E2E"/>
                <w:sz w:val="20"/>
                <w:szCs w:val="20"/>
              </w:rPr>
              <w:t>Registro obligatorio</w:t>
            </w:r>
          </w:p>
        </w:tc>
        <w:tc>
          <w:tcPr>
            <w:tcW w:w="62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27BE1636" w14:textId="77777777" w:rsidR="00A85BEF" w:rsidRDefault="00000000">
            <w:r>
              <w:rPr>
                <w:color w:val="2C2418"/>
                <w:sz w:val="20"/>
                <w:szCs w:val="20"/>
              </w:rPr>
              <w:t>Todo gasto debe incluir al menos: monto, categoría y fecha.</w:t>
            </w:r>
          </w:p>
        </w:tc>
      </w:tr>
      <w:tr w:rsidR="00A85BEF" w14:paraId="41E0240F" w14:textId="77777777">
        <w:tblPrEx>
          <w:tblCellMar>
            <w:top w:w="0" w:type="dxa"/>
            <w:bottom w:w="0" w:type="dxa"/>
          </w:tblCellMar>
        </w:tblPrEx>
        <w:tc>
          <w:tcPr>
            <w:tcW w:w="9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006ABF49" w14:textId="77777777" w:rsidR="00A85BEF" w:rsidRDefault="00000000">
            <w:r>
              <w:rPr>
                <w:b/>
                <w:bCs/>
                <w:color w:val="1F6060"/>
                <w:sz w:val="20"/>
                <w:szCs w:val="20"/>
              </w:rPr>
              <w:t>RG-06</w:t>
            </w:r>
          </w:p>
        </w:tc>
        <w:tc>
          <w:tcPr>
            <w:tcW w:w="22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1A39080C" w14:textId="77777777" w:rsidR="00A85BEF" w:rsidRDefault="00000000">
            <w:r>
              <w:rPr>
                <w:b/>
                <w:bCs/>
                <w:color w:val="0D2E2E"/>
                <w:sz w:val="20"/>
                <w:szCs w:val="20"/>
              </w:rPr>
              <w:t>Alertas automáticas</w:t>
            </w:r>
          </w:p>
        </w:tc>
        <w:tc>
          <w:tcPr>
            <w:tcW w:w="626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18F67480" w14:textId="77777777" w:rsidR="00A85BEF" w:rsidRDefault="00000000">
            <w:r>
              <w:rPr>
                <w:color w:val="2C2418"/>
                <w:sz w:val="20"/>
                <w:szCs w:val="20"/>
              </w:rPr>
              <w:t>El sistema enviará notificación cuando se alcance el 80% del presupuesto en cualquier categoría.</w:t>
            </w:r>
          </w:p>
        </w:tc>
      </w:tr>
      <w:tr w:rsidR="00A85BEF" w14:paraId="64FF5781" w14:textId="77777777">
        <w:tblPrEx>
          <w:tblCellMar>
            <w:top w:w="0" w:type="dxa"/>
            <w:bottom w:w="0" w:type="dxa"/>
          </w:tblCellMar>
        </w:tblPrEx>
        <w:tc>
          <w:tcPr>
            <w:tcW w:w="9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4ED43591" w14:textId="77777777" w:rsidR="00A85BEF" w:rsidRDefault="00000000">
            <w:r>
              <w:rPr>
                <w:b/>
                <w:bCs/>
                <w:color w:val="1F6060"/>
                <w:sz w:val="20"/>
                <w:szCs w:val="20"/>
              </w:rPr>
              <w:t>RG-07</w:t>
            </w:r>
          </w:p>
        </w:tc>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3E17E33A" w14:textId="77777777" w:rsidR="00A85BEF" w:rsidRDefault="00000000">
            <w:r>
              <w:rPr>
                <w:b/>
                <w:bCs/>
                <w:color w:val="0D2E2E"/>
                <w:sz w:val="20"/>
                <w:szCs w:val="20"/>
              </w:rPr>
              <w:t>Historial máximo</w:t>
            </w:r>
          </w:p>
        </w:tc>
        <w:tc>
          <w:tcPr>
            <w:tcW w:w="62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357502F6" w14:textId="77777777" w:rsidR="00A85BEF" w:rsidRDefault="00000000">
            <w:r>
              <w:rPr>
                <w:color w:val="2C2418"/>
                <w:sz w:val="20"/>
                <w:szCs w:val="20"/>
              </w:rPr>
              <w:t>La versión gratuita conserva historial de 6 meses. La versión Pro conserva historial ilimitado.</w:t>
            </w:r>
          </w:p>
        </w:tc>
      </w:tr>
      <w:tr w:rsidR="00A85BEF" w14:paraId="330B7E7A" w14:textId="77777777">
        <w:tblPrEx>
          <w:tblCellMar>
            <w:top w:w="0" w:type="dxa"/>
            <w:bottom w:w="0" w:type="dxa"/>
          </w:tblCellMar>
        </w:tblPrEx>
        <w:tc>
          <w:tcPr>
            <w:tcW w:w="9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32CCDC49" w14:textId="77777777" w:rsidR="00A85BEF" w:rsidRDefault="00000000">
            <w:r>
              <w:rPr>
                <w:b/>
                <w:bCs/>
                <w:color w:val="1F6060"/>
                <w:sz w:val="20"/>
                <w:szCs w:val="20"/>
              </w:rPr>
              <w:t>RG-08</w:t>
            </w:r>
          </w:p>
        </w:tc>
        <w:tc>
          <w:tcPr>
            <w:tcW w:w="22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782BAFFD" w14:textId="77777777" w:rsidR="00A85BEF" w:rsidRDefault="00000000">
            <w:r>
              <w:rPr>
                <w:b/>
                <w:bCs/>
                <w:color w:val="0D2E2E"/>
                <w:sz w:val="20"/>
                <w:szCs w:val="20"/>
              </w:rPr>
              <w:t>Exportación</w:t>
            </w:r>
          </w:p>
        </w:tc>
        <w:tc>
          <w:tcPr>
            <w:tcW w:w="626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3F0B6416" w14:textId="77777777" w:rsidR="00A85BEF" w:rsidRDefault="00000000">
            <w:r>
              <w:rPr>
                <w:color w:val="2C2418"/>
                <w:sz w:val="20"/>
                <w:szCs w:val="20"/>
              </w:rPr>
              <w:t>El usuario puede exportar sus datos en formato CSV o PDF en cualquier momento.</w:t>
            </w:r>
          </w:p>
        </w:tc>
      </w:tr>
      <w:tr w:rsidR="00A85BEF" w14:paraId="22CBA179" w14:textId="77777777">
        <w:tblPrEx>
          <w:tblCellMar>
            <w:top w:w="0" w:type="dxa"/>
            <w:bottom w:w="0" w:type="dxa"/>
          </w:tblCellMar>
        </w:tblPrEx>
        <w:tc>
          <w:tcPr>
            <w:tcW w:w="9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5AFFEA08" w14:textId="77777777" w:rsidR="00A85BEF" w:rsidRDefault="00000000">
            <w:r>
              <w:rPr>
                <w:b/>
                <w:bCs/>
                <w:color w:val="1F6060"/>
                <w:sz w:val="20"/>
                <w:szCs w:val="20"/>
              </w:rPr>
              <w:t>RG-09</w:t>
            </w:r>
          </w:p>
        </w:tc>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26C21B56" w14:textId="77777777" w:rsidR="00A85BEF" w:rsidRDefault="00000000">
            <w:r>
              <w:rPr>
                <w:b/>
                <w:bCs/>
                <w:color w:val="0D2E2E"/>
                <w:sz w:val="20"/>
                <w:szCs w:val="20"/>
              </w:rPr>
              <w:t>Eliminación de datos</w:t>
            </w:r>
          </w:p>
        </w:tc>
        <w:tc>
          <w:tcPr>
            <w:tcW w:w="62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7F9F7154" w14:textId="77777777" w:rsidR="00A85BEF" w:rsidRDefault="00000000">
            <w:r>
              <w:rPr>
                <w:color w:val="2C2418"/>
                <w:sz w:val="20"/>
                <w:szCs w:val="20"/>
              </w:rPr>
              <w:t>El usuario puede solicitar la eliminación total de su cuenta y datos en máximo 72 horas.</w:t>
            </w:r>
          </w:p>
        </w:tc>
      </w:tr>
      <w:tr w:rsidR="00A85BEF" w14:paraId="46E7130D" w14:textId="77777777">
        <w:tblPrEx>
          <w:tblCellMar>
            <w:top w:w="0" w:type="dxa"/>
            <w:bottom w:w="0" w:type="dxa"/>
          </w:tblCellMar>
        </w:tblPrEx>
        <w:tc>
          <w:tcPr>
            <w:tcW w:w="9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78FE5F78" w14:textId="77777777" w:rsidR="00A85BEF" w:rsidRDefault="00000000">
            <w:r>
              <w:rPr>
                <w:b/>
                <w:bCs/>
                <w:color w:val="1F6060"/>
                <w:sz w:val="20"/>
                <w:szCs w:val="20"/>
              </w:rPr>
              <w:t>RG-10</w:t>
            </w:r>
          </w:p>
        </w:tc>
        <w:tc>
          <w:tcPr>
            <w:tcW w:w="22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51A1677E" w14:textId="77777777" w:rsidR="00A85BEF" w:rsidRDefault="00000000">
            <w:r>
              <w:rPr>
                <w:b/>
                <w:bCs/>
                <w:color w:val="0D2E2E"/>
                <w:sz w:val="20"/>
                <w:szCs w:val="20"/>
              </w:rPr>
              <w:t>Suscripciones recurrentes</w:t>
            </w:r>
          </w:p>
        </w:tc>
        <w:tc>
          <w:tcPr>
            <w:tcW w:w="626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380C3201" w14:textId="77777777" w:rsidR="00A85BEF" w:rsidRDefault="00000000">
            <w:r>
              <w:rPr>
                <w:color w:val="2C2418"/>
                <w:sz w:val="20"/>
                <w:szCs w:val="20"/>
              </w:rPr>
              <w:t>Los gastos recurrentes se cargan automáticamente el día del mes configurado, con notificación previa de 24h.</w:t>
            </w:r>
          </w:p>
        </w:tc>
      </w:tr>
    </w:tbl>
    <w:p w14:paraId="29D2A687" w14:textId="77777777" w:rsidR="00A85BEF" w:rsidRDefault="00A85BEF">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5BEF" w14:paraId="0F68DFF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EF9F9"/>
            <w:tcMar>
              <w:top w:w="160" w:type="dxa"/>
              <w:left w:w="200" w:type="dxa"/>
              <w:bottom w:w="160" w:type="dxa"/>
              <w:right w:w="200" w:type="dxa"/>
            </w:tcMar>
          </w:tcPr>
          <w:p w14:paraId="114B437D" w14:textId="77777777" w:rsidR="00A85BEF" w:rsidRDefault="00000000">
            <w:r>
              <w:rPr>
                <w:color w:val="133C3C"/>
              </w:rPr>
              <w:t>⚠️ Nota: Todas las reglas son auditables. El sistema mantiene logs de actividad por 12 meses para versiones Pro y 3 meses para versiones gratuitas.</w:t>
            </w:r>
          </w:p>
        </w:tc>
      </w:tr>
    </w:tbl>
    <w:p w14:paraId="4564BA22" w14:textId="77777777" w:rsidR="00A85BEF" w:rsidRDefault="00A85BEF">
      <w:pPr>
        <w:pBdr>
          <w:bottom w:val="single" w:sz="4" w:space="1" w:color="4DB8B8"/>
        </w:pBdr>
        <w:spacing w:after="280"/>
      </w:pPr>
    </w:p>
    <w:p w14:paraId="4445750E" w14:textId="77777777" w:rsidR="00A85BEF" w:rsidRDefault="00000000">
      <w:pPr>
        <w:pStyle w:val="Ttulo1"/>
      </w:pPr>
      <w:r>
        <w:t>6. Paleta de Colores Oficial</w:t>
      </w:r>
    </w:p>
    <w:p w14:paraId="37A87799" w14:textId="77777777" w:rsidR="00A85BEF" w:rsidRDefault="00000000">
      <w:pPr>
        <w:pStyle w:val="Ttulo2"/>
        <w:spacing w:before="240" w:after="160"/>
      </w:pPr>
      <w:r>
        <w:rPr>
          <w:color w:val="0D2E2E"/>
        </w:rPr>
        <w:t>6.1 Filosofía de Color</w:t>
      </w:r>
    </w:p>
    <w:p w14:paraId="5500F66E" w14:textId="77777777" w:rsidR="00A85BEF" w:rsidRDefault="00000000">
      <w:pPr>
        <w:spacing w:after="140" w:line="300" w:lineRule="auto"/>
      </w:pPr>
      <w:r>
        <w:rPr>
          <w:color w:val="2C2418"/>
        </w:rPr>
        <w:t>La paleta de ZENT está construida sobre tres familias de color que trabajan en armonía semántica y visual:</w:t>
      </w:r>
    </w:p>
    <w:p w14:paraId="20FACF9A" w14:textId="77777777" w:rsidR="00A85BEF" w:rsidRDefault="00000000">
      <w:pPr>
        <w:pStyle w:val="Prrafodelista"/>
        <w:numPr>
          <w:ilvl w:val="0"/>
          <w:numId w:val="2"/>
        </w:numPr>
        <w:spacing w:after="80"/>
      </w:pPr>
      <w:r>
        <w:rPr>
          <w:color w:val="2C2418"/>
        </w:rPr>
        <w:t xml:space="preserve">Teal Profundo: Familia principal. Transmite confianza, control y tecnología. Domina la interfaz en el </w:t>
      </w:r>
      <w:proofErr w:type="spellStart"/>
      <w:r>
        <w:rPr>
          <w:color w:val="2C2418"/>
        </w:rPr>
        <w:t>sidebar</w:t>
      </w:r>
      <w:proofErr w:type="spellEnd"/>
      <w:r>
        <w:rPr>
          <w:color w:val="2C2418"/>
        </w:rPr>
        <w:t>, encabezados y botones primarios.</w:t>
      </w:r>
    </w:p>
    <w:p w14:paraId="50FB012A" w14:textId="77777777" w:rsidR="00A85BEF" w:rsidRDefault="00000000">
      <w:pPr>
        <w:pStyle w:val="Prrafodelista"/>
        <w:numPr>
          <w:ilvl w:val="0"/>
          <w:numId w:val="2"/>
        </w:numPr>
        <w:spacing w:after="80"/>
      </w:pPr>
      <w:r>
        <w:rPr>
          <w:color w:val="2C2418"/>
        </w:rPr>
        <w:t>Coral Cobre: Familia de acento y alerta. Llama la atención sobre gastos altos, errores y datos críticos. Contrarresta el teal con calidez y urgencia.</w:t>
      </w:r>
    </w:p>
    <w:p w14:paraId="48688744" w14:textId="77777777" w:rsidR="00A85BEF" w:rsidRDefault="00000000">
      <w:pPr>
        <w:pStyle w:val="Prrafodelista"/>
        <w:numPr>
          <w:ilvl w:val="0"/>
          <w:numId w:val="2"/>
        </w:numPr>
        <w:spacing w:after="80"/>
      </w:pPr>
      <w:r>
        <w:rPr>
          <w:color w:val="2C2418"/>
        </w:rPr>
        <w:t>Arena Cálida: Familia neutra. Aporta calidez humana a los fondos, bordes y textos secundarios. Evita que la interfaz se sienta fría o corporativa.</w:t>
      </w:r>
    </w:p>
    <w:p w14:paraId="6D1A21D4" w14:textId="77777777" w:rsidR="00A85BEF" w:rsidRDefault="00A85BEF">
      <w:pPr>
        <w:spacing w:after="100"/>
      </w:pPr>
    </w:p>
    <w:p w14:paraId="1E90B1F6" w14:textId="77777777" w:rsidR="00A85BEF" w:rsidRDefault="00000000">
      <w:pPr>
        <w:spacing w:after="80"/>
        <w:jc w:val="center"/>
      </w:pPr>
      <w:r>
        <w:rPr>
          <w:noProof/>
        </w:rPr>
        <w:lastRenderedPageBreak/>
        <w:drawing>
          <wp:inline distT="0" distB="0" distL="0" distR="0" wp14:anchorId="38DC68F2" wp14:editId="7AB2CEBF">
            <wp:extent cx="4572000" cy="1981200"/>
            <wp:effectExtent l="0" t="0" r="0" b="0"/>
            <wp:docPr id="525278602" name="Imagen 52527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1981200"/>
                    </a:xfrm>
                    <a:prstGeom prst="rect">
                      <a:avLst/>
                    </a:prstGeom>
                  </pic:spPr>
                </pic:pic>
              </a:graphicData>
            </a:graphic>
          </wp:inline>
        </w:drawing>
      </w:r>
    </w:p>
    <w:p w14:paraId="3007EC3B" w14:textId="77777777" w:rsidR="00A85BEF" w:rsidRDefault="00000000">
      <w:pPr>
        <w:spacing w:after="200"/>
        <w:jc w:val="center"/>
      </w:pPr>
      <w:r>
        <w:rPr>
          <w:i/>
          <w:iCs/>
          <w:color w:val="6B5B3E"/>
          <w:sz w:val="18"/>
          <w:szCs w:val="18"/>
        </w:rPr>
        <w:t xml:space="preserve">Figura 2 — Paleta de colores oficial ZENT con códigos </w:t>
      </w:r>
      <w:proofErr w:type="spellStart"/>
      <w:r>
        <w:rPr>
          <w:i/>
          <w:iCs/>
          <w:color w:val="6B5B3E"/>
          <w:sz w:val="18"/>
          <w:szCs w:val="18"/>
        </w:rPr>
        <w:t>hex</w:t>
      </w:r>
      <w:proofErr w:type="spellEnd"/>
    </w:p>
    <w:p w14:paraId="3AFE6050" w14:textId="77777777" w:rsidR="00A85BEF" w:rsidRDefault="00A85BEF">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200"/>
        <w:gridCol w:w="1200"/>
        <w:gridCol w:w="5560"/>
      </w:tblGrid>
      <w:tr w:rsidR="00A85BEF" w14:paraId="719F4FFE" w14:textId="77777777">
        <w:tblPrEx>
          <w:tblCellMar>
            <w:top w:w="0" w:type="dxa"/>
            <w:bottom w:w="0" w:type="dxa"/>
          </w:tblCellMar>
        </w:tblPrEx>
        <w:trPr>
          <w:tblHeader/>
        </w:trPr>
        <w:tc>
          <w:tcPr>
            <w:tcW w:w="140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4BC19E79" w14:textId="77777777" w:rsidR="00A85BEF" w:rsidRDefault="00000000">
            <w:r>
              <w:rPr>
                <w:b/>
                <w:bCs/>
                <w:color w:val="FFFFFF"/>
                <w:sz w:val="20"/>
                <w:szCs w:val="20"/>
              </w:rPr>
              <w:t>Nombre</w:t>
            </w:r>
          </w:p>
        </w:tc>
        <w:tc>
          <w:tcPr>
            <w:tcW w:w="120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5DE977C0" w14:textId="77777777" w:rsidR="00A85BEF" w:rsidRDefault="00000000">
            <w:r>
              <w:rPr>
                <w:b/>
                <w:bCs/>
                <w:color w:val="FFFFFF"/>
                <w:sz w:val="20"/>
                <w:szCs w:val="20"/>
              </w:rPr>
              <w:t xml:space="preserve">Código </w:t>
            </w:r>
            <w:proofErr w:type="spellStart"/>
            <w:r>
              <w:rPr>
                <w:b/>
                <w:bCs/>
                <w:color w:val="FFFFFF"/>
                <w:sz w:val="20"/>
                <w:szCs w:val="20"/>
              </w:rPr>
              <w:t>Hex</w:t>
            </w:r>
            <w:proofErr w:type="spellEnd"/>
          </w:p>
        </w:tc>
        <w:tc>
          <w:tcPr>
            <w:tcW w:w="120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60A3DAE3" w14:textId="77777777" w:rsidR="00A85BEF" w:rsidRDefault="00000000">
            <w:r>
              <w:rPr>
                <w:b/>
                <w:bCs/>
                <w:color w:val="FFFFFF"/>
                <w:sz w:val="20"/>
                <w:szCs w:val="20"/>
              </w:rPr>
              <w:t>Muestra</w:t>
            </w:r>
          </w:p>
        </w:tc>
        <w:tc>
          <w:tcPr>
            <w:tcW w:w="556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09112404" w14:textId="77777777" w:rsidR="00A85BEF" w:rsidRDefault="00000000">
            <w:r>
              <w:rPr>
                <w:b/>
                <w:bCs/>
                <w:color w:val="FFFFFF"/>
                <w:sz w:val="20"/>
                <w:szCs w:val="20"/>
              </w:rPr>
              <w:t>Uso</w:t>
            </w:r>
          </w:p>
        </w:tc>
      </w:tr>
      <w:tr w:rsidR="00A85BEF" w14:paraId="7E94687B"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07CCB95D" w14:textId="77777777" w:rsidR="00A85BEF" w:rsidRDefault="00000000">
            <w:r>
              <w:rPr>
                <w:color w:val="0D2E2E"/>
                <w:sz w:val="20"/>
                <w:szCs w:val="20"/>
              </w:rPr>
              <w:t>Teal 900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53EFE273" w14:textId="77777777" w:rsidR="00A85BEF" w:rsidRDefault="00000000">
            <w:r>
              <w:rPr>
                <w:rFonts w:ascii="Courier New" w:eastAsia="Courier New" w:hAnsi="Courier New" w:cs="Courier New"/>
                <w:color w:val="6B5B3E"/>
                <w:sz w:val="18"/>
                <w:szCs w:val="18"/>
              </w:rPr>
              <w:t>#0D2E2E</w:t>
            </w:r>
          </w:p>
        </w:tc>
        <w:tc>
          <w:tcPr>
            <w:tcW w:w="1200" w:type="dxa"/>
            <w:tcBorders>
              <w:top w:val="single" w:sz="1" w:space="0" w:color="D9C9A8"/>
              <w:left w:val="single" w:sz="1" w:space="0" w:color="D9C9A8"/>
              <w:bottom w:val="single" w:sz="1" w:space="0" w:color="D9C9A8"/>
              <w:right w:val="single" w:sz="1" w:space="0" w:color="D9C9A8"/>
            </w:tcBorders>
            <w:shd w:val="clear" w:color="auto" w:fill="0D2E2E"/>
            <w:tcMar>
              <w:top w:w="80" w:type="dxa"/>
              <w:left w:w="120" w:type="dxa"/>
              <w:bottom w:w="80" w:type="dxa"/>
              <w:right w:w="120" w:type="dxa"/>
            </w:tcMar>
          </w:tcPr>
          <w:p w14:paraId="34CF426D" w14:textId="77777777" w:rsidR="00A85BEF" w:rsidRDefault="00000000">
            <w:r>
              <w:rPr>
                <w:color w:val="FFFFFF"/>
                <w:sz w:val="18"/>
                <w:szCs w:val="18"/>
              </w:rPr>
              <w:t>#0D2E2E</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0E34119D" w14:textId="77777777" w:rsidR="00A85BEF" w:rsidRDefault="00000000">
            <w:r>
              <w:rPr>
                <w:color w:val="2C2418"/>
                <w:sz w:val="20"/>
                <w:szCs w:val="20"/>
              </w:rPr>
              <w:t xml:space="preserve">Color principal — fondo </w:t>
            </w:r>
            <w:proofErr w:type="spellStart"/>
            <w:r>
              <w:rPr>
                <w:color w:val="2C2418"/>
                <w:sz w:val="20"/>
                <w:szCs w:val="20"/>
              </w:rPr>
              <w:t>sidebar</w:t>
            </w:r>
            <w:proofErr w:type="spellEnd"/>
            <w:r>
              <w:rPr>
                <w:color w:val="2C2418"/>
                <w:sz w:val="20"/>
                <w:szCs w:val="20"/>
              </w:rPr>
              <w:t xml:space="preserve"> y encabezados</w:t>
            </w:r>
          </w:p>
        </w:tc>
      </w:tr>
      <w:tr w:rsidR="00A85BEF" w14:paraId="574BB344"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1E793C95" w14:textId="77777777" w:rsidR="00A85BEF" w:rsidRDefault="00000000">
            <w:r>
              <w:rPr>
                <w:color w:val="0D2E2E"/>
                <w:sz w:val="20"/>
                <w:szCs w:val="20"/>
              </w:rPr>
              <w:t>Teal 800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2C15EA62" w14:textId="77777777" w:rsidR="00A85BEF" w:rsidRDefault="00000000">
            <w:r>
              <w:rPr>
                <w:rFonts w:ascii="Courier New" w:eastAsia="Courier New" w:hAnsi="Courier New" w:cs="Courier New"/>
                <w:color w:val="6B5B3E"/>
                <w:sz w:val="18"/>
                <w:szCs w:val="18"/>
              </w:rPr>
              <w:t>#133C3C</w:t>
            </w:r>
          </w:p>
        </w:tc>
        <w:tc>
          <w:tcPr>
            <w:tcW w:w="1200" w:type="dxa"/>
            <w:tcBorders>
              <w:top w:val="single" w:sz="1" w:space="0" w:color="D9C9A8"/>
              <w:left w:val="single" w:sz="1" w:space="0" w:color="D9C9A8"/>
              <w:bottom w:val="single" w:sz="1" w:space="0" w:color="D9C9A8"/>
              <w:right w:val="single" w:sz="1" w:space="0" w:color="D9C9A8"/>
            </w:tcBorders>
            <w:shd w:val="clear" w:color="auto" w:fill="133C3C"/>
            <w:tcMar>
              <w:top w:w="80" w:type="dxa"/>
              <w:left w:w="120" w:type="dxa"/>
              <w:bottom w:w="80" w:type="dxa"/>
              <w:right w:w="120" w:type="dxa"/>
            </w:tcMar>
          </w:tcPr>
          <w:p w14:paraId="5FCD8BAA" w14:textId="77777777" w:rsidR="00A85BEF" w:rsidRDefault="00000000">
            <w:r>
              <w:rPr>
                <w:color w:val="FFFFFF"/>
                <w:sz w:val="18"/>
                <w:szCs w:val="18"/>
              </w:rPr>
              <w:t>#133C3C</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6B73DF55" w14:textId="77777777" w:rsidR="00A85BEF" w:rsidRDefault="00000000">
            <w:r>
              <w:rPr>
                <w:color w:val="2C2418"/>
                <w:sz w:val="20"/>
                <w:szCs w:val="20"/>
              </w:rPr>
              <w:t>Fondos secundarios oscuros</w:t>
            </w:r>
          </w:p>
        </w:tc>
      </w:tr>
      <w:tr w:rsidR="00A85BEF" w14:paraId="56838372"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0E292D6B" w14:textId="77777777" w:rsidR="00A85BEF" w:rsidRDefault="00000000">
            <w:r>
              <w:rPr>
                <w:color w:val="0D2E2E"/>
                <w:sz w:val="20"/>
                <w:szCs w:val="20"/>
              </w:rPr>
              <w:t>Teal 600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5CC0230F" w14:textId="77777777" w:rsidR="00A85BEF" w:rsidRDefault="00000000">
            <w:r>
              <w:rPr>
                <w:rFonts w:ascii="Courier New" w:eastAsia="Courier New" w:hAnsi="Courier New" w:cs="Courier New"/>
                <w:color w:val="6B5B3E"/>
                <w:sz w:val="18"/>
                <w:szCs w:val="18"/>
              </w:rPr>
              <w:t>#1F6060</w:t>
            </w:r>
          </w:p>
        </w:tc>
        <w:tc>
          <w:tcPr>
            <w:tcW w:w="1200" w:type="dxa"/>
            <w:tcBorders>
              <w:top w:val="single" w:sz="1" w:space="0" w:color="D9C9A8"/>
              <w:left w:val="single" w:sz="1" w:space="0" w:color="D9C9A8"/>
              <w:bottom w:val="single" w:sz="1" w:space="0" w:color="D9C9A8"/>
              <w:right w:val="single" w:sz="1" w:space="0" w:color="D9C9A8"/>
            </w:tcBorders>
            <w:shd w:val="clear" w:color="auto" w:fill="1F6060"/>
            <w:tcMar>
              <w:top w:w="80" w:type="dxa"/>
              <w:left w:w="120" w:type="dxa"/>
              <w:bottom w:w="80" w:type="dxa"/>
              <w:right w:w="120" w:type="dxa"/>
            </w:tcMar>
          </w:tcPr>
          <w:p w14:paraId="520DD156" w14:textId="77777777" w:rsidR="00A85BEF" w:rsidRDefault="00000000">
            <w:r>
              <w:rPr>
                <w:color w:val="FFFFFF"/>
                <w:sz w:val="18"/>
                <w:szCs w:val="18"/>
              </w:rPr>
              <w:t>#1F6060</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7724B6BE" w14:textId="77777777" w:rsidR="00A85BEF" w:rsidRDefault="00000000">
            <w:r>
              <w:rPr>
                <w:color w:val="2C2418"/>
                <w:sz w:val="20"/>
                <w:szCs w:val="20"/>
              </w:rPr>
              <w:t xml:space="preserve">Botones primarios, </w:t>
            </w:r>
            <w:proofErr w:type="spellStart"/>
            <w:r>
              <w:rPr>
                <w:color w:val="2C2418"/>
                <w:sz w:val="20"/>
                <w:szCs w:val="20"/>
              </w:rPr>
              <w:t>CTAs</w:t>
            </w:r>
            <w:proofErr w:type="spellEnd"/>
          </w:p>
        </w:tc>
      </w:tr>
      <w:tr w:rsidR="00A85BEF" w14:paraId="78D565C4"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0E567FF6" w14:textId="77777777" w:rsidR="00A85BEF" w:rsidRDefault="00000000">
            <w:r>
              <w:rPr>
                <w:color w:val="0D2E2E"/>
                <w:sz w:val="20"/>
                <w:szCs w:val="20"/>
              </w:rPr>
              <w:t>Teal 400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2777C826" w14:textId="77777777" w:rsidR="00A85BEF" w:rsidRDefault="00000000">
            <w:r>
              <w:rPr>
                <w:rFonts w:ascii="Courier New" w:eastAsia="Courier New" w:hAnsi="Courier New" w:cs="Courier New"/>
                <w:color w:val="6B5B3E"/>
                <w:sz w:val="18"/>
                <w:szCs w:val="18"/>
              </w:rPr>
              <w:t>#2D9B9B</w:t>
            </w:r>
          </w:p>
        </w:tc>
        <w:tc>
          <w:tcPr>
            <w:tcW w:w="1200" w:type="dxa"/>
            <w:tcBorders>
              <w:top w:val="single" w:sz="1" w:space="0" w:color="D9C9A8"/>
              <w:left w:val="single" w:sz="1" w:space="0" w:color="D9C9A8"/>
              <w:bottom w:val="single" w:sz="1" w:space="0" w:color="D9C9A8"/>
              <w:right w:val="single" w:sz="1" w:space="0" w:color="D9C9A8"/>
            </w:tcBorders>
            <w:shd w:val="clear" w:color="auto" w:fill="2D9B9B"/>
            <w:tcMar>
              <w:top w:w="80" w:type="dxa"/>
              <w:left w:w="120" w:type="dxa"/>
              <w:bottom w:w="80" w:type="dxa"/>
              <w:right w:w="120" w:type="dxa"/>
            </w:tcMar>
          </w:tcPr>
          <w:p w14:paraId="39463418" w14:textId="77777777" w:rsidR="00A85BEF" w:rsidRDefault="00000000">
            <w:r>
              <w:rPr>
                <w:color w:val="FFFFFF"/>
                <w:sz w:val="18"/>
                <w:szCs w:val="18"/>
              </w:rPr>
              <w:t>#2D9B9B</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554951D6" w14:textId="77777777" w:rsidR="00A85BEF" w:rsidRDefault="00000000">
            <w:r>
              <w:rPr>
                <w:color w:val="2C2418"/>
                <w:sz w:val="20"/>
                <w:szCs w:val="20"/>
              </w:rPr>
              <w:t>Acentos, íconos activos, separadores</w:t>
            </w:r>
          </w:p>
        </w:tc>
      </w:tr>
      <w:tr w:rsidR="00A85BEF" w14:paraId="3F1902E3"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2DAE070A" w14:textId="77777777" w:rsidR="00A85BEF" w:rsidRDefault="00000000">
            <w:r>
              <w:rPr>
                <w:color w:val="0D2E2E"/>
                <w:sz w:val="20"/>
                <w:szCs w:val="20"/>
              </w:rPr>
              <w:t>Teal 300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0850E7C6" w14:textId="77777777" w:rsidR="00A85BEF" w:rsidRDefault="00000000">
            <w:r>
              <w:rPr>
                <w:rFonts w:ascii="Courier New" w:eastAsia="Courier New" w:hAnsi="Courier New" w:cs="Courier New"/>
                <w:color w:val="6B5B3E"/>
                <w:sz w:val="18"/>
                <w:szCs w:val="18"/>
              </w:rPr>
              <w:t>#4DB8B8</w:t>
            </w:r>
          </w:p>
        </w:tc>
        <w:tc>
          <w:tcPr>
            <w:tcW w:w="1200" w:type="dxa"/>
            <w:tcBorders>
              <w:top w:val="single" w:sz="1" w:space="0" w:color="D9C9A8"/>
              <w:left w:val="single" w:sz="1" w:space="0" w:color="D9C9A8"/>
              <w:bottom w:val="single" w:sz="1" w:space="0" w:color="D9C9A8"/>
              <w:right w:val="single" w:sz="1" w:space="0" w:color="D9C9A8"/>
            </w:tcBorders>
            <w:shd w:val="clear" w:color="auto" w:fill="4DB8B8"/>
            <w:tcMar>
              <w:top w:w="80" w:type="dxa"/>
              <w:left w:w="120" w:type="dxa"/>
              <w:bottom w:w="80" w:type="dxa"/>
              <w:right w:w="120" w:type="dxa"/>
            </w:tcMar>
          </w:tcPr>
          <w:p w14:paraId="22D841F1" w14:textId="77777777" w:rsidR="00A85BEF" w:rsidRDefault="00000000">
            <w:r>
              <w:rPr>
                <w:color w:val="0D2E2E"/>
                <w:sz w:val="18"/>
                <w:szCs w:val="18"/>
              </w:rPr>
              <w:t>#4DB8B8</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5D667811" w14:textId="77777777" w:rsidR="00A85BEF" w:rsidRDefault="00000000">
            <w:proofErr w:type="spellStart"/>
            <w:r>
              <w:rPr>
                <w:color w:val="2C2418"/>
                <w:sz w:val="20"/>
                <w:szCs w:val="20"/>
              </w:rPr>
              <w:t>Highlights</w:t>
            </w:r>
            <w:proofErr w:type="spellEnd"/>
            <w:r>
              <w:rPr>
                <w:color w:val="2C2418"/>
                <w:sz w:val="20"/>
                <w:szCs w:val="20"/>
              </w:rPr>
              <w:t>, etiquetas claras</w:t>
            </w:r>
          </w:p>
        </w:tc>
      </w:tr>
      <w:tr w:rsidR="00A85BEF" w14:paraId="2EBBEB93"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3D9088B8" w14:textId="77777777" w:rsidR="00A85BEF" w:rsidRDefault="00000000">
            <w:r>
              <w:rPr>
                <w:color w:val="0D2E2E"/>
                <w:sz w:val="20"/>
                <w:szCs w:val="20"/>
              </w:rPr>
              <w:t>Teal 100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6CD9D4E8" w14:textId="77777777" w:rsidR="00A85BEF" w:rsidRDefault="00000000">
            <w:r>
              <w:rPr>
                <w:rFonts w:ascii="Courier New" w:eastAsia="Courier New" w:hAnsi="Courier New" w:cs="Courier New"/>
                <w:color w:val="6B5B3E"/>
                <w:sz w:val="18"/>
                <w:szCs w:val="18"/>
              </w:rPr>
              <w:t>#C8EEEE</w:t>
            </w:r>
          </w:p>
        </w:tc>
        <w:tc>
          <w:tcPr>
            <w:tcW w:w="1200" w:type="dxa"/>
            <w:tcBorders>
              <w:top w:val="single" w:sz="1" w:space="0" w:color="D9C9A8"/>
              <w:left w:val="single" w:sz="1" w:space="0" w:color="D9C9A8"/>
              <w:bottom w:val="single" w:sz="1" w:space="0" w:color="D9C9A8"/>
              <w:right w:val="single" w:sz="1" w:space="0" w:color="D9C9A8"/>
            </w:tcBorders>
            <w:shd w:val="clear" w:color="auto" w:fill="C8EEEE"/>
            <w:tcMar>
              <w:top w:w="80" w:type="dxa"/>
              <w:left w:w="120" w:type="dxa"/>
              <w:bottom w:w="80" w:type="dxa"/>
              <w:right w:w="120" w:type="dxa"/>
            </w:tcMar>
          </w:tcPr>
          <w:p w14:paraId="7BC9AEDB" w14:textId="77777777" w:rsidR="00A85BEF" w:rsidRDefault="00000000">
            <w:r>
              <w:rPr>
                <w:color w:val="0D2E2E"/>
                <w:sz w:val="18"/>
                <w:szCs w:val="18"/>
              </w:rPr>
              <w:t>#C8EEEE</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0345FB07" w14:textId="77777777" w:rsidR="00A85BEF" w:rsidRDefault="00000000">
            <w:r>
              <w:rPr>
                <w:color w:val="2C2418"/>
                <w:sz w:val="20"/>
                <w:szCs w:val="20"/>
              </w:rPr>
              <w:t>Fondos de íconos teal</w:t>
            </w:r>
          </w:p>
        </w:tc>
      </w:tr>
      <w:tr w:rsidR="00A85BEF" w14:paraId="2DF6E4F8"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7A492A70" w14:textId="77777777" w:rsidR="00A85BEF" w:rsidRDefault="00000000">
            <w:r>
              <w:rPr>
                <w:color w:val="0D2E2E"/>
                <w:sz w:val="20"/>
                <w:szCs w:val="20"/>
              </w:rPr>
              <w:t>Coral 500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63EDF8D5" w14:textId="77777777" w:rsidR="00A85BEF" w:rsidRDefault="00000000">
            <w:r>
              <w:rPr>
                <w:rFonts w:ascii="Courier New" w:eastAsia="Courier New" w:hAnsi="Courier New" w:cs="Courier New"/>
                <w:color w:val="6B5B3E"/>
                <w:sz w:val="18"/>
                <w:szCs w:val="18"/>
              </w:rPr>
              <w:t>#D9614A</w:t>
            </w:r>
          </w:p>
        </w:tc>
        <w:tc>
          <w:tcPr>
            <w:tcW w:w="1200" w:type="dxa"/>
            <w:tcBorders>
              <w:top w:val="single" w:sz="1" w:space="0" w:color="D9C9A8"/>
              <w:left w:val="single" w:sz="1" w:space="0" w:color="D9C9A8"/>
              <w:bottom w:val="single" w:sz="1" w:space="0" w:color="D9C9A8"/>
              <w:right w:val="single" w:sz="1" w:space="0" w:color="D9C9A8"/>
            </w:tcBorders>
            <w:shd w:val="clear" w:color="auto" w:fill="D9614A"/>
            <w:tcMar>
              <w:top w:w="80" w:type="dxa"/>
              <w:left w:w="120" w:type="dxa"/>
              <w:bottom w:w="80" w:type="dxa"/>
              <w:right w:w="120" w:type="dxa"/>
            </w:tcMar>
          </w:tcPr>
          <w:p w14:paraId="3B6FDDD1" w14:textId="77777777" w:rsidR="00A85BEF" w:rsidRDefault="00000000">
            <w:r>
              <w:rPr>
                <w:color w:val="FFFFFF"/>
                <w:sz w:val="18"/>
                <w:szCs w:val="18"/>
              </w:rPr>
              <w:t>#D9614A</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4D9D7DFB" w14:textId="77777777" w:rsidR="00A85BEF" w:rsidRDefault="00000000">
            <w:r>
              <w:rPr>
                <w:color w:val="2C2418"/>
                <w:sz w:val="20"/>
                <w:szCs w:val="20"/>
              </w:rPr>
              <w:t>Alertas de gasto alto, valores negativos</w:t>
            </w:r>
          </w:p>
        </w:tc>
      </w:tr>
      <w:tr w:rsidR="00A85BEF" w14:paraId="1A256C47"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73BACF50" w14:textId="77777777" w:rsidR="00A85BEF" w:rsidRDefault="00000000">
            <w:r>
              <w:rPr>
                <w:color w:val="0D2E2E"/>
                <w:sz w:val="20"/>
                <w:szCs w:val="20"/>
              </w:rPr>
              <w:t>Coral 400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60B02C5E" w14:textId="77777777" w:rsidR="00A85BEF" w:rsidRDefault="00000000">
            <w:r>
              <w:rPr>
                <w:rFonts w:ascii="Courier New" w:eastAsia="Courier New" w:hAnsi="Courier New" w:cs="Courier New"/>
                <w:color w:val="6B5B3E"/>
                <w:sz w:val="18"/>
                <w:szCs w:val="18"/>
              </w:rPr>
              <w:t>#E8785F</w:t>
            </w:r>
          </w:p>
        </w:tc>
        <w:tc>
          <w:tcPr>
            <w:tcW w:w="1200" w:type="dxa"/>
            <w:tcBorders>
              <w:top w:val="single" w:sz="1" w:space="0" w:color="D9C9A8"/>
              <w:left w:val="single" w:sz="1" w:space="0" w:color="D9C9A8"/>
              <w:bottom w:val="single" w:sz="1" w:space="0" w:color="D9C9A8"/>
              <w:right w:val="single" w:sz="1" w:space="0" w:color="D9C9A8"/>
            </w:tcBorders>
            <w:shd w:val="clear" w:color="auto" w:fill="E8785F"/>
            <w:tcMar>
              <w:top w:w="80" w:type="dxa"/>
              <w:left w:w="120" w:type="dxa"/>
              <w:bottom w:w="80" w:type="dxa"/>
              <w:right w:w="120" w:type="dxa"/>
            </w:tcMar>
          </w:tcPr>
          <w:p w14:paraId="61A2F92C" w14:textId="77777777" w:rsidR="00A85BEF" w:rsidRDefault="00000000">
            <w:r>
              <w:rPr>
                <w:color w:val="FFFFFF"/>
                <w:sz w:val="18"/>
                <w:szCs w:val="18"/>
              </w:rPr>
              <w:t>#E8785F</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443E03D2" w14:textId="77777777" w:rsidR="00A85BEF" w:rsidRDefault="00000000">
            <w:r>
              <w:rPr>
                <w:color w:val="2C2418"/>
                <w:sz w:val="20"/>
                <w:szCs w:val="20"/>
              </w:rPr>
              <w:t>Acento secundario, gráficas contraste</w:t>
            </w:r>
          </w:p>
        </w:tc>
      </w:tr>
      <w:tr w:rsidR="00A85BEF" w14:paraId="41677EA0"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28B7A33B" w14:textId="77777777" w:rsidR="00A85BEF" w:rsidRDefault="00000000">
            <w:r>
              <w:rPr>
                <w:color w:val="0D2E2E"/>
                <w:sz w:val="20"/>
                <w:szCs w:val="20"/>
              </w:rPr>
              <w:t>Coral 100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27FDD432" w14:textId="77777777" w:rsidR="00A85BEF" w:rsidRDefault="00000000">
            <w:r>
              <w:rPr>
                <w:rFonts w:ascii="Courier New" w:eastAsia="Courier New" w:hAnsi="Courier New" w:cs="Courier New"/>
                <w:color w:val="6B5B3E"/>
                <w:sz w:val="18"/>
                <w:szCs w:val="18"/>
              </w:rPr>
              <w:t>#FAD9CF</w:t>
            </w:r>
          </w:p>
        </w:tc>
        <w:tc>
          <w:tcPr>
            <w:tcW w:w="1200" w:type="dxa"/>
            <w:tcBorders>
              <w:top w:val="single" w:sz="1" w:space="0" w:color="D9C9A8"/>
              <w:left w:val="single" w:sz="1" w:space="0" w:color="D9C9A8"/>
              <w:bottom w:val="single" w:sz="1" w:space="0" w:color="D9C9A8"/>
              <w:right w:val="single" w:sz="1" w:space="0" w:color="D9C9A8"/>
            </w:tcBorders>
            <w:shd w:val="clear" w:color="auto" w:fill="FAD9CF"/>
            <w:tcMar>
              <w:top w:w="80" w:type="dxa"/>
              <w:left w:w="120" w:type="dxa"/>
              <w:bottom w:w="80" w:type="dxa"/>
              <w:right w:w="120" w:type="dxa"/>
            </w:tcMar>
          </w:tcPr>
          <w:p w14:paraId="4FC239C3" w14:textId="77777777" w:rsidR="00A85BEF" w:rsidRDefault="00000000">
            <w:r>
              <w:rPr>
                <w:color w:val="0D2E2E"/>
                <w:sz w:val="18"/>
                <w:szCs w:val="18"/>
              </w:rPr>
              <w:t>#FAD9CF</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692EBF23" w14:textId="77777777" w:rsidR="00A85BEF" w:rsidRDefault="00000000">
            <w:r>
              <w:rPr>
                <w:color w:val="2C2418"/>
                <w:sz w:val="20"/>
                <w:szCs w:val="20"/>
              </w:rPr>
              <w:t>Fondos de alertas suaves</w:t>
            </w:r>
          </w:p>
        </w:tc>
      </w:tr>
      <w:tr w:rsidR="00A85BEF" w14:paraId="09CA56A2"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3A71A2F5" w14:textId="77777777" w:rsidR="00A85BEF" w:rsidRDefault="00000000">
            <w:r>
              <w:rPr>
                <w:color w:val="0D2E2E"/>
                <w:sz w:val="20"/>
                <w:szCs w:val="20"/>
              </w:rPr>
              <w:t>Arena 700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34855AE2" w14:textId="77777777" w:rsidR="00A85BEF" w:rsidRDefault="00000000">
            <w:r>
              <w:rPr>
                <w:rFonts w:ascii="Courier New" w:eastAsia="Courier New" w:hAnsi="Courier New" w:cs="Courier New"/>
                <w:color w:val="6B5B3E"/>
                <w:sz w:val="18"/>
                <w:szCs w:val="18"/>
              </w:rPr>
              <w:t>#6B5B3E</w:t>
            </w:r>
          </w:p>
        </w:tc>
        <w:tc>
          <w:tcPr>
            <w:tcW w:w="1200" w:type="dxa"/>
            <w:tcBorders>
              <w:top w:val="single" w:sz="1" w:space="0" w:color="D9C9A8"/>
              <w:left w:val="single" w:sz="1" w:space="0" w:color="D9C9A8"/>
              <w:bottom w:val="single" w:sz="1" w:space="0" w:color="D9C9A8"/>
              <w:right w:val="single" w:sz="1" w:space="0" w:color="D9C9A8"/>
            </w:tcBorders>
            <w:shd w:val="clear" w:color="auto" w:fill="6B5B3E"/>
            <w:tcMar>
              <w:top w:w="80" w:type="dxa"/>
              <w:left w:w="120" w:type="dxa"/>
              <w:bottom w:w="80" w:type="dxa"/>
              <w:right w:w="120" w:type="dxa"/>
            </w:tcMar>
          </w:tcPr>
          <w:p w14:paraId="7AFC6DAF" w14:textId="77777777" w:rsidR="00A85BEF" w:rsidRDefault="00000000">
            <w:r>
              <w:rPr>
                <w:color w:val="FFFFFF"/>
                <w:sz w:val="18"/>
                <w:szCs w:val="18"/>
              </w:rPr>
              <w:t>#6B5B3E</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4108CDC2" w14:textId="77777777" w:rsidR="00A85BEF" w:rsidRDefault="00000000">
            <w:r>
              <w:rPr>
                <w:color w:val="2C2418"/>
                <w:sz w:val="20"/>
                <w:szCs w:val="20"/>
              </w:rPr>
              <w:t>Texto sobre fondo claro, secundario</w:t>
            </w:r>
          </w:p>
        </w:tc>
      </w:tr>
      <w:tr w:rsidR="00A85BEF" w14:paraId="0FE60369"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326A3F72" w14:textId="77777777" w:rsidR="00A85BEF" w:rsidRDefault="00000000">
            <w:r>
              <w:rPr>
                <w:color w:val="0D2E2E"/>
                <w:sz w:val="20"/>
                <w:szCs w:val="20"/>
              </w:rPr>
              <w:t>Arena 300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3110D3E7" w14:textId="77777777" w:rsidR="00A85BEF" w:rsidRDefault="00000000">
            <w:r>
              <w:rPr>
                <w:rFonts w:ascii="Courier New" w:eastAsia="Courier New" w:hAnsi="Courier New" w:cs="Courier New"/>
                <w:color w:val="6B5B3E"/>
                <w:sz w:val="18"/>
                <w:szCs w:val="18"/>
              </w:rPr>
              <w:t>#D9C9A8</w:t>
            </w:r>
          </w:p>
        </w:tc>
        <w:tc>
          <w:tcPr>
            <w:tcW w:w="1200" w:type="dxa"/>
            <w:tcBorders>
              <w:top w:val="single" w:sz="1" w:space="0" w:color="D9C9A8"/>
              <w:left w:val="single" w:sz="1" w:space="0" w:color="D9C9A8"/>
              <w:bottom w:val="single" w:sz="1" w:space="0" w:color="D9C9A8"/>
              <w:right w:val="single" w:sz="1" w:space="0" w:color="D9C9A8"/>
            </w:tcBorders>
            <w:shd w:val="clear" w:color="auto" w:fill="D9C9A8"/>
            <w:tcMar>
              <w:top w:w="80" w:type="dxa"/>
              <w:left w:w="120" w:type="dxa"/>
              <w:bottom w:w="80" w:type="dxa"/>
              <w:right w:w="120" w:type="dxa"/>
            </w:tcMar>
          </w:tcPr>
          <w:p w14:paraId="6D9E1670" w14:textId="77777777" w:rsidR="00A85BEF" w:rsidRDefault="00000000">
            <w:r>
              <w:rPr>
                <w:color w:val="0D2E2E"/>
                <w:sz w:val="18"/>
                <w:szCs w:val="18"/>
              </w:rPr>
              <w:t>#D9C9A8</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64CFB880" w14:textId="77777777" w:rsidR="00A85BEF" w:rsidRDefault="00000000">
            <w:r>
              <w:rPr>
                <w:color w:val="2C2418"/>
                <w:sz w:val="20"/>
                <w:szCs w:val="20"/>
              </w:rPr>
              <w:t>Bordes, separadores sutiles</w:t>
            </w:r>
          </w:p>
        </w:tc>
      </w:tr>
      <w:tr w:rsidR="00A85BEF" w14:paraId="5300D9C3" w14:textId="77777777">
        <w:tblPrEx>
          <w:tblCellMar>
            <w:top w:w="0" w:type="dxa"/>
            <w:bottom w:w="0" w:type="dxa"/>
          </w:tblCellMar>
        </w:tblPrEx>
        <w:tc>
          <w:tcPr>
            <w:tcW w:w="1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061D7EC2" w14:textId="77777777" w:rsidR="00A85BEF" w:rsidRDefault="00000000">
            <w:r>
              <w:rPr>
                <w:color w:val="0D2E2E"/>
                <w:sz w:val="20"/>
                <w:szCs w:val="20"/>
              </w:rPr>
              <w:t>Arena 100</w:t>
            </w:r>
          </w:p>
        </w:tc>
        <w:tc>
          <w:tcPr>
            <w:tcW w:w="12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34948104" w14:textId="77777777" w:rsidR="00A85BEF" w:rsidRDefault="00000000">
            <w:r>
              <w:rPr>
                <w:rFonts w:ascii="Courier New" w:eastAsia="Courier New" w:hAnsi="Courier New" w:cs="Courier New"/>
                <w:color w:val="6B5B3E"/>
                <w:sz w:val="18"/>
                <w:szCs w:val="18"/>
              </w:rPr>
              <w:t>#F5EFE0</w:t>
            </w:r>
          </w:p>
        </w:tc>
        <w:tc>
          <w:tcPr>
            <w:tcW w:w="1200" w:type="dxa"/>
            <w:tcBorders>
              <w:top w:val="single" w:sz="1" w:space="0" w:color="D9C9A8"/>
              <w:left w:val="single" w:sz="1" w:space="0" w:color="D9C9A8"/>
              <w:bottom w:val="single" w:sz="1" w:space="0" w:color="D9C9A8"/>
              <w:right w:val="single" w:sz="1" w:space="0" w:color="D9C9A8"/>
            </w:tcBorders>
            <w:shd w:val="clear" w:color="auto" w:fill="F5EFE0"/>
            <w:tcMar>
              <w:top w:w="80" w:type="dxa"/>
              <w:left w:w="120" w:type="dxa"/>
              <w:bottom w:w="80" w:type="dxa"/>
              <w:right w:w="120" w:type="dxa"/>
            </w:tcMar>
          </w:tcPr>
          <w:p w14:paraId="40263432" w14:textId="77777777" w:rsidR="00A85BEF" w:rsidRDefault="00000000">
            <w:r>
              <w:rPr>
                <w:color w:val="0D2E2E"/>
                <w:sz w:val="18"/>
                <w:szCs w:val="18"/>
              </w:rPr>
              <w:t>#F5EFE0</w:t>
            </w:r>
          </w:p>
        </w:tc>
        <w:tc>
          <w:tcPr>
            <w:tcW w:w="5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14AD2F6B" w14:textId="77777777" w:rsidR="00A85BEF" w:rsidRDefault="00000000">
            <w:r>
              <w:rPr>
                <w:color w:val="2C2418"/>
                <w:sz w:val="20"/>
                <w:szCs w:val="20"/>
              </w:rPr>
              <w:t xml:space="preserve">Fondos neutros, </w:t>
            </w:r>
            <w:proofErr w:type="spellStart"/>
            <w:r>
              <w:rPr>
                <w:color w:val="2C2418"/>
                <w:sz w:val="20"/>
                <w:szCs w:val="20"/>
              </w:rPr>
              <w:t>hover</w:t>
            </w:r>
            <w:proofErr w:type="spellEnd"/>
            <w:r>
              <w:rPr>
                <w:color w:val="2C2418"/>
                <w:sz w:val="20"/>
                <w:szCs w:val="20"/>
              </w:rPr>
              <w:t xml:space="preserve"> </w:t>
            </w:r>
            <w:proofErr w:type="spellStart"/>
            <w:r>
              <w:rPr>
                <w:color w:val="2C2418"/>
                <w:sz w:val="20"/>
                <w:szCs w:val="20"/>
              </w:rPr>
              <w:t>states</w:t>
            </w:r>
            <w:proofErr w:type="spellEnd"/>
          </w:p>
        </w:tc>
      </w:tr>
    </w:tbl>
    <w:p w14:paraId="62AEE907" w14:textId="77777777" w:rsidR="00A85BEF" w:rsidRDefault="00A85BEF">
      <w:pPr>
        <w:spacing w:after="200"/>
      </w:pPr>
    </w:p>
    <w:p w14:paraId="6B2E8D8D" w14:textId="77777777" w:rsidR="00A85BEF" w:rsidRDefault="00000000">
      <w:pPr>
        <w:pStyle w:val="Ttulo2"/>
        <w:spacing w:before="240" w:after="160"/>
      </w:pPr>
      <w:r>
        <w:rPr>
          <w:color w:val="0D2E2E"/>
        </w:rPr>
        <w:t>6.2 Tipografía</w:t>
      </w:r>
    </w:p>
    <w:p w14:paraId="73F95C85" w14:textId="77777777" w:rsidR="00A85BEF" w:rsidRDefault="00000000">
      <w:pPr>
        <w:spacing w:after="140" w:line="300" w:lineRule="auto"/>
      </w:pPr>
      <w:r>
        <w:rPr>
          <w:color w:val="2C2418"/>
        </w:rPr>
        <w:t>ZENT utiliza dos familias tipográficas complementarias: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A85BEF" w14:paraId="0993451D" w14:textId="77777777">
        <w:tblPrEx>
          <w:tblCellMar>
            <w:top w:w="0" w:type="dxa"/>
            <w:bottom w:w="0" w:type="dxa"/>
          </w:tblCellMar>
        </w:tblPrEx>
        <w:trPr>
          <w:tblHeader/>
        </w:trPr>
        <w:tc>
          <w:tcPr>
            <w:tcW w:w="240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405F55B9" w14:textId="77777777" w:rsidR="00A85BEF" w:rsidRDefault="00000000">
            <w:r>
              <w:rPr>
                <w:b/>
                <w:bCs/>
                <w:color w:val="FFFFFF"/>
                <w:sz w:val="20"/>
                <w:szCs w:val="20"/>
              </w:rPr>
              <w:t>Familia</w:t>
            </w:r>
          </w:p>
        </w:tc>
        <w:tc>
          <w:tcPr>
            <w:tcW w:w="240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24687A58" w14:textId="77777777" w:rsidR="00A85BEF" w:rsidRDefault="00000000">
            <w:r>
              <w:rPr>
                <w:b/>
                <w:bCs/>
                <w:color w:val="FFFFFF"/>
                <w:sz w:val="20"/>
                <w:szCs w:val="20"/>
              </w:rPr>
              <w:t>Uso</w:t>
            </w:r>
          </w:p>
        </w:tc>
        <w:tc>
          <w:tcPr>
            <w:tcW w:w="456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572A372B" w14:textId="77777777" w:rsidR="00A85BEF" w:rsidRDefault="00000000">
            <w:r>
              <w:rPr>
                <w:b/>
                <w:bCs/>
                <w:color w:val="FFFFFF"/>
                <w:sz w:val="20"/>
                <w:szCs w:val="20"/>
              </w:rPr>
              <w:t>Pesos</w:t>
            </w:r>
          </w:p>
        </w:tc>
      </w:tr>
      <w:tr w:rsidR="00A85BEF" w14:paraId="555E0A43" w14:textId="77777777">
        <w:tblPrEx>
          <w:tblCellMar>
            <w:top w:w="0" w:type="dxa"/>
            <w:bottom w:w="0" w:type="dxa"/>
          </w:tblCellMar>
        </w:tblPrEx>
        <w:tc>
          <w:tcPr>
            <w:tcW w:w="24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71CF30DD" w14:textId="77777777" w:rsidR="00A85BEF" w:rsidRDefault="00000000">
            <w:r>
              <w:rPr>
                <w:b/>
                <w:bCs/>
                <w:color w:val="0D2E2E"/>
              </w:rPr>
              <w:t>Syne</w:t>
            </w:r>
          </w:p>
        </w:tc>
        <w:tc>
          <w:tcPr>
            <w:tcW w:w="24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34928B7E" w14:textId="77777777" w:rsidR="00A85BEF" w:rsidRDefault="00000000">
            <w:r>
              <w:rPr>
                <w:sz w:val="20"/>
                <w:szCs w:val="20"/>
              </w:rPr>
              <w:t xml:space="preserve">Títulos, </w:t>
            </w:r>
            <w:proofErr w:type="spellStart"/>
            <w:r>
              <w:rPr>
                <w:sz w:val="20"/>
                <w:szCs w:val="20"/>
              </w:rPr>
              <w:t>KPIs</w:t>
            </w:r>
            <w:proofErr w:type="spellEnd"/>
            <w:r>
              <w:rPr>
                <w:sz w:val="20"/>
                <w:szCs w:val="20"/>
              </w:rPr>
              <w:t>, Logo</w:t>
            </w:r>
          </w:p>
        </w:tc>
        <w:tc>
          <w:tcPr>
            <w:tcW w:w="45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74FE2854" w14:textId="77777777" w:rsidR="00A85BEF" w:rsidRDefault="00000000">
            <w:r>
              <w:rPr>
                <w:sz w:val="20"/>
                <w:szCs w:val="20"/>
              </w:rPr>
              <w:t>400, 600, 700, 800</w:t>
            </w:r>
          </w:p>
        </w:tc>
      </w:tr>
      <w:tr w:rsidR="00A85BEF" w14:paraId="189A5F97" w14:textId="77777777">
        <w:tblPrEx>
          <w:tblCellMar>
            <w:top w:w="0" w:type="dxa"/>
            <w:bottom w:w="0" w:type="dxa"/>
          </w:tblCellMar>
        </w:tblPrEx>
        <w:tc>
          <w:tcPr>
            <w:tcW w:w="2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13BC8DF9" w14:textId="77777777" w:rsidR="00A85BEF" w:rsidRDefault="00000000">
            <w:r>
              <w:rPr>
                <w:b/>
                <w:bCs/>
                <w:color w:val="0D2E2E"/>
              </w:rPr>
              <w:t>DM Sans</w:t>
            </w:r>
          </w:p>
        </w:tc>
        <w:tc>
          <w:tcPr>
            <w:tcW w:w="240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439F56EF" w14:textId="77777777" w:rsidR="00A85BEF" w:rsidRDefault="00000000">
            <w:r>
              <w:rPr>
                <w:sz w:val="20"/>
                <w:szCs w:val="20"/>
              </w:rPr>
              <w:t>Cuerpo, UI, Formularios</w:t>
            </w:r>
          </w:p>
        </w:tc>
        <w:tc>
          <w:tcPr>
            <w:tcW w:w="4560" w:type="dxa"/>
            <w:tcBorders>
              <w:top w:val="single" w:sz="1" w:space="0" w:color="D9C9A8"/>
              <w:left w:val="single" w:sz="1" w:space="0" w:color="D9C9A8"/>
              <w:bottom w:val="single" w:sz="1" w:space="0" w:color="D9C9A8"/>
              <w:right w:val="single" w:sz="1" w:space="0" w:color="D9C9A8"/>
            </w:tcBorders>
            <w:tcMar>
              <w:top w:w="80" w:type="dxa"/>
              <w:left w:w="120" w:type="dxa"/>
              <w:bottom w:w="80" w:type="dxa"/>
              <w:right w:w="120" w:type="dxa"/>
            </w:tcMar>
          </w:tcPr>
          <w:p w14:paraId="52D6E19F" w14:textId="77777777" w:rsidR="00A85BEF" w:rsidRDefault="00000000">
            <w:r>
              <w:rPr>
                <w:sz w:val="20"/>
                <w:szCs w:val="20"/>
              </w:rPr>
              <w:t>300, 400, 500 (regular e itálica)</w:t>
            </w:r>
          </w:p>
        </w:tc>
      </w:tr>
    </w:tbl>
    <w:p w14:paraId="7551DAA0" w14:textId="77777777" w:rsidR="00A85BEF" w:rsidRDefault="00A85BEF">
      <w:pPr>
        <w:pBdr>
          <w:bottom w:val="single" w:sz="4" w:space="1" w:color="4DB8B8"/>
        </w:pBdr>
        <w:spacing w:after="280"/>
      </w:pPr>
    </w:p>
    <w:p w14:paraId="603D23DC" w14:textId="77777777" w:rsidR="00A85BEF" w:rsidRDefault="00000000">
      <w:pPr>
        <w:pStyle w:val="Ttulo1"/>
      </w:pPr>
      <w:r>
        <w:lastRenderedPageBreak/>
        <w:t xml:space="preserve">7. Maquetación </w:t>
      </w:r>
      <w:proofErr w:type="spellStart"/>
      <w:r>
        <w:t>Frontend</w:t>
      </w:r>
      <w:proofErr w:type="spellEnd"/>
      <w:r>
        <w:t xml:space="preserve"> — </w:t>
      </w:r>
      <w:proofErr w:type="spellStart"/>
      <w:r>
        <w:t>Dashboard</w:t>
      </w:r>
      <w:proofErr w:type="spellEnd"/>
      <w:r>
        <w:t xml:space="preserve"> Principal</w:t>
      </w:r>
    </w:p>
    <w:p w14:paraId="249592F4" w14:textId="77777777" w:rsidR="00A85BEF" w:rsidRDefault="00000000">
      <w:pPr>
        <w:pStyle w:val="Ttulo2"/>
        <w:spacing w:before="240" w:after="160"/>
      </w:pPr>
      <w:r>
        <w:rPr>
          <w:color w:val="0D2E2E"/>
        </w:rPr>
        <w:t>7.1 Visión General</w:t>
      </w:r>
    </w:p>
    <w:p w14:paraId="193360ED" w14:textId="77777777" w:rsidR="00A85BEF" w:rsidRDefault="00000000">
      <w:pPr>
        <w:spacing w:after="140" w:line="300" w:lineRule="auto"/>
      </w:pPr>
      <w:r>
        <w:rPr>
          <w:color w:val="2C2418"/>
        </w:rPr>
        <w:t xml:space="preserve">El </w:t>
      </w:r>
      <w:proofErr w:type="spellStart"/>
      <w:r>
        <w:rPr>
          <w:color w:val="2C2418"/>
        </w:rPr>
        <w:t>dashboard</w:t>
      </w:r>
      <w:proofErr w:type="spellEnd"/>
      <w:r>
        <w:rPr>
          <w:color w:val="2C2418"/>
        </w:rPr>
        <w:t xml:space="preserve"> es la pantalla central de ZENT. Está diseñado con una arquitectura de dos columnas: </w:t>
      </w:r>
      <w:proofErr w:type="spellStart"/>
      <w:r>
        <w:rPr>
          <w:color w:val="2C2418"/>
        </w:rPr>
        <w:t>sidebar</w:t>
      </w:r>
      <w:proofErr w:type="spellEnd"/>
      <w:r>
        <w:rPr>
          <w:color w:val="2C2418"/>
        </w:rPr>
        <w:t xml:space="preserve"> de navegación fijo (256px) y área de contenido dinámica. La organización visual sigue una jerarquía de información de arriba a abajo: alerta contextual → indicadores KPI → gráficas → tabla de transacciones → presupuestos.</w:t>
      </w:r>
    </w:p>
    <w:p w14:paraId="631A261C" w14:textId="77777777" w:rsidR="00A85BEF" w:rsidRDefault="00A85BEF">
      <w:pPr>
        <w:spacing w:after="100"/>
      </w:pPr>
    </w:p>
    <w:p w14:paraId="7D34DAFB" w14:textId="77777777" w:rsidR="00A85BEF" w:rsidRDefault="00000000">
      <w:pPr>
        <w:spacing w:after="80"/>
        <w:jc w:val="center"/>
      </w:pPr>
      <w:r>
        <w:rPr>
          <w:noProof/>
        </w:rPr>
        <w:drawing>
          <wp:inline distT="0" distB="0" distL="0" distR="0" wp14:anchorId="38B2767D" wp14:editId="3178720D">
            <wp:extent cx="4762500" cy="3057525"/>
            <wp:effectExtent l="0" t="0" r="0" b="0"/>
            <wp:docPr id="832467924" name="Imagen 832467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3057525"/>
                    </a:xfrm>
                    <a:prstGeom prst="rect">
                      <a:avLst/>
                    </a:prstGeom>
                  </pic:spPr>
                </pic:pic>
              </a:graphicData>
            </a:graphic>
          </wp:inline>
        </w:drawing>
      </w:r>
    </w:p>
    <w:p w14:paraId="6FC1D514" w14:textId="77777777" w:rsidR="00A85BEF" w:rsidRDefault="00000000">
      <w:pPr>
        <w:spacing w:after="200"/>
        <w:jc w:val="center"/>
      </w:pPr>
      <w:r>
        <w:rPr>
          <w:i/>
          <w:iCs/>
          <w:color w:val="6B5B3E"/>
          <w:sz w:val="18"/>
          <w:szCs w:val="18"/>
        </w:rPr>
        <w:t xml:space="preserve">Figura 3 — </w:t>
      </w:r>
      <w:proofErr w:type="spellStart"/>
      <w:r>
        <w:rPr>
          <w:i/>
          <w:iCs/>
          <w:color w:val="6B5B3E"/>
          <w:sz w:val="18"/>
          <w:szCs w:val="18"/>
        </w:rPr>
        <w:t>Dashboard</w:t>
      </w:r>
      <w:proofErr w:type="spellEnd"/>
      <w:r>
        <w:rPr>
          <w:i/>
          <w:iCs/>
          <w:color w:val="6B5B3E"/>
          <w:sz w:val="18"/>
          <w:szCs w:val="18"/>
        </w:rPr>
        <w:t xml:space="preserve"> principal ZENT con </w:t>
      </w:r>
      <w:proofErr w:type="spellStart"/>
      <w:r>
        <w:rPr>
          <w:i/>
          <w:iCs/>
          <w:color w:val="6B5B3E"/>
          <w:sz w:val="18"/>
          <w:szCs w:val="18"/>
        </w:rPr>
        <w:t>sidebar</w:t>
      </w:r>
      <w:proofErr w:type="spellEnd"/>
      <w:r>
        <w:rPr>
          <w:i/>
          <w:iCs/>
          <w:color w:val="6B5B3E"/>
          <w:sz w:val="18"/>
          <w:szCs w:val="18"/>
        </w:rPr>
        <w:t xml:space="preserve">, </w:t>
      </w:r>
      <w:proofErr w:type="spellStart"/>
      <w:r>
        <w:rPr>
          <w:i/>
          <w:iCs/>
          <w:color w:val="6B5B3E"/>
          <w:sz w:val="18"/>
          <w:szCs w:val="18"/>
        </w:rPr>
        <w:t>KPIs</w:t>
      </w:r>
      <w:proofErr w:type="spellEnd"/>
      <w:r>
        <w:rPr>
          <w:i/>
          <w:iCs/>
          <w:color w:val="6B5B3E"/>
          <w:sz w:val="18"/>
          <w:szCs w:val="18"/>
        </w:rPr>
        <w:t>, gráficas y tabla de gastos</w:t>
      </w:r>
    </w:p>
    <w:p w14:paraId="7A1850E1" w14:textId="77777777" w:rsidR="00A85BEF" w:rsidRDefault="00A85BEF">
      <w:pPr>
        <w:spacing w:after="100"/>
      </w:pPr>
    </w:p>
    <w:p w14:paraId="11E3C83E" w14:textId="77777777" w:rsidR="00A85BEF" w:rsidRDefault="00000000">
      <w:pPr>
        <w:pStyle w:val="Ttulo2"/>
        <w:spacing w:before="240" w:after="160"/>
      </w:pPr>
      <w:r>
        <w:rPr>
          <w:color w:val="0D2E2E"/>
        </w:rPr>
        <w:t xml:space="preserve">7.2 Componentes del </w:t>
      </w:r>
      <w:proofErr w:type="spellStart"/>
      <w:r>
        <w:rPr>
          <w:color w:val="0D2E2E"/>
        </w:rPr>
        <w:t>Dashboard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A85BEF" w14:paraId="36EF1603" w14:textId="77777777">
        <w:tblPrEx>
          <w:tblCellMar>
            <w:top w:w="0" w:type="dxa"/>
            <w:bottom w:w="0" w:type="dxa"/>
          </w:tblCellMar>
        </w:tblPrEx>
        <w:trPr>
          <w:tblHeader/>
        </w:trPr>
        <w:tc>
          <w:tcPr>
            <w:tcW w:w="220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6A85B9C7" w14:textId="77777777" w:rsidR="00A85BEF" w:rsidRDefault="00000000">
            <w:r>
              <w:rPr>
                <w:b/>
                <w:bCs/>
                <w:color w:val="FFFFFF"/>
                <w:sz w:val="20"/>
                <w:szCs w:val="20"/>
              </w:rPr>
              <w:t>Componente</w:t>
            </w:r>
          </w:p>
        </w:tc>
        <w:tc>
          <w:tcPr>
            <w:tcW w:w="716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2734FD88" w14:textId="77777777" w:rsidR="00A85BEF" w:rsidRDefault="00000000">
            <w:r>
              <w:rPr>
                <w:b/>
                <w:bCs/>
                <w:color w:val="FFFFFF"/>
                <w:sz w:val="20"/>
                <w:szCs w:val="20"/>
              </w:rPr>
              <w:t>Descripción</w:t>
            </w:r>
          </w:p>
        </w:tc>
      </w:tr>
      <w:tr w:rsidR="00A85BEF" w14:paraId="1E73A24F"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0D2C2F22" w14:textId="77777777" w:rsidR="00A85BEF" w:rsidRDefault="00000000">
            <w:proofErr w:type="spellStart"/>
            <w:r>
              <w:rPr>
                <w:b/>
                <w:bCs/>
                <w:color w:val="1F6060"/>
                <w:sz w:val="20"/>
                <w:szCs w:val="20"/>
              </w:rPr>
              <w:t>Sidebar</w:t>
            </w:r>
            <w:proofErr w:type="spellEnd"/>
          </w:p>
        </w:tc>
        <w:tc>
          <w:tcPr>
            <w:tcW w:w="71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7318EE1C" w14:textId="77777777" w:rsidR="00A85BEF" w:rsidRDefault="00000000">
            <w:r>
              <w:rPr>
                <w:sz w:val="20"/>
                <w:szCs w:val="20"/>
              </w:rPr>
              <w:t>Navegación principal fija. Contiene logo, menú de secciones con estado activo visual, y tarjeta de usuario en la parte inferior.</w:t>
            </w:r>
          </w:p>
        </w:tc>
      </w:tr>
      <w:tr w:rsidR="00A85BEF" w14:paraId="6281F8D5"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5526672C" w14:textId="77777777" w:rsidR="00A85BEF" w:rsidRDefault="00000000">
            <w:proofErr w:type="spellStart"/>
            <w:r>
              <w:rPr>
                <w:b/>
                <w:bCs/>
                <w:color w:val="1F6060"/>
                <w:sz w:val="20"/>
                <w:szCs w:val="20"/>
              </w:rPr>
              <w:t>Topbar</w:t>
            </w:r>
            <w:proofErr w:type="spellEnd"/>
          </w:p>
        </w:tc>
        <w:tc>
          <w:tcPr>
            <w:tcW w:w="716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3D50DED9" w14:textId="77777777" w:rsidR="00A85BEF" w:rsidRDefault="00000000">
            <w:r>
              <w:rPr>
                <w:sz w:val="20"/>
                <w:szCs w:val="20"/>
              </w:rPr>
              <w:t>Barra superior con título de sección, buscador contextual, botón de notificaciones y CTA principal de agregar gasto.</w:t>
            </w:r>
          </w:p>
        </w:tc>
      </w:tr>
      <w:tr w:rsidR="00A85BEF" w14:paraId="370832EC"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2F33E097" w14:textId="77777777" w:rsidR="00A85BEF" w:rsidRDefault="00000000">
            <w:r>
              <w:rPr>
                <w:b/>
                <w:bCs/>
                <w:color w:val="1F6060"/>
                <w:sz w:val="20"/>
                <w:szCs w:val="20"/>
              </w:rPr>
              <w:t>Banner de Alerta</w:t>
            </w:r>
          </w:p>
        </w:tc>
        <w:tc>
          <w:tcPr>
            <w:tcW w:w="71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743BD931" w14:textId="77777777" w:rsidR="00A85BEF" w:rsidRDefault="00000000">
            <w:r>
              <w:rPr>
                <w:sz w:val="20"/>
                <w:szCs w:val="20"/>
              </w:rPr>
              <w:t>Componente condicional que aparece cuando el usuario ha superado el 60% de su presupuesto mensual.</w:t>
            </w:r>
          </w:p>
        </w:tc>
      </w:tr>
      <w:tr w:rsidR="00A85BEF" w14:paraId="516B786B"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509666F8" w14:textId="77777777" w:rsidR="00A85BEF" w:rsidRDefault="00000000">
            <w:r>
              <w:rPr>
                <w:b/>
                <w:bCs/>
                <w:color w:val="1F6060"/>
                <w:sz w:val="20"/>
                <w:szCs w:val="20"/>
              </w:rPr>
              <w:t xml:space="preserve">KPI </w:t>
            </w:r>
            <w:proofErr w:type="spellStart"/>
            <w:r>
              <w:rPr>
                <w:b/>
                <w:bCs/>
                <w:color w:val="1F6060"/>
                <w:sz w:val="20"/>
                <w:szCs w:val="20"/>
              </w:rPr>
              <w:t>Cards</w:t>
            </w:r>
            <w:proofErr w:type="spellEnd"/>
            <w:r>
              <w:rPr>
                <w:b/>
                <w:bCs/>
                <w:color w:val="1F6060"/>
                <w:sz w:val="20"/>
                <w:szCs w:val="20"/>
              </w:rPr>
              <w:t xml:space="preserve"> (4)</w:t>
            </w:r>
          </w:p>
        </w:tc>
        <w:tc>
          <w:tcPr>
            <w:tcW w:w="716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34F90CC4" w14:textId="77777777" w:rsidR="00A85BEF" w:rsidRDefault="00000000">
            <w:r>
              <w:rPr>
                <w:sz w:val="20"/>
                <w:szCs w:val="20"/>
              </w:rPr>
              <w:t xml:space="preserve">Tarjetas de indicadores clave: Total del mes, Recurrentes, </w:t>
            </w:r>
            <w:proofErr w:type="spellStart"/>
            <w:r>
              <w:rPr>
                <w:sz w:val="20"/>
                <w:szCs w:val="20"/>
              </w:rPr>
              <w:t>N°</w:t>
            </w:r>
            <w:proofErr w:type="spellEnd"/>
            <w:r>
              <w:rPr>
                <w:sz w:val="20"/>
                <w:szCs w:val="20"/>
              </w:rPr>
              <w:t xml:space="preserve"> transacciones y Gasto de hoy. Incluyen </w:t>
            </w:r>
            <w:proofErr w:type="spellStart"/>
            <w:r>
              <w:rPr>
                <w:sz w:val="20"/>
                <w:szCs w:val="20"/>
              </w:rPr>
              <w:t>sparklines</w:t>
            </w:r>
            <w:proofErr w:type="spellEnd"/>
            <w:r>
              <w:rPr>
                <w:sz w:val="20"/>
                <w:szCs w:val="20"/>
              </w:rPr>
              <w:t xml:space="preserve"> de tendencia.</w:t>
            </w:r>
          </w:p>
        </w:tc>
      </w:tr>
      <w:tr w:rsidR="00A85BEF" w14:paraId="69E90F5B"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22F78A13" w14:textId="77777777" w:rsidR="00A85BEF" w:rsidRDefault="00000000">
            <w:r>
              <w:rPr>
                <w:b/>
                <w:bCs/>
                <w:color w:val="1F6060"/>
                <w:sz w:val="20"/>
                <w:szCs w:val="20"/>
              </w:rPr>
              <w:t>Gráfica de Barras</w:t>
            </w:r>
          </w:p>
        </w:tc>
        <w:tc>
          <w:tcPr>
            <w:tcW w:w="71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0D78AF48" w14:textId="77777777" w:rsidR="00A85BEF" w:rsidRDefault="00000000">
            <w:r>
              <w:rPr>
                <w:sz w:val="20"/>
                <w:szCs w:val="20"/>
              </w:rPr>
              <w:t>Comparación de gastos diarios entre la semana actual y la semana anterior. Usa Chart.js con colores teal y arena.</w:t>
            </w:r>
          </w:p>
        </w:tc>
      </w:tr>
      <w:tr w:rsidR="00A85BEF" w14:paraId="122DCB52"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2CFF0AB9" w14:textId="77777777" w:rsidR="00A85BEF" w:rsidRDefault="00000000">
            <w:r>
              <w:rPr>
                <w:b/>
                <w:bCs/>
                <w:color w:val="1F6060"/>
                <w:sz w:val="20"/>
                <w:szCs w:val="20"/>
              </w:rPr>
              <w:lastRenderedPageBreak/>
              <w:t>Gráfica Dona</w:t>
            </w:r>
          </w:p>
        </w:tc>
        <w:tc>
          <w:tcPr>
            <w:tcW w:w="716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4F4B2DED" w14:textId="77777777" w:rsidR="00A85BEF" w:rsidRDefault="00000000">
            <w:r>
              <w:rPr>
                <w:sz w:val="20"/>
                <w:szCs w:val="20"/>
              </w:rPr>
              <w:t>Distribución porcentual del gasto por categoría con leyenda inferior. Centro muestra resumen del período.</w:t>
            </w:r>
          </w:p>
        </w:tc>
      </w:tr>
      <w:tr w:rsidR="00A85BEF" w14:paraId="70E28571"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01DDC3B0" w14:textId="77777777" w:rsidR="00A85BEF" w:rsidRDefault="00000000">
            <w:r>
              <w:rPr>
                <w:b/>
                <w:bCs/>
                <w:color w:val="1F6060"/>
                <w:sz w:val="20"/>
                <w:szCs w:val="20"/>
              </w:rPr>
              <w:t>Tabla de Gastos</w:t>
            </w:r>
          </w:p>
        </w:tc>
        <w:tc>
          <w:tcPr>
            <w:tcW w:w="71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33A8E193" w14:textId="77777777" w:rsidR="00A85BEF" w:rsidRDefault="00000000">
            <w:r>
              <w:rPr>
                <w:sz w:val="20"/>
                <w:szCs w:val="20"/>
              </w:rPr>
              <w:t>Lista de las últimas 15 transacciones con emoji, nombre, categoría con tag coloreado, monto y estado.</w:t>
            </w:r>
          </w:p>
        </w:tc>
      </w:tr>
      <w:tr w:rsidR="00A85BEF" w14:paraId="661FCBDE"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3D262401" w14:textId="77777777" w:rsidR="00A85BEF" w:rsidRDefault="00000000">
            <w:r>
              <w:rPr>
                <w:b/>
                <w:bCs/>
                <w:color w:val="1F6060"/>
                <w:sz w:val="20"/>
                <w:szCs w:val="20"/>
              </w:rPr>
              <w:t xml:space="preserve">Card </w:t>
            </w:r>
            <w:proofErr w:type="spellStart"/>
            <w:r>
              <w:rPr>
                <w:b/>
                <w:bCs/>
                <w:color w:val="1F6060"/>
                <w:sz w:val="20"/>
                <w:szCs w:val="20"/>
              </w:rPr>
              <w:t>Insight</w:t>
            </w:r>
            <w:proofErr w:type="spellEnd"/>
          </w:p>
        </w:tc>
        <w:tc>
          <w:tcPr>
            <w:tcW w:w="716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7B402030" w14:textId="77777777" w:rsidR="00A85BEF" w:rsidRDefault="00000000">
            <w:r>
              <w:rPr>
                <w:sz w:val="20"/>
                <w:szCs w:val="20"/>
              </w:rPr>
              <w:t>Resumen inteligente de la categoría con mayor gasto del mes con visualización destacada sobre fondo teal oscuro.</w:t>
            </w:r>
          </w:p>
        </w:tc>
      </w:tr>
      <w:tr w:rsidR="00A85BEF" w14:paraId="09592820"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6CDCFC5B" w14:textId="77777777" w:rsidR="00A85BEF" w:rsidRDefault="00000000">
            <w:r>
              <w:rPr>
                <w:b/>
                <w:bCs/>
                <w:color w:val="1F6060"/>
                <w:sz w:val="20"/>
                <w:szCs w:val="20"/>
              </w:rPr>
              <w:t>Barras de Presupuesto</w:t>
            </w:r>
          </w:p>
        </w:tc>
        <w:tc>
          <w:tcPr>
            <w:tcW w:w="71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74CA20CC" w14:textId="77777777" w:rsidR="00A85BEF" w:rsidRDefault="00000000">
            <w:r>
              <w:rPr>
                <w:sz w:val="20"/>
                <w:szCs w:val="20"/>
              </w:rPr>
              <w:t>Indicadores de progreso por categoría que muestran cuánto del presupuesto asignado se ha utilizado.</w:t>
            </w:r>
          </w:p>
        </w:tc>
      </w:tr>
      <w:tr w:rsidR="00A85BEF" w14:paraId="19E5857B"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3C650A66" w14:textId="77777777" w:rsidR="00A85BEF" w:rsidRDefault="00000000">
            <w:r>
              <w:rPr>
                <w:b/>
                <w:bCs/>
                <w:color w:val="1F6060"/>
                <w:sz w:val="20"/>
                <w:szCs w:val="20"/>
              </w:rPr>
              <w:t>Gráfica de Línea</w:t>
            </w:r>
          </w:p>
        </w:tc>
        <w:tc>
          <w:tcPr>
            <w:tcW w:w="716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0B4CBC6E" w14:textId="77777777" w:rsidR="00A85BEF" w:rsidRDefault="00000000">
            <w:r>
              <w:rPr>
                <w:sz w:val="20"/>
                <w:szCs w:val="20"/>
              </w:rPr>
              <w:t>Tendencia de gasto mensual 2025 comparada contra la línea de presupuesto objetivo.</w:t>
            </w:r>
          </w:p>
        </w:tc>
      </w:tr>
    </w:tbl>
    <w:p w14:paraId="153E7808" w14:textId="77777777" w:rsidR="00A85BEF" w:rsidRDefault="00A85BEF">
      <w:pPr>
        <w:pBdr>
          <w:bottom w:val="single" w:sz="4" w:space="1" w:color="4DB8B8"/>
        </w:pBdr>
        <w:spacing w:after="280"/>
      </w:pPr>
    </w:p>
    <w:p w14:paraId="188F952A" w14:textId="77777777" w:rsidR="00A85BEF" w:rsidRDefault="00000000">
      <w:pPr>
        <w:pStyle w:val="Ttulo1"/>
      </w:pPr>
      <w:r>
        <w:t xml:space="preserve">8. Maquetación </w:t>
      </w:r>
      <w:proofErr w:type="spellStart"/>
      <w:r>
        <w:t>Frontend</w:t>
      </w:r>
      <w:proofErr w:type="spellEnd"/>
      <w:r>
        <w:t xml:space="preserve"> — Formularios y Modales</w:t>
      </w:r>
    </w:p>
    <w:p w14:paraId="575A1FF5" w14:textId="77777777" w:rsidR="00A85BEF" w:rsidRDefault="00000000">
      <w:pPr>
        <w:pStyle w:val="Ttulo2"/>
        <w:spacing w:before="240" w:after="160"/>
      </w:pPr>
      <w:r>
        <w:rPr>
          <w:color w:val="0D2E2E"/>
        </w:rPr>
        <w:t>8.1 Modal de Nuevo Gasto</w:t>
      </w:r>
    </w:p>
    <w:p w14:paraId="3788E095" w14:textId="77777777" w:rsidR="00A85BEF" w:rsidRDefault="00000000">
      <w:pPr>
        <w:spacing w:after="140" w:line="300" w:lineRule="auto"/>
      </w:pPr>
      <w:r>
        <w:rPr>
          <w:color w:val="2C2418"/>
        </w:rPr>
        <w:t>El modal de registro de gastos es el componente de mayor frecuencia de uso en toda la aplicación. Su diseño prioriza la velocidad y la claridad: encabezado con fondo teal oscuro que identifica claramente la acción, campos mínimos necesarios (descripción, monto, fecha, categoría) y botones de acción claros.</w:t>
      </w:r>
    </w:p>
    <w:p w14:paraId="191C8128" w14:textId="77777777" w:rsidR="00A85BEF" w:rsidRDefault="00A85BEF">
      <w:pPr>
        <w:spacing w:after="100"/>
      </w:pPr>
    </w:p>
    <w:p w14:paraId="7593AAE1" w14:textId="77777777" w:rsidR="00A85BEF" w:rsidRDefault="00000000">
      <w:pPr>
        <w:spacing w:after="80"/>
        <w:jc w:val="center"/>
      </w:pPr>
      <w:r>
        <w:rPr>
          <w:noProof/>
        </w:rPr>
        <w:drawing>
          <wp:inline distT="0" distB="0" distL="0" distR="0" wp14:anchorId="74BC31FD" wp14:editId="72D6ABDF">
            <wp:extent cx="4000500" cy="3000375"/>
            <wp:effectExtent l="0" t="0" r="0" b="0"/>
            <wp:docPr id="6815133" name="Imagen 681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3000375"/>
                    </a:xfrm>
                    <a:prstGeom prst="rect">
                      <a:avLst/>
                    </a:prstGeom>
                  </pic:spPr>
                </pic:pic>
              </a:graphicData>
            </a:graphic>
          </wp:inline>
        </w:drawing>
      </w:r>
    </w:p>
    <w:p w14:paraId="3D0F614A" w14:textId="77777777" w:rsidR="00A85BEF" w:rsidRDefault="00000000">
      <w:pPr>
        <w:spacing w:after="200"/>
        <w:jc w:val="center"/>
      </w:pPr>
      <w:r>
        <w:rPr>
          <w:i/>
          <w:iCs/>
          <w:color w:val="6B5B3E"/>
          <w:sz w:val="18"/>
          <w:szCs w:val="18"/>
        </w:rPr>
        <w:t>Figura 4 — Modal "Nuevo Gasto" con formulario de registro rápido</w:t>
      </w:r>
    </w:p>
    <w:p w14:paraId="12142EEC" w14:textId="77777777" w:rsidR="00A85BEF" w:rsidRDefault="00A85BEF">
      <w:pPr>
        <w:spacing w:after="100"/>
      </w:pPr>
    </w:p>
    <w:p w14:paraId="2B58E1D0" w14:textId="77777777" w:rsidR="00A85BEF" w:rsidRDefault="00000000">
      <w:pPr>
        <w:pStyle w:val="Ttulo2"/>
        <w:spacing w:before="240" w:after="160"/>
      </w:pPr>
      <w:r>
        <w:rPr>
          <w:color w:val="0D2E2E"/>
        </w:rPr>
        <w:t>8.2 Estructura de Archivos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5BEF" w14:paraId="048AAB7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DFAF3"/>
            <w:tcMar>
              <w:top w:w="160" w:type="dxa"/>
              <w:left w:w="200" w:type="dxa"/>
              <w:bottom w:w="160" w:type="dxa"/>
              <w:right w:w="200" w:type="dxa"/>
            </w:tcMar>
          </w:tcPr>
          <w:p w14:paraId="0BDBA662" w14:textId="77777777" w:rsidR="00A85BEF" w:rsidRDefault="00000000">
            <w:proofErr w:type="spellStart"/>
            <w:r>
              <w:rPr>
                <w:color w:val="0D2E2E"/>
              </w:rPr>
              <w:t>zent</w:t>
            </w:r>
            <w:proofErr w:type="spellEnd"/>
            <w:r>
              <w:rPr>
                <w:color w:val="0D2E2E"/>
              </w:rPr>
              <w:t xml:space="preserve">/ ├── index.html          — Página principal del </w:t>
            </w:r>
            <w:proofErr w:type="spellStart"/>
            <w:r>
              <w:rPr>
                <w:color w:val="0D2E2E"/>
              </w:rPr>
              <w:t>dashboard</w:t>
            </w:r>
            <w:proofErr w:type="spellEnd"/>
            <w:r>
              <w:rPr>
                <w:color w:val="0D2E2E"/>
              </w:rPr>
              <w:t xml:space="preserve"> ├── </w:t>
            </w:r>
            <w:proofErr w:type="spellStart"/>
            <w:r>
              <w:rPr>
                <w:color w:val="0D2E2E"/>
              </w:rPr>
              <w:t>css</w:t>
            </w:r>
            <w:proofErr w:type="spellEnd"/>
            <w:r>
              <w:rPr>
                <w:color w:val="0D2E2E"/>
              </w:rPr>
              <w:t xml:space="preserve">/ │   └── zent.css        — Estilos, variables CSS y componentes ├── </w:t>
            </w:r>
            <w:proofErr w:type="spellStart"/>
            <w:r>
              <w:rPr>
                <w:color w:val="0D2E2E"/>
              </w:rPr>
              <w:t>js</w:t>
            </w:r>
            <w:proofErr w:type="spellEnd"/>
            <w:r>
              <w:rPr>
                <w:color w:val="0D2E2E"/>
              </w:rPr>
              <w:t xml:space="preserve">/ │   └── zent.js         — Lógica, datos, gráficas (Chart.js) └── </w:t>
            </w:r>
            <w:proofErr w:type="spellStart"/>
            <w:r>
              <w:rPr>
                <w:color w:val="0D2E2E"/>
              </w:rPr>
              <w:t>screenshots</w:t>
            </w:r>
            <w:proofErr w:type="spellEnd"/>
            <w:r>
              <w:rPr>
                <w:color w:val="0D2E2E"/>
              </w:rPr>
              <w:t>/        — Imágenes de maquetación</w:t>
            </w:r>
          </w:p>
        </w:tc>
      </w:tr>
    </w:tbl>
    <w:p w14:paraId="56E087A3" w14:textId="77777777" w:rsidR="00A85BEF" w:rsidRDefault="00A85BEF">
      <w:pPr>
        <w:spacing w:after="200"/>
      </w:pPr>
    </w:p>
    <w:p w14:paraId="7EC053C6" w14:textId="77777777" w:rsidR="00A85BEF" w:rsidRDefault="00000000">
      <w:pPr>
        <w:pStyle w:val="Ttulo2"/>
        <w:spacing w:before="240" w:after="160"/>
      </w:pPr>
      <w:r>
        <w:rPr>
          <w:color w:val="0D2E2E"/>
        </w:rPr>
        <w:t>8.3 Dependencias Externas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A85BEF" w14:paraId="1BD4B182" w14:textId="77777777">
        <w:tblPrEx>
          <w:tblCellMar>
            <w:top w:w="0" w:type="dxa"/>
            <w:bottom w:w="0" w:type="dxa"/>
          </w:tblCellMar>
        </w:tblPrEx>
        <w:trPr>
          <w:tblHeader/>
        </w:trPr>
        <w:tc>
          <w:tcPr>
            <w:tcW w:w="220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335AD1C9" w14:textId="77777777" w:rsidR="00A85BEF" w:rsidRDefault="00000000">
            <w:r>
              <w:rPr>
                <w:b/>
                <w:bCs/>
                <w:color w:val="FFFFFF"/>
                <w:sz w:val="20"/>
                <w:szCs w:val="20"/>
              </w:rPr>
              <w:t>Librería</w:t>
            </w:r>
          </w:p>
        </w:tc>
        <w:tc>
          <w:tcPr>
            <w:tcW w:w="200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3E2ED36D" w14:textId="77777777" w:rsidR="00A85BEF" w:rsidRDefault="00000000">
            <w:r>
              <w:rPr>
                <w:b/>
                <w:bCs/>
                <w:color w:val="FFFFFF"/>
                <w:sz w:val="20"/>
                <w:szCs w:val="20"/>
              </w:rPr>
              <w:t>Versión</w:t>
            </w:r>
          </w:p>
        </w:tc>
        <w:tc>
          <w:tcPr>
            <w:tcW w:w="5160" w:type="dxa"/>
            <w:tcBorders>
              <w:top w:val="single" w:sz="1" w:space="0" w:color="D9C9A8"/>
              <w:left w:val="single" w:sz="1" w:space="0" w:color="D9C9A8"/>
              <w:bottom w:val="single" w:sz="1" w:space="0" w:color="D9C9A8"/>
              <w:right w:val="single" w:sz="1" w:space="0" w:color="D9C9A8"/>
            </w:tcBorders>
            <w:shd w:val="clear" w:color="auto" w:fill="133C3C"/>
            <w:tcMar>
              <w:top w:w="100" w:type="dxa"/>
              <w:left w:w="120" w:type="dxa"/>
              <w:bottom w:w="100" w:type="dxa"/>
              <w:right w:w="120" w:type="dxa"/>
            </w:tcMar>
          </w:tcPr>
          <w:p w14:paraId="2571DA69" w14:textId="77777777" w:rsidR="00A85BEF" w:rsidRDefault="00000000">
            <w:r>
              <w:rPr>
                <w:b/>
                <w:bCs/>
                <w:color w:val="FFFFFF"/>
                <w:sz w:val="20"/>
                <w:szCs w:val="20"/>
              </w:rPr>
              <w:t>Propósito</w:t>
            </w:r>
          </w:p>
        </w:tc>
      </w:tr>
      <w:tr w:rsidR="00A85BEF" w14:paraId="4E8594BC"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49AA8704" w14:textId="77777777" w:rsidR="00A85BEF" w:rsidRDefault="00000000">
            <w:r>
              <w:rPr>
                <w:b/>
                <w:bCs/>
                <w:color w:val="1F6060"/>
                <w:sz w:val="20"/>
                <w:szCs w:val="20"/>
              </w:rPr>
              <w:t>Bootstrap 5</w:t>
            </w:r>
          </w:p>
        </w:tc>
        <w:tc>
          <w:tcPr>
            <w:tcW w:w="20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2E0A8689" w14:textId="77777777" w:rsidR="00A85BEF" w:rsidRDefault="00000000">
            <w:r>
              <w:rPr>
                <w:sz w:val="20"/>
                <w:szCs w:val="20"/>
              </w:rPr>
              <w:t>v5.3.2</w:t>
            </w:r>
          </w:p>
        </w:tc>
        <w:tc>
          <w:tcPr>
            <w:tcW w:w="51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64D806B1" w14:textId="77777777" w:rsidR="00A85BEF" w:rsidRDefault="00000000">
            <w:proofErr w:type="spellStart"/>
            <w:r>
              <w:rPr>
                <w:sz w:val="20"/>
                <w:szCs w:val="20"/>
              </w:rPr>
              <w:t>Grid</w:t>
            </w:r>
            <w:proofErr w:type="spellEnd"/>
            <w:r>
              <w:rPr>
                <w:sz w:val="20"/>
                <w:szCs w:val="20"/>
              </w:rPr>
              <w:t xml:space="preserve"> responsive, componentes UI base (modales, </w:t>
            </w:r>
            <w:proofErr w:type="spellStart"/>
            <w:r>
              <w:rPr>
                <w:sz w:val="20"/>
                <w:szCs w:val="20"/>
              </w:rPr>
              <w:t>toasts</w:t>
            </w:r>
            <w:proofErr w:type="spellEnd"/>
            <w:r>
              <w:rPr>
                <w:sz w:val="20"/>
                <w:szCs w:val="20"/>
              </w:rPr>
              <w:t>), utilidades CSS</w:t>
            </w:r>
          </w:p>
        </w:tc>
      </w:tr>
      <w:tr w:rsidR="00A85BEF" w14:paraId="755ABE6E"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75A7C15E" w14:textId="77777777" w:rsidR="00A85BEF" w:rsidRDefault="00000000">
            <w:r>
              <w:rPr>
                <w:b/>
                <w:bCs/>
                <w:color w:val="1F6060"/>
                <w:sz w:val="20"/>
                <w:szCs w:val="20"/>
              </w:rPr>
              <w:t>Chart.js</w:t>
            </w:r>
          </w:p>
        </w:tc>
        <w:tc>
          <w:tcPr>
            <w:tcW w:w="200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3FB22185" w14:textId="77777777" w:rsidR="00A85BEF" w:rsidRDefault="00000000">
            <w:r>
              <w:rPr>
                <w:sz w:val="20"/>
                <w:szCs w:val="20"/>
              </w:rPr>
              <w:t>v4.4.0</w:t>
            </w:r>
          </w:p>
        </w:tc>
        <w:tc>
          <w:tcPr>
            <w:tcW w:w="5160" w:type="dxa"/>
            <w:tcBorders>
              <w:top w:val="single" w:sz="1" w:space="0" w:color="D9C9A8"/>
              <w:left w:val="single" w:sz="1" w:space="0" w:color="D9C9A8"/>
              <w:bottom w:val="single" w:sz="1" w:space="0" w:color="D9C9A8"/>
              <w:right w:val="single" w:sz="1" w:space="0" w:color="D9C9A8"/>
            </w:tcBorders>
            <w:shd w:val="clear" w:color="auto" w:fill="FFFFFF"/>
            <w:tcMar>
              <w:top w:w="80" w:type="dxa"/>
              <w:left w:w="120" w:type="dxa"/>
              <w:bottom w:w="80" w:type="dxa"/>
              <w:right w:w="120" w:type="dxa"/>
            </w:tcMar>
          </w:tcPr>
          <w:p w14:paraId="2FBCB439" w14:textId="77777777" w:rsidR="00A85BEF" w:rsidRDefault="00000000">
            <w:r>
              <w:rPr>
                <w:sz w:val="20"/>
                <w:szCs w:val="20"/>
              </w:rPr>
              <w:t xml:space="preserve">Gráficas de barras, donut, línea y </w:t>
            </w:r>
            <w:proofErr w:type="spellStart"/>
            <w:r>
              <w:rPr>
                <w:sz w:val="20"/>
                <w:szCs w:val="20"/>
              </w:rPr>
              <w:t>sparklines</w:t>
            </w:r>
            <w:proofErr w:type="spellEnd"/>
            <w:r>
              <w:rPr>
                <w:sz w:val="20"/>
                <w:szCs w:val="20"/>
              </w:rPr>
              <w:t xml:space="preserve"> de tendencia</w:t>
            </w:r>
          </w:p>
        </w:tc>
      </w:tr>
      <w:tr w:rsidR="00A85BEF" w14:paraId="5D173412" w14:textId="77777777">
        <w:tblPrEx>
          <w:tblCellMar>
            <w:top w:w="0" w:type="dxa"/>
            <w:bottom w:w="0" w:type="dxa"/>
          </w:tblCellMar>
        </w:tblPrEx>
        <w:tc>
          <w:tcPr>
            <w:tcW w:w="22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354865FE" w14:textId="77777777" w:rsidR="00A85BEF" w:rsidRDefault="00000000">
            <w:r>
              <w:rPr>
                <w:b/>
                <w:bCs/>
                <w:color w:val="1F6060"/>
                <w:sz w:val="20"/>
                <w:szCs w:val="20"/>
              </w:rPr>
              <w:t>Google Fonts</w:t>
            </w:r>
          </w:p>
        </w:tc>
        <w:tc>
          <w:tcPr>
            <w:tcW w:w="200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357D87A2" w14:textId="77777777" w:rsidR="00A85BEF" w:rsidRDefault="00000000">
            <w:r>
              <w:rPr>
                <w:sz w:val="20"/>
                <w:szCs w:val="20"/>
              </w:rPr>
              <w:t>—</w:t>
            </w:r>
          </w:p>
        </w:tc>
        <w:tc>
          <w:tcPr>
            <w:tcW w:w="5160" w:type="dxa"/>
            <w:tcBorders>
              <w:top w:val="single" w:sz="1" w:space="0" w:color="D9C9A8"/>
              <w:left w:val="single" w:sz="1" w:space="0" w:color="D9C9A8"/>
              <w:bottom w:val="single" w:sz="1" w:space="0" w:color="D9C9A8"/>
              <w:right w:val="single" w:sz="1" w:space="0" w:color="D9C9A8"/>
            </w:tcBorders>
            <w:shd w:val="clear" w:color="auto" w:fill="EEF9F9"/>
            <w:tcMar>
              <w:top w:w="80" w:type="dxa"/>
              <w:left w:w="120" w:type="dxa"/>
              <w:bottom w:w="80" w:type="dxa"/>
              <w:right w:w="120" w:type="dxa"/>
            </w:tcMar>
          </w:tcPr>
          <w:p w14:paraId="2BC91AD5" w14:textId="77777777" w:rsidR="00A85BEF" w:rsidRDefault="00000000">
            <w:r>
              <w:rPr>
                <w:sz w:val="20"/>
                <w:szCs w:val="20"/>
              </w:rPr>
              <w:t>Tipografías Syne (</w:t>
            </w:r>
            <w:proofErr w:type="spellStart"/>
            <w:r>
              <w:rPr>
                <w:sz w:val="20"/>
                <w:szCs w:val="20"/>
              </w:rPr>
              <w:t>display</w:t>
            </w:r>
            <w:proofErr w:type="spellEnd"/>
            <w:r>
              <w:rPr>
                <w:sz w:val="20"/>
                <w:szCs w:val="20"/>
              </w:rPr>
              <w:t>) y DM Sans (</w:t>
            </w:r>
            <w:proofErr w:type="spellStart"/>
            <w:r>
              <w:rPr>
                <w:sz w:val="20"/>
                <w:szCs w:val="20"/>
              </w:rPr>
              <w:t>body</w:t>
            </w:r>
            <w:proofErr w:type="spellEnd"/>
            <w:r>
              <w:rPr>
                <w:sz w:val="20"/>
                <w:szCs w:val="20"/>
              </w:rPr>
              <w:t>)</w:t>
            </w:r>
          </w:p>
        </w:tc>
      </w:tr>
    </w:tbl>
    <w:p w14:paraId="5E357672" w14:textId="77777777" w:rsidR="00A85BEF" w:rsidRDefault="00A85BEF">
      <w:pPr>
        <w:spacing w:after="200"/>
      </w:pPr>
    </w:p>
    <w:p w14:paraId="440DE06F" w14:textId="77777777" w:rsidR="00A85BEF" w:rsidRDefault="00A85BEF">
      <w:pPr>
        <w:pBdr>
          <w:bottom w:val="single" w:sz="4" w:space="1" w:color="4DB8B8"/>
        </w:pBdr>
        <w:spacing w:after="280"/>
      </w:pPr>
    </w:p>
    <w:p w14:paraId="6367E72D" w14:textId="77777777" w:rsidR="00A85BEF" w:rsidRDefault="00000000">
      <w:pPr>
        <w:spacing w:before="200"/>
        <w:jc w:val="center"/>
      </w:pPr>
      <w:r>
        <w:rPr>
          <w:i/>
          <w:iCs/>
          <w:color w:val="6B5B3E"/>
          <w:sz w:val="20"/>
          <w:szCs w:val="20"/>
        </w:rPr>
        <w:t>— Fin del documento —</w:t>
      </w:r>
    </w:p>
    <w:p w14:paraId="241C95EC" w14:textId="13372466" w:rsidR="00A85BEF" w:rsidRDefault="00000000">
      <w:pPr>
        <w:spacing w:before="80"/>
        <w:jc w:val="center"/>
      </w:pPr>
      <w:r>
        <w:rPr>
          <w:color w:val="6B5B3E"/>
          <w:sz w:val="18"/>
          <w:szCs w:val="18"/>
        </w:rPr>
        <w:t>ZENT v1.0 · 202</w:t>
      </w:r>
      <w:r w:rsidR="001C3D87">
        <w:rPr>
          <w:color w:val="6B5B3E"/>
          <w:sz w:val="18"/>
          <w:szCs w:val="18"/>
        </w:rPr>
        <w:t>6</w:t>
      </w:r>
      <w:r>
        <w:rPr>
          <w:color w:val="6B5B3E"/>
          <w:sz w:val="18"/>
          <w:szCs w:val="18"/>
        </w:rPr>
        <w:t xml:space="preserve"> · Todos los derechos reservados</w:t>
      </w:r>
    </w:p>
    <w:sectPr w:rsidR="00A85BEF">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D7D9C" w14:textId="77777777" w:rsidR="004773C4" w:rsidRDefault="004773C4">
      <w:r>
        <w:separator/>
      </w:r>
    </w:p>
  </w:endnote>
  <w:endnote w:type="continuationSeparator" w:id="0">
    <w:p w14:paraId="6BB17A9C" w14:textId="77777777" w:rsidR="004773C4" w:rsidRDefault="004773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D775F" w14:textId="05BB06D2" w:rsidR="00A85BEF" w:rsidRDefault="00000000">
    <w:pPr>
      <w:pBdr>
        <w:top w:val="single" w:sz="4" w:space="1" w:color="4DB8B8"/>
      </w:pBdr>
      <w:spacing w:before="100"/>
      <w:jc w:val="center"/>
    </w:pPr>
    <w:r>
      <w:rPr>
        <w:color w:val="6B5B3E"/>
        <w:sz w:val="18"/>
        <w:szCs w:val="18"/>
      </w:rPr>
      <w:t>© 202</w:t>
    </w:r>
    <w:r w:rsidR="001C3D87">
      <w:rPr>
        <w:color w:val="6B5B3E"/>
        <w:sz w:val="18"/>
        <w:szCs w:val="18"/>
      </w:rPr>
      <w:t>6</w:t>
    </w:r>
    <w:r>
      <w:rPr>
        <w:color w:val="6B5B3E"/>
        <w:sz w:val="18"/>
        <w:szCs w:val="18"/>
      </w:rPr>
      <w:t xml:space="preserve"> ZENT — Controla cada </w:t>
    </w:r>
    <w:r w:rsidR="001C3D87">
      <w:rPr>
        <w:color w:val="6B5B3E"/>
        <w:sz w:val="18"/>
        <w:szCs w:val="18"/>
      </w:rPr>
      <w:t>centavo · Página</w:t>
    </w:r>
    <w:r>
      <w:rPr>
        <w:color w:val="6B5B3E"/>
        <w:sz w:val="18"/>
        <w:szCs w:val="18"/>
      </w:rPr>
      <w:t xml:space="preserve"> </w:t>
    </w:r>
    <w:r>
      <w:rPr>
        <w:color w:val="1F6060"/>
        <w:sz w:val="18"/>
        <w:szCs w:val="18"/>
      </w:rPr>
      <w:fldChar w:fldCharType="begin"/>
    </w:r>
    <w:r>
      <w:rPr>
        <w:color w:val="1F6060"/>
        <w:sz w:val="18"/>
        <w:szCs w:val="18"/>
      </w:rPr>
      <w:instrText>PAGE</w:instrText>
    </w:r>
    <w:r>
      <w:rPr>
        <w:color w:val="1F6060"/>
        <w:sz w:val="18"/>
        <w:szCs w:val="18"/>
      </w:rPr>
      <w:fldChar w:fldCharType="separate"/>
    </w:r>
    <w:r w:rsidR="001C3D87">
      <w:rPr>
        <w:noProof/>
        <w:color w:val="1F6060"/>
        <w:sz w:val="18"/>
        <w:szCs w:val="18"/>
      </w:rPr>
      <w:t>1</w:t>
    </w:r>
    <w:r>
      <w:rPr>
        <w:color w:val="1F606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5BE2F" w14:textId="77777777" w:rsidR="004773C4" w:rsidRDefault="004773C4">
      <w:r>
        <w:separator/>
      </w:r>
    </w:p>
  </w:footnote>
  <w:footnote w:type="continuationSeparator" w:id="0">
    <w:p w14:paraId="1FD39C56" w14:textId="77777777" w:rsidR="004773C4" w:rsidRDefault="004773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126D3" w14:textId="77777777" w:rsidR="00A85BEF" w:rsidRDefault="00000000">
    <w:pPr>
      <w:pBdr>
        <w:bottom w:val="single" w:sz="4" w:space="1" w:color="2D9B9B"/>
      </w:pBdr>
      <w:spacing w:after="120"/>
    </w:pPr>
    <w:proofErr w:type="gramStart"/>
    <w:r>
      <w:rPr>
        <w:b/>
        <w:bCs/>
        <w:color w:val="133C3C"/>
        <w:sz w:val="20"/>
        <w:szCs w:val="20"/>
      </w:rPr>
      <w:t>ZENT</w:t>
    </w:r>
    <w:r>
      <w:rPr>
        <w:color w:val="6B5B3E"/>
        <w:sz w:val="18"/>
        <w:szCs w:val="18"/>
      </w:rPr>
      <w:t xml:space="preserve">  ·</w:t>
    </w:r>
    <w:proofErr w:type="gramEnd"/>
    <w:r>
      <w:rPr>
        <w:color w:val="6B5B3E"/>
        <w:sz w:val="18"/>
        <w:szCs w:val="18"/>
      </w:rPr>
      <w:t xml:space="preserve">  Gastos Hormiga — Documento de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2C5B"/>
    <w:multiLevelType w:val="hybridMultilevel"/>
    <w:tmpl w:val="C3DA1F46"/>
    <w:lvl w:ilvl="0" w:tplc="2ED4C942">
      <w:start w:val="1"/>
      <w:numFmt w:val="bullet"/>
      <w:lvlText w:val="•"/>
      <w:lvlJc w:val="left"/>
      <w:pPr>
        <w:ind w:left="720" w:hanging="360"/>
      </w:pPr>
    </w:lvl>
    <w:lvl w:ilvl="1" w:tplc="9F62DAA4">
      <w:numFmt w:val="decimal"/>
      <w:lvlText w:val=""/>
      <w:lvlJc w:val="left"/>
    </w:lvl>
    <w:lvl w:ilvl="2" w:tplc="62BC3498">
      <w:numFmt w:val="decimal"/>
      <w:lvlText w:val=""/>
      <w:lvlJc w:val="left"/>
    </w:lvl>
    <w:lvl w:ilvl="3" w:tplc="FDB48320">
      <w:numFmt w:val="decimal"/>
      <w:lvlText w:val=""/>
      <w:lvlJc w:val="left"/>
    </w:lvl>
    <w:lvl w:ilvl="4" w:tplc="D5F24490">
      <w:numFmt w:val="decimal"/>
      <w:lvlText w:val=""/>
      <w:lvlJc w:val="left"/>
    </w:lvl>
    <w:lvl w:ilvl="5" w:tplc="D1F8931E">
      <w:numFmt w:val="decimal"/>
      <w:lvlText w:val=""/>
      <w:lvlJc w:val="left"/>
    </w:lvl>
    <w:lvl w:ilvl="6" w:tplc="6A3E67DC">
      <w:numFmt w:val="decimal"/>
      <w:lvlText w:val=""/>
      <w:lvlJc w:val="left"/>
    </w:lvl>
    <w:lvl w:ilvl="7" w:tplc="D1F8D42A">
      <w:numFmt w:val="decimal"/>
      <w:lvlText w:val=""/>
      <w:lvlJc w:val="left"/>
    </w:lvl>
    <w:lvl w:ilvl="8" w:tplc="0F3267DC">
      <w:numFmt w:val="decimal"/>
      <w:lvlText w:val=""/>
      <w:lvlJc w:val="left"/>
    </w:lvl>
  </w:abstractNum>
  <w:abstractNum w:abstractNumId="1" w15:restartNumberingAfterBreak="0">
    <w:nsid w:val="7D161A93"/>
    <w:multiLevelType w:val="hybridMultilevel"/>
    <w:tmpl w:val="3DBEF582"/>
    <w:lvl w:ilvl="0" w:tplc="2CEE2A28">
      <w:start w:val="1"/>
      <w:numFmt w:val="bullet"/>
      <w:lvlText w:val="●"/>
      <w:lvlJc w:val="left"/>
      <w:pPr>
        <w:ind w:left="720" w:hanging="360"/>
      </w:pPr>
    </w:lvl>
    <w:lvl w:ilvl="1" w:tplc="A2983A28">
      <w:start w:val="1"/>
      <w:numFmt w:val="bullet"/>
      <w:lvlText w:val="○"/>
      <w:lvlJc w:val="left"/>
      <w:pPr>
        <w:ind w:left="1440" w:hanging="360"/>
      </w:pPr>
    </w:lvl>
    <w:lvl w:ilvl="2" w:tplc="9A28802C">
      <w:start w:val="1"/>
      <w:numFmt w:val="bullet"/>
      <w:lvlText w:val="■"/>
      <w:lvlJc w:val="left"/>
      <w:pPr>
        <w:ind w:left="2160" w:hanging="360"/>
      </w:pPr>
    </w:lvl>
    <w:lvl w:ilvl="3" w:tplc="7CB46FCC">
      <w:start w:val="1"/>
      <w:numFmt w:val="bullet"/>
      <w:lvlText w:val="●"/>
      <w:lvlJc w:val="left"/>
      <w:pPr>
        <w:ind w:left="2880" w:hanging="360"/>
      </w:pPr>
    </w:lvl>
    <w:lvl w:ilvl="4" w:tplc="585C5378">
      <w:start w:val="1"/>
      <w:numFmt w:val="bullet"/>
      <w:lvlText w:val="○"/>
      <w:lvlJc w:val="left"/>
      <w:pPr>
        <w:ind w:left="3600" w:hanging="360"/>
      </w:pPr>
    </w:lvl>
    <w:lvl w:ilvl="5" w:tplc="BCBC17C4">
      <w:start w:val="1"/>
      <w:numFmt w:val="bullet"/>
      <w:lvlText w:val="■"/>
      <w:lvlJc w:val="left"/>
      <w:pPr>
        <w:ind w:left="4320" w:hanging="360"/>
      </w:pPr>
    </w:lvl>
    <w:lvl w:ilvl="6" w:tplc="29A63A9E">
      <w:start w:val="1"/>
      <w:numFmt w:val="bullet"/>
      <w:lvlText w:val="●"/>
      <w:lvlJc w:val="left"/>
      <w:pPr>
        <w:ind w:left="5040" w:hanging="360"/>
      </w:pPr>
    </w:lvl>
    <w:lvl w:ilvl="7" w:tplc="4300BA76">
      <w:start w:val="1"/>
      <w:numFmt w:val="bullet"/>
      <w:lvlText w:val="●"/>
      <w:lvlJc w:val="left"/>
      <w:pPr>
        <w:ind w:left="5760" w:hanging="360"/>
      </w:pPr>
    </w:lvl>
    <w:lvl w:ilvl="8" w:tplc="CAE2CA4E">
      <w:start w:val="1"/>
      <w:numFmt w:val="bullet"/>
      <w:lvlText w:val="●"/>
      <w:lvlJc w:val="left"/>
      <w:pPr>
        <w:ind w:left="6480" w:hanging="360"/>
      </w:pPr>
    </w:lvl>
  </w:abstractNum>
  <w:num w:numId="1" w16cid:durableId="1929268616">
    <w:abstractNumId w:val="1"/>
    <w:lvlOverride w:ilvl="0">
      <w:startOverride w:val="1"/>
    </w:lvlOverride>
  </w:num>
  <w:num w:numId="2" w16cid:durableId="6642837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BEF"/>
    <w:rsid w:val="001C3D87"/>
    <w:rsid w:val="004773C4"/>
    <w:rsid w:val="006D69D0"/>
    <w:rsid w:val="00A85B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E13F3"/>
  <w15:docId w15:val="{4FEDADF2-F007-459B-9B7F-CD443DD9C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160"/>
      <w:outlineLvl w:val="0"/>
    </w:pPr>
    <w:rPr>
      <w:b/>
      <w:bCs/>
      <w:color w:val="0D2E2E"/>
      <w:sz w:val="40"/>
      <w:szCs w:val="40"/>
    </w:rPr>
  </w:style>
  <w:style w:type="paragraph" w:styleId="Ttulo2">
    <w:name w:val="heading 2"/>
    <w:uiPriority w:val="9"/>
    <w:unhideWhenUsed/>
    <w:qFormat/>
    <w:pPr>
      <w:spacing w:before="280" w:after="120"/>
      <w:outlineLvl w:val="1"/>
    </w:pPr>
    <w:rPr>
      <w:b/>
      <w:bCs/>
      <w:color w:val="1A4F4F"/>
      <w:sz w:val="32"/>
      <w:szCs w:val="32"/>
    </w:rPr>
  </w:style>
  <w:style w:type="paragraph" w:styleId="Ttulo3">
    <w:name w:val="heading 3"/>
    <w:uiPriority w:val="9"/>
    <w:semiHidden/>
    <w:unhideWhenUsed/>
    <w:qFormat/>
    <w:pPr>
      <w:spacing w:before="200" w:after="100"/>
      <w:outlineLvl w:val="2"/>
    </w:pPr>
    <w:rPr>
      <w:b/>
      <w:bCs/>
      <w:color w:val="1F6060"/>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Encabezado">
    <w:name w:val="header"/>
    <w:basedOn w:val="Normal"/>
    <w:link w:val="EncabezadoCar"/>
    <w:uiPriority w:val="99"/>
    <w:unhideWhenUsed/>
    <w:rsid w:val="001C3D87"/>
    <w:pPr>
      <w:tabs>
        <w:tab w:val="center" w:pos="4419"/>
        <w:tab w:val="right" w:pos="8838"/>
      </w:tabs>
    </w:pPr>
  </w:style>
  <w:style w:type="character" w:customStyle="1" w:styleId="EncabezadoCar">
    <w:name w:val="Encabezado Car"/>
    <w:basedOn w:val="Fuentedeprrafopredeter"/>
    <w:link w:val="Encabezado"/>
    <w:uiPriority w:val="99"/>
    <w:rsid w:val="001C3D87"/>
  </w:style>
  <w:style w:type="paragraph" w:styleId="Piedepgina">
    <w:name w:val="footer"/>
    <w:basedOn w:val="Normal"/>
    <w:link w:val="PiedepginaCar"/>
    <w:uiPriority w:val="99"/>
    <w:unhideWhenUsed/>
    <w:rsid w:val="001C3D87"/>
    <w:pPr>
      <w:tabs>
        <w:tab w:val="center" w:pos="4419"/>
        <w:tab w:val="right" w:pos="8838"/>
      </w:tabs>
    </w:pPr>
  </w:style>
  <w:style w:type="character" w:customStyle="1" w:styleId="PiedepginaCar">
    <w:name w:val="Pie de página Car"/>
    <w:basedOn w:val="Fuentedeprrafopredeter"/>
    <w:link w:val="Piedepgina"/>
    <w:uiPriority w:val="99"/>
    <w:rsid w:val="001C3D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1896</Words>
  <Characters>10431</Characters>
  <Application>Microsoft Office Word</Application>
  <DocSecurity>0</DocSecurity>
  <Lines>86</Lines>
  <Paragraphs>24</Paragraphs>
  <ScaleCrop>false</ScaleCrop>
  <Company/>
  <LinksUpToDate>false</LinksUpToDate>
  <CharactersWithSpaces>12303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Ortiz</cp:lastModifiedBy>
  <cp:revision>2</cp:revision>
  <dcterms:created xsi:type="dcterms:W3CDTF">2026-03-19T00:49:00Z</dcterms:created>
  <dcterms:modified xsi:type="dcterms:W3CDTF">2026-03-19T01:43:00Z</dcterms:modified>
</cp:coreProperties>
</file>