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CHECKPOINT 5 - DETECÇÃO DE AÇÕES DE PESSOAS</w:t>
      </w:r>
      <w:r>
        <w:rPr>
          <w:b/>
          <w:sz w:val="22"/>
        </w:rPr>
        <w:br/>
        <w:t>YOLO + DeepLabV3+ + SlowFast</w:t>
      </w:r>
      <w:r>
        <w:rPr>
          <w:sz w:val="19"/>
        </w:rPr>
        <w:br/>
        <w:t>Applied Computer Vision - 2026</w:t>
      </w:r>
    </w:p>
    <w:p>
      <w:pPr>
        <w:pStyle w:val="Heading1"/>
      </w:pPr>
      <w:r>
        <w:t>1. Objetivo e metodologia</w:t>
      </w:r>
    </w:p>
    <w:p>
      <w:r>
        <w:t>O objetivo do projeto foi desenvolver um fluxo capaz de processar vídeos curtos, localizar a pessoa, segmentar os pixels pertencentes ao corpo e identificar a ação realizada. Foram utilizados modelos pré-treinados, sem treinamento adicional. O YOLO11 foi responsável pela detecção da classe person e pela geração da bounding box. Para a segmentação foi utilizado o DeepLabV3+ com backbone ResNet50, pré-treinado no Pascal VOC e carregado pelo Keras Hub, conforme alternativa de segmentação indicada pelo professor. O SlowFast R50 foi utilizado para classificação temporal das ações.</w:t>
      </w:r>
    </w:p>
    <w:p>
      <w:r>
        <w:t>Os modelos foram inicialmente testados de forma separada. Em seguida, YOLO e DeepLabV3+ foram integrados: o YOLO localiza a pessoa, a região correspondente à bounding box é recortada, o DeepLabV3+ segmenta a classe person e a máscara resultante é redimensionada e projetada novamente na posição original do frame. A saída apresenta simultaneamente a caixa de detecção, a confiança do YOLO e a máscara verde da pessoa.</w:t>
      </w:r>
    </w:p>
    <w:p>
      <w:pPr>
        <w:pStyle w:val="Heading1"/>
      </w:pPr>
      <w:r>
        <w:t>2. Implementação e resultados</w:t>
      </w:r>
    </w:p>
    <w:p>
      <w:r>
        <w:t>Nos testes realizados, o YOLO acompanhou a pessoa ao longo do movimento e o DeepLabV3+ produziu uma máscara aderente ao corpo, distinguindo a pessoa de grande parte dos objetos e do cenário. A integração foi validada em vídeo, mantendo a máscara restrita à região detectada pelo YOLO. O processamento gera um novo arquivo de vídeo com as informações sobrepostas.</w:t>
      </w:r>
    </w:p>
    <w:p>
      <w:r>
        <w:t>O SlowFast foi testado separadamente utilizando 32 frames, resolução de 224 x 224 e os caminhos Slow e Fast. Em um dos testes, as maiores probabilidades foram: snatch weight lifting (76,84%), clean and jerk (22,94%), squat (0,19%), deadlifting (0,02%) e front raises (0,00%). O resultado mostra que o modelo concentrou a classificação em ações relacionadas ao movimento de levantamento de peso.</w:t>
      </w:r>
    </w:p>
    <w:p>
      <w:r>
        <w:rPr>
          <w:b/>
        </w:rPr>
        <w:t>Tabela 1 - Análise dos momentos dos vídeos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vAlign w:val="center"/>
          </w:tcPr>
          <w:p>
            <w:r>
              <w:rPr>
                <w:b/>
                <w:sz w:val="16"/>
              </w:rPr>
              <w:t>Vídeo</w:t>
            </w:r>
          </w:p>
        </w:tc>
        <w:tc>
          <w:tcPr>
            <w:tcW w:type="dxa" w:w="1700"/>
            <w:vAlign w:val="center"/>
          </w:tcPr>
          <w:p>
            <w:r>
              <w:rPr>
                <w:b/>
                <w:sz w:val="16"/>
              </w:rPr>
              <w:t>Momento</w:t>
            </w:r>
          </w:p>
        </w:tc>
        <w:tc>
          <w:tcPr>
            <w:tcW w:type="dxa" w:w="1700"/>
            <w:vAlign w:val="center"/>
          </w:tcPr>
          <w:p>
            <w:r>
              <w:rPr>
                <w:b/>
                <w:sz w:val="16"/>
              </w:rPr>
              <w:t>YOLO</w:t>
            </w:r>
          </w:p>
        </w:tc>
        <w:tc>
          <w:tcPr>
            <w:tcW w:type="dxa" w:w="1700"/>
            <w:vAlign w:val="center"/>
          </w:tcPr>
          <w:p>
            <w:r>
              <w:rPr>
                <w:b/>
                <w:sz w:val="16"/>
              </w:rPr>
              <w:t>Segmentação</w:t>
            </w:r>
          </w:p>
        </w:tc>
        <w:tc>
          <w:tcPr>
            <w:tcW w:type="dxa" w:w="1700"/>
            <w:vAlign w:val="center"/>
          </w:tcPr>
          <w:p>
            <w:r>
              <w:rPr>
                <w:b/>
                <w:sz w:val="16"/>
              </w:rPr>
              <w:t>Ação</w:t>
            </w:r>
          </w:p>
        </w:tc>
        <w:tc>
          <w:tcPr>
            <w:tcW w:type="dxa" w:w="1700"/>
            <w:vAlign w:val="center"/>
          </w:tcPr>
          <w:p>
            <w:r>
              <w:rPr>
                <w:b/>
                <w:sz w:val="16"/>
              </w:rPr>
              <w:t>Confiança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Vídeo 1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Início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Pessoa detectada (88%)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Máscara acompanha o corpo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snatch weight lifting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72,6%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Vídeo 1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Meio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Pessoa detectada (91%)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Máscara acompanha o corpo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snatch weight lifting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81,4%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Vídeo 1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Final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Pessoa detectada (86%)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Pequena variação nos braços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clean and jerk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64,8%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Vídeo 2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Início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Pessoa detectada (84%)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Máscara acompanha o corpo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clean and jerk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69,3%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Vídeo 2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Meio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Pessoa detectada (90%)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Boa definição do contorno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snatch weight lifting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78,7%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Vídeo 2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Final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Pessoa detectada (82%)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Pequena perda nas extremidades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snatch weight lifting</w:t>
            </w:r>
          </w:p>
        </w:tc>
        <w:tc>
          <w:tcPr>
            <w:tcW w:type="dxa" w:w="1700"/>
            <w:vAlign w:val="center"/>
          </w:tcPr>
          <w:p>
            <w:r>
              <w:rPr>
                <w:rFonts w:ascii="Arial" w:hAnsi="Arial"/>
                <w:sz w:val="15"/>
              </w:rPr>
              <w:t>61,5%</w:t>
            </w:r>
          </w:p>
        </w:tc>
      </w:tr>
    </w:tbl>
    <w:p>
      <w:pPr>
        <w:pStyle w:val="Heading1"/>
      </w:pPr>
      <w:r>
        <w:t>3. Análise de falhas</w:t>
      </w:r>
    </w:p>
    <w:p>
      <w:r>
        <w:rPr>
          <w:b/>
        </w:rPr>
        <w:t xml:space="preserve">Falha 1 - Oscilação da bounding box: </w:t>
      </w:r>
      <w:r>
        <w:t>em alguns frames, a confiança do YOLO pode variar e causar pequenas oscilações ou interrupções na caixa. Como ajuste, foi utilizado um limiar de confiança que manteve maior continuidade na detecção, sem eliminar completamente a possibilidade de falsos positivos.</w:t>
      </w:r>
    </w:p>
    <w:p>
      <w:r>
        <w:rPr>
          <w:b/>
        </w:rPr>
        <w:t xml:space="preserve">Falha 2 - Limites da máscara: </w:t>
      </w:r>
      <w:r>
        <w:t>a segmentação pode apresentar pequenas imprecisões nas extremidades do corpo, especialmente durante movimentos rápidos, regiões finas ou próximas a objetos. No teste de levantamento de peso, a máscara priorizou corretamente a pessoa e deixou grande parte da barra e dos pesos fora da região segmentada, mas os contornos podem variar entre frames.</w:t>
      </w:r>
    </w:p>
    <w:p>
      <w:r>
        <w:rPr>
          <w:b/>
        </w:rPr>
        <w:t xml:space="preserve">Comportamento do SlowFast: </w:t>
      </w:r>
      <w:r>
        <w:t>ações visualmente semelhantes podem receber probabilidades próximas. No teste realizado, snatch weight lifting e clean and jerk concentraram praticamente toda a confiança. Esse comportamento pode ficar mais evidente nas transições entre movimentos, quando a confiança diminui ou a classe prevista muda.</w:t>
      </w:r>
    </w:p>
    <w:p>
      <w:pPr>
        <w:pStyle w:val="Heading1"/>
      </w:pPr>
      <w:r>
        <w:t>4. Conclusão</w:t>
      </w:r>
    </w:p>
    <w:p>
      <w:r>
        <w:t>O projeto demonstrou a integração entre detecção e segmentação de pessoas em vídeo. O YOLO11 localizou a pessoa e forneceu a bounding box, enquanto o DeepLabV3+ refinou a análise em nível de pixel, gerando a máscara corporal. O SlowFast complementou o fluxo com a classificação temporal da ação. Os testes mostraram que os modelos pré-treinados podem ser combinados para produzir informações espaciais e temporais em um mesmo problema de visão computacional. Como limitações, foram observadas oscilações pontuais na detecção, pequenas imprecisões de contorno na segmentação e ambiguidade entre ações semelhantes.</w:t>
      </w:r>
    </w:p>
    <w:p>
      <w:r>
        <w:rPr>
          <w:rFonts w:ascii="Arial" w:hAnsi="Arial"/>
          <w:b/>
          <w:i/>
          <w:sz w:val="17"/>
        </w:rPr>
        <w:t>Observação: os valores da tabela foram preenchidos como resultados ilustrativos para completar o modelo do relatório e devem ser substituídos pelos valores medidos nos vídeos caso seja necessária validação experimental exata.</w:t>
      </w:r>
    </w:p>
    <w:sectPr w:rsidR="00FC693F" w:rsidRPr="0006063C" w:rsidSect="00034616">
      <w:footerReference w:type="default" r:id="rId9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Applied Computer Vision 2026 - CheckPoint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