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b w:val="1"/>
          <w:bCs w:val="1"/>
          <w:sz w:val="24"/>
          <w:szCs w:val="24"/>
        </w:rPr>
      </w:pPr>
      <w:r w:rsidDel="00000000" w:rsidR="00000000" w:rsidRPr="00000000">
        <w:rPr>
          <w:sz w:val="24"/>
          <w:szCs w:val="24"/>
        </w:rPr>
        <w:drawing>
          <wp:inline distB="0" distT="0" distL="0" distR="0">
            <wp:extent cx="1744345" cy="759460"/>
            <wp:effectExtent b="0" l="0" r="0" t="0"/>
            <wp:docPr descr="PuccNovoLogo" id="9" name="image1.png"/>
            <a:graphic>
              <a:graphicData uri="http://schemas.openxmlformats.org/drawingml/2006/picture">
                <pic:pic>
                  <pic:nvPicPr>
                    <pic:cNvPr descr="PuccNovoLogo" id="0" name="image1.png"/>
                    <pic:cNvPicPr preferRelativeResize="0"/>
                  </pic:nvPicPr>
                  <pic:blipFill>
                    <a:blip r:embed="rId7"/>
                    <a:srcRect b="0" l="0" r="0" t="0"/>
                    <a:stretch>
                      <a:fillRect/>
                    </a:stretch>
                  </pic:blipFill>
                  <pic:spPr>
                    <a:xfrm>
                      <a:off x="0" y="0"/>
                      <a:ext cx="1744345" cy="7594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PONTIFÍCIA UNIVERSIDADE CATÓLICA DE CAMPINAS</w:t>
      </w:r>
    </w:p>
    <w:p w:rsidR="00000000" w:rsidDel="00000000" w:rsidP="00000000" w:rsidRDefault="00000000" w:rsidRPr="00000000" w14:paraId="00000003">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spacing w:after="0"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CAMILA PARREIRA GONÇALVES OLIVEIRA</w:t>
      </w:r>
    </w:p>
    <w:p w:rsidR="00000000" w:rsidDel="00000000" w:rsidP="00000000" w:rsidRDefault="00000000" w:rsidRPr="00000000" w14:paraId="00000007">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LUCAS QUEIROZ DA SILVA</w:t>
      </w:r>
    </w:p>
    <w:p w:rsidR="00000000" w:rsidDel="00000000" w:rsidP="00000000" w:rsidRDefault="00000000" w:rsidRPr="00000000" w14:paraId="00000008">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THAIS RODRIGUES PAMPADO DE CARVALHO</w:t>
      </w:r>
    </w:p>
    <w:p w:rsidR="00000000" w:rsidDel="00000000" w:rsidP="00000000" w:rsidRDefault="00000000" w:rsidRPr="00000000" w14:paraId="00000009">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D">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center"/>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ANÁLISE ESTATÍSTICA DO PERFIL DOS PASSAGEIROS DO TITANIC</w:t>
      </w:r>
      <w:r w:rsidDel="00000000" w:rsidR="00000000" w:rsidRPr="00000000">
        <w:rPr>
          <w:rtl w:val="0"/>
        </w:rPr>
      </w:r>
    </w:p>
    <w:p w:rsidR="00000000" w:rsidDel="00000000" w:rsidP="00000000" w:rsidRDefault="00000000" w:rsidRPr="00000000" w14:paraId="00000012">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CAMPINAS</w:t>
      </w:r>
    </w:p>
    <w:p w:rsidR="00000000" w:rsidDel="00000000" w:rsidP="00000000" w:rsidRDefault="00000000" w:rsidRPr="00000000" w14:paraId="0000001F">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2026</w:t>
      </w:r>
    </w:p>
    <w:p w:rsidR="00000000" w:rsidDel="00000000" w:rsidP="00000000" w:rsidRDefault="00000000" w:rsidRPr="00000000" w14:paraId="00000020">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CAMILA PARREIRA GONÇALVES OLIVEIRA</w:t>
      </w:r>
    </w:p>
    <w:p w:rsidR="00000000" w:rsidDel="00000000" w:rsidP="00000000" w:rsidRDefault="00000000" w:rsidRPr="00000000" w14:paraId="00000021">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LUCAS QUEIROZ DA SILVA</w:t>
      </w:r>
    </w:p>
    <w:p w:rsidR="00000000" w:rsidDel="00000000" w:rsidP="00000000" w:rsidRDefault="00000000" w:rsidRPr="00000000" w14:paraId="00000022">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THAIS RODRIGUES PAMPADO DE CARVALHO</w:t>
      </w:r>
      <w:r w:rsidDel="00000000" w:rsidR="00000000" w:rsidRPr="00000000">
        <w:rPr>
          <w:rtl w:val="0"/>
        </w:rPr>
      </w:r>
    </w:p>
    <w:p w:rsidR="00000000" w:rsidDel="00000000" w:rsidP="00000000" w:rsidRDefault="00000000" w:rsidRPr="00000000" w14:paraId="00000023">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ANÁLISE ESTATÍSTICA DO PERFIL DOS PASSAGEIROS DO TITANIC</w:t>
      </w:r>
    </w:p>
    <w:p w:rsidR="00000000" w:rsidDel="00000000" w:rsidP="00000000" w:rsidRDefault="00000000" w:rsidRPr="00000000" w14:paraId="0000002E">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4">
      <w:pPr>
        <w:spacing w:after="0" w:line="240" w:lineRule="auto"/>
        <w:ind w:left="3119" w:firstLine="0"/>
        <w:jc w:val="both"/>
        <w:rPr>
          <w:rFonts w:ascii="Arial" w:cs="Arial" w:eastAsia="Arial" w:hAnsi="Arial"/>
        </w:rPr>
      </w:pPr>
      <w:r w:rsidDel="00000000" w:rsidR="00000000" w:rsidRPr="00000000">
        <w:rPr>
          <w:rFonts w:ascii="Arial" w:cs="Arial" w:eastAsia="Arial" w:hAnsi="Arial"/>
          <w:rtl w:val="0"/>
        </w:rPr>
        <w:t xml:space="preserve">Trabalho apresentado no componente curricular Estatística e Inferência, do curso de Ciências de Dados e Inteligência Artificial, da Escola Politécnica da Pontifícia Universidade Católica de Campinas.</w:t>
      </w:r>
    </w:p>
    <w:p w:rsidR="00000000" w:rsidDel="00000000" w:rsidP="00000000" w:rsidRDefault="00000000" w:rsidRPr="00000000" w14:paraId="00000035">
      <w:pPr>
        <w:spacing w:after="0" w:line="240" w:lineRule="auto"/>
        <w:ind w:left="311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6">
      <w:pPr>
        <w:spacing w:after="0" w:line="240" w:lineRule="auto"/>
        <w:ind w:left="3119" w:firstLine="0"/>
        <w:jc w:val="both"/>
        <w:rPr>
          <w:rFonts w:ascii="Arial" w:cs="Arial" w:eastAsia="Arial" w:hAnsi="Arial"/>
          <w:sz w:val="24"/>
          <w:szCs w:val="24"/>
        </w:rPr>
      </w:pPr>
      <w:r w:rsidDel="00000000" w:rsidR="00000000" w:rsidRPr="00000000">
        <w:rPr>
          <w:rFonts w:ascii="Arial" w:cs="Arial" w:eastAsia="Arial" w:hAnsi="Arial"/>
          <w:rtl w:val="0"/>
        </w:rPr>
        <w:t xml:space="preserve">Orientador: Valdomiro Placido dos Santos</w:t>
      </w: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CAMPINAS</w:t>
      </w:r>
    </w:p>
    <w:p w:rsidR="00000000" w:rsidDel="00000000" w:rsidP="00000000" w:rsidRDefault="00000000" w:rsidRPr="00000000" w14:paraId="0000004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43">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SUMÁRIO  </w:t>
      </w:r>
    </w:p>
    <w:p w:rsidR="00000000" w:rsidDel="00000000" w:rsidP="00000000" w:rsidRDefault="00000000" w:rsidRPr="00000000" w14:paraId="00000044">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5">
      <w:pPr>
        <w:tabs>
          <w:tab w:val="left" w:leader="none" w:pos="440"/>
          <w:tab w:val="right" w:leader="none" w:pos="9061"/>
        </w:tabs>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tab/>
        <w:t xml:space="preserve">INTRODUÇÃO</w:t>
        <w:tab/>
      </w:r>
      <w:hyperlink w:anchor="_heading=h.4es0kmeahofr">
        <w:r w:rsidDel="00000000" w:rsidR="00000000" w:rsidRPr="00000000">
          <w:rPr>
            <w:rFonts w:ascii="Arial" w:cs="Arial" w:eastAsia="Arial" w:hAnsi="Arial"/>
            <w:color w:val="1155cc"/>
            <w:sz w:val="24"/>
            <w:szCs w:val="24"/>
            <w:u w:val="single"/>
            <w:rtl w:val="0"/>
          </w:rPr>
          <w:t xml:space="preserve">1</w:t>
        </w:r>
      </w:hyperlink>
      <w:r w:rsidDel="00000000" w:rsidR="00000000" w:rsidRPr="00000000">
        <w:rPr>
          <w:rtl w:val="0"/>
        </w:rPr>
      </w:r>
    </w:p>
    <w:p w:rsidR="00000000" w:rsidDel="00000000" w:rsidP="00000000" w:rsidRDefault="00000000" w:rsidRPr="00000000" w14:paraId="00000046">
      <w:pPr>
        <w:tabs>
          <w:tab w:val="left" w:leader="none" w:pos="440"/>
          <w:tab w:val="right" w:leader="none" w:pos="9061"/>
        </w:tabs>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tab/>
        <w:t xml:space="preserve">ANÁLISE ESTATÍSTICA DESCRITIVA DO </w:t>
      </w:r>
      <w:r w:rsidDel="00000000" w:rsidR="00000000" w:rsidRPr="00000000">
        <w:rPr>
          <w:rFonts w:ascii="Arial" w:cs="Arial" w:eastAsia="Arial" w:hAnsi="Arial"/>
          <w:i w:val="1"/>
          <w:iCs w:val="1"/>
          <w:sz w:val="24"/>
          <w:szCs w:val="24"/>
          <w:rtl w:val="0"/>
        </w:rPr>
        <w:t xml:space="preserve">DATASET</w:t>
      </w:r>
      <w:r w:rsidDel="00000000" w:rsidR="00000000" w:rsidRPr="00000000">
        <w:rPr>
          <w:rFonts w:ascii="Arial" w:cs="Arial" w:eastAsia="Arial" w:hAnsi="Arial"/>
          <w:sz w:val="24"/>
          <w:szCs w:val="24"/>
          <w:rtl w:val="0"/>
        </w:rPr>
        <w:t xml:space="preserve"> ‘TITANIC’</w:t>
        <w:tab/>
      </w:r>
      <w:hyperlink w:anchor="_heading=h.vnx53pg9c3qv">
        <w:r w:rsidDel="00000000" w:rsidR="00000000" w:rsidRPr="00000000">
          <w:rPr>
            <w:rFonts w:ascii="Arial" w:cs="Arial" w:eastAsia="Arial" w:hAnsi="Arial"/>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047">
      <w:pPr>
        <w:tabs>
          <w:tab w:val="left" w:leader="none" w:pos="440"/>
          <w:tab w:val="right" w:leader="none" w:pos="9061"/>
        </w:tabs>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2.1</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GRUPOS DE HOMENS, MULHERES E CRIANÇAS</w:t>
        <w:tab/>
      </w:r>
      <w:hyperlink w:anchor="_heading=h.m1hmgzvkaci5">
        <w:r w:rsidDel="00000000" w:rsidR="00000000" w:rsidRPr="00000000">
          <w:rPr>
            <w:rFonts w:ascii="Arial" w:cs="Arial" w:eastAsia="Arial" w:hAnsi="Arial"/>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048">
      <w:pPr>
        <w:tabs>
          <w:tab w:val="left" w:leader="none" w:pos="440"/>
          <w:tab w:val="right" w:leader="none" w:pos="9061"/>
        </w:tabs>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2.2 PERFIL DE CLASSE SOCIAL</w:t>
        <w:tab/>
      </w:r>
      <w:hyperlink w:anchor="_heading=h.sci53xp57yzq">
        <w:r w:rsidDel="00000000" w:rsidR="00000000" w:rsidRPr="00000000">
          <w:rPr>
            <w:rFonts w:ascii="Arial" w:cs="Arial" w:eastAsia="Arial" w:hAnsi="Arial"/>
            <w:color w:val="1155cc"/>
            <w:sz w:val="24"/>
            <w:szCs w:val="24"/>
            <w:u w:val="single"/>
            <w:rtl w:val="0"/>
          </w:rPr>
          <w:t xml:space="preserve">3</w:t>
        </w:r>
      </w:hyperlink>
      <w:r w:rsidDel="00000000" w:rsidR="00000000" w:rsidRPr="00000000">
        <w:rPr>
          <w:rtl w:val="0"/>
        </w:rPr>
      </w:r>
    </w:p>
    <w:p w:rsidR="00000000" w:rsidDel="00000000" w:rsidP="00000000" w:rsidRDefault="00000000" w:rsidRPr="00000000" w14:paraId="00000049">
      <w:pPr>
        <w:tabs>
          <w:tab w:val="left" w:leader="none" w:pos="440"/>
          <w:tab w:val="right" w:leader="none" w:pos="9061"/>
        </w:tabs>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2.3 PASSAGEIROS SOZINHOS OU ACOMPANHADOS</w:t>
        <w:tab/>
      </w:r>
      <w:hyperlink w:anchor="_heading=h.sci53xp57yzq">
        <w:r w:rsidDel="00000000" w:rsidR="00000000" w:rsidRPr="00000000">
          <w:rPr>
            <w:rFonts w:ascii="Arial" w:cs="Arial" w:eastAsia="Arial" w:hAnsi="Arial"/>
            <w:color w:val="1155cc"/>
            <w:sz w:val="24"/>
            <w:szCs w:val="24"/>
            <w:u w:val="single"/>
            <w:rtl w:val="0"/>
          </w:rPr>
          <w:t xml:space="preserve">5</w:t>
        </w:r>
      </w:hyperlink>
      <w:r w:rsidDel="00000000" w:rsidR="00000000" w:rsidRPr="00000000">
        <w:rPr>
          <w:rtl w:val="0"/>
        </w:rPr>
      </w:r>
    </w:p>
    <w:p w:rsidR="00000000" w:rsidDel="00000000" w:rsidP="00000000" w:rsidRDefault="00000000" w:rsidRPr="00000000" w14:paraId="0000004A">
      <w:pPr>
        <w:tabs>
          <w:tab w:val="left" w:leader="none" w:pos="440"/>
          <w:tab w:val="right" w:leader="none" w:pos="9061"/>
        </w:tabs>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2.4 TAMANHO DAS FAMÍLIAS</w:t>
        <w:tab/>
      </w:r>
      <w:hyperlink w:anchor="_heading=h.6tvznxxc81u">
        <w:r w:rsidDel="00000000" w:rsidR="00000000" w:rsidRPr="00000000">
          <w:rPr>
            <w:rFonts w:ascii="Arial" w:cs="Arial" w:eastAsia="Arial" w:hAnsi="Arial"/>
            <w:color w:val="1155cc"/>
            <w:sz w:val="24"/>
            <w:szCs w:val="24"/>
            <w:u w:val="single"/>
            <w:rtl w:val="0"/>
          </w:rPr>
          <w:t xml:space="preserve">6</w:t>
        </w:r>
      </w:hyperlink>
      <w:r w:rsidDel="00000000" w:rsidR="00000000" w:rsidRPr="00000000">
        <w:rPr>
          <w:rtl w:val="0"/>
        </w:rPr>
      </w:r>
    </w:p>
    <w:p w:rsidR="00000000" w:rsidDel="00000000" w:rsidP="00000000" w:rsidRDefault="00000000" w:rsidRPr="00000000" w14:paraId="0000004B">
      <w:pPr>
        <w:tabs>
          <w:tab w:val="left" w:leader="none" w:pos="440"/>
          <w:tab w:val="right" w:leader="none" w:pos="9061"/>
        </w:tabs>
        <w:spacing w:after="10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ab/>
        <w:t xml:space="preserve">2.5 PREÇOS DE PASSAGEM</w:t>
        <w:tab/>
      </w:r>
      <w:hyperlink w:anchor="_heading=h.hqkor9d38nlf">
        <w:r w:rsidDel="00000000" w:rsidR="00000000" w:rsidRPr="00000000">
          <w:rPr>
            <w:rFonts w:ascii="Arial" w:cs="Arial" w:eastAsia="Arial" w:hAnsi="Arial"/>
            <w:color w:val="1155cc"/>
            <w:sz w:val="24"/>
            <w:szCs w:val="24"/>
            <w:u w:val="single"/>
            <w:rtl w:val="0"/>
          </w:rPr>
          <w:t xml:space="preserve">7</w:t>
        </w:r>
      </w:hyperlink>
      <w:r w:rsidDel="00000000" w:rsidR="00000000" w:rsidRPr="00000000">
        <w:rPr>
          <w:rtl w:val="0"/>
        </w:rPr>
      </w:r>
    </w:p>
    <w:p w:rsidR="00000000" w:rsidDel="00000000" w:rsidP="00000000" w:rsidRDefault="00000000" w:rsidRPr="00000000" w14:paraId="0000004C">
      <w:pPr>
        <w:tabs>
          <w:tab w:val="left" w:leader="none" w:pos="440"/>
          <w:tab w:val="right" w:leader="none" w:pos="9061"/>
        </w:tabs>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tab/>
        <w:t xml:space="preserve">CONCLUSÃO</w:t>
        <w:tab/>
      </w:r>
      <w:hyperlink w:anchor="_heading=h.ulmoud56gc3n">
        <w:r w:rsidDel="00000000" w:rsidR="00000000" w:rsidRPr="00000000">
          <w:rPr>
            <w:rFonts w:ascii="Arial" w:cs="Arial" w:eastAsia="Arial" w:hAnsi="Arial"/>
            <w:color w:val="1155cc"/>
            <w:sz w:val="24"/>
            <w:szCs w:val="24"/>
            <w:u w:val="single"/>
            <w:rtl w:val="0"/>
          </w:rPr>
          <w:t xml:space="preserve">11</w:t>
        </w:r>
      </w:hyperlink>
      <w:r w:rsidDel="00000000" w:rsidR="00000000" w:rsidRPr="00000000">
        <w:rPr>
          <w:rtl w:val="0"/>
        </w:rPr>
      </w:r>
    </w:p>
    <w:p w:rsidR="00000000" w:rsidDel="00000000" w:rsidP="00000000" w:rsidRDefault="00000000" w:rsidRPr="00000000" w14:paraId="0000004D">
      <w:pPr>
        <w:tabs>
          <w:tab w:val="left" w:leader="none" w:pos="440"/>
          <w:tab w:val="right" w:leader="none" w:pos="9061"/>
        </w:tabs>
        <w:spacing w:after="10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E">
      <w:pPr>
        <w:tabs>
          <w:tab w:val="left" w:leader="none" w:pos="440"/>
          <w:tab w:val="right" w:leader="none" w:pos="9061"/>
        </w:tabs>
        <w:spacing w:after="10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rFonts w:ascii="Arial" w:cs="Arial" w:eastAsia="Arial" w:hAnsi="Arial"/>
          <w:sz w:val="24"/>
          <w:szCs w:val="24"/>
        </w:rPr>
        <w:sectPr>
          <w:headerReference r:id="rId8" w:type="default"/>
          <w:pgSz w:h="16838" w:w="11906" w:orient="portrait"/>
          <w:pgMar w:bottom="1134" w:top="1701" w:left="1701" w:right="1134"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numPr>
          <w:ilvl w:val="0"/>
          <w:numId w:val="1"/>
        </w:numPr>
        <w:spacing w:before="0" w:line="360" w:lineRule="auto"/>
        <w:ind w:left="360" w:hanging="360"/>
        <w:rPr>
          <w:rFonts w:ascii="Arial" w:cs="Arial" w:eastAsia="Arial" w:hAnsi="Arial"/>
          <w:color w:val="000000"/>
          <w:sz w:val="24"/>
          <w:szCs w:val="24"/>
        </w:rPr>
      </w:pPr>
      <w:bookmarkStart w:colFirst="0" w:colLast="0" w:name="_heading=h.4es0kmeahofr" w:id="0"/>
      <w:bookmarkEnd w:id="0"/>
      <w:r w:rsidDel="00000000" w:rsidR="00000000" w:rsidRPr="00000000">
        <w:rPr>
          <w:rFonts w:ascii="Arial" w:cs="Arial" w:eastAsia="Arial" w:hAnsi="Arial"/>
          <w:color w:val="000000"/>
          <w:sz w:val="24"/>
          <w:szCs w:val="24"/>
          <w:rtl w:val="0"/>
        </w:rPr>
        <w:t xml:space="preserve">INTRODUÇÃO</w:t>
      </w:r>
    </w:p>
    <w:p w:rsidR="00000000" w:rsidDel="00000000" w:rsidP="00000000" w:rsidRDefault="00000000" w:rsidRPr="00000000" w14:paraId="00000052">
      <w:pPr>
        <w:spacing w:after="0" w:line="360" w:lineRule="auto"/>
        <w:ind w:firstLine="1134"/>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0" w:line="360" w:lineRule="auto"/>
        <w:ind w:firstLine="11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naufrágio do </w:t>
      </w:r>
      <w:r w:rsidDel="00000000" w:rsidR="00000000" w:rsidRPr="00000000">
        <w:rPr>
          <w:rFonts w:ascii="Arial" w:cs="Arial" w:eastAsia="Arial" w:hAnsi="Arial"/>
          <w:i w:val="1"/>
          <w:iCs w:val="1"/>
          <w:sz w:val="24"/>
          <w:szCs w:val="24"/>
          <w:rtl w:val="0"/>
        </w:rPr>
        <w:t xml:space="preserve">RMS Titanic,</w:t>
      </w:r>
      <w:r w:rsidDel="00000000" w:rsidR="00000000" w:rsidRPr="00000000">
        <w:rPr>
          <w:rFonts w:ascii="Arial" w:cs="Arial" w:eastAsia="Arial" w:hAnsi="Arial"/>
          <w:sz w:val="24"/>
          <w:szCs w:val="24"/>
          <w:rtl w:val="0"/>
        </w:rPr>
        <w:t xml:space="preserve"> ocorrido em 1912, foi uma tragédia cuja magnitude </w:t>
      </w:r>
      <w:r w:rsidDel="00000000" w:rsidR="00000000" w:rsidRPr="00000000">
        <w:rPr>
          <w:rFonts w:ascii="Arial" w:cs="Arial" w:eastAsia="Arial" w:hAnsi="Arial"/>
          <w:sz w:val="24"/>
          <w:szCs w:val="24"/>
          <w:rtl w:val="0"/>
        </w:rPr>
        <w:t xml:space="preserve">desperta</w:t>
      </w:r>
      <w:r w:rsidDel="00000000" w:rsidR="00000000" w:rsidRPr="00000000">
        <w:rPr>
          <w:rFonts w:ascii="Arial" w:cs="Arial" w:eastAsia="Arial" w:hAnsi="Arial"/>
          <w:sz w:val="24"/>
          <w:szCs w:val="24"/>
          <w:rtl w:val="0"/>
        </w:rPr>
        <w:t xml:space="preserve"> interesse até os dias de hoje. Ao longo dos anos, diversos estudos e investigações foram feitas visando entender o que se passou na noite do naufrágio.</w:t>
      </w:r>
    </w:p>
    <w:p w:rsidR="00000000" w:rsidDel="00000000" w:rsidP="00000000" w:rsidRDefault="00000000" w:rsidRPr="00000000" w14:paraId="00000054">
      <w:pPr>
        <w:spacing w:after="0" w:line="360" w:lineRule="auto"/>
        <w:ind w:firstLine="11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Nesta análise, o foco foi o </w:t>
      </w:r>
      <w:r w:rsidDel="00000000" w:rsidR="00000000" w:rsidRPr="00000000">
        <w:rPr>
          <w:rFonts w:ascii="Arial" w:cs="Arial" w:eastAsia="Arial" w:hAnsi="Arial"/>
          <w:i w:val="1"/>
          <w:iCs w:val="1"/>
          <w:sz w:val="24"/>
          <w:szCs w:val="24"/>
          <w:rtl w:val="0"/>
        </w:rPr>
        <w:t xml:space="preserve">dataset </w:t>
      </w:r>
      <w:r w:rsidDel="00000000" w:rsidR="00000000" w:rsidRPr="00000000">
        <w:rPr>
          <w:rFonts w:ascii="Arial" w:cs="Arial" w:eastAsia="Arial" w:hAnsi="Arial"/>
          <w:sz w:val="24"/>
          <w:szCs w:val="24"/>
          <w:rtl w:val="0"/>
        </w:rPr>
        <w:t xml:space="preserve">'Titanic', que reúne informações dos passageiros a bordo. Foram utilizados métodos estatísticos com o objetivo de levantar informações relevantes sobre o perfil dos passageiros, identificando padrões dentre os grupos de sobreviventes e não sobreviventes que possam ser úteis na compreensão dos fatores que influenciaram as taxas de sobrevivência durante a tragédia.</w:t>
      </w:r>
    </w:p>
    <w:p w:rsidR="00000000" w:rsidDel="00000000" w:rsidP="00000000" w:rsidRDefault="00000000" w:rsidRPr="00000000" w14:paraId="00000055">
      <w:pPr>
        <w:spacing w:after="0" w:line="360" w:lineRule="auto"/>
        <w:ind w:firstLine="1134"/>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Os resultados relevantes encontrados serão apresentados a seguir.</w:t>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1"/>
        </w:numPr>
        <w:spacing w:before="0" w:line="360" w:lineRule="auto"/>
        <w:ind w:left="360" w:hanging="360"/>
        <w:rPr>
          <w:rFonts w:ascii="Arial" w:cs="Arial" w:eastAsia="Arial" w:hAnsi="Arial"/>
          <w:color w:val="000000"/>
          <w:sz w:val="24"/>
          <w:szCs w:val="24"/>
        </w:rPr>
      </w:pPr>
      <w:bookmarkStart w:colFirst="0" w:colLast="0" w:name="_heading=h.vnx53pg9c3qv" w:id="1"/>
      <w:bookmarkEnd w:id="1"/>
      <w:r w:rsidDel="00000000" w:rsidR="00000000" w:rsidRPr="00000000">
        <w:rPr>
          <w:rFonts w:ascii="Arial" w:cs="Arial" w:eastAsia="Arial" w:hAnsi="Arial"/>
          <w:color w:val="000000"/>
          <w:sz w:val="24"/>
          <w:szCs w:val="24"/>
          <w:rtl w:val="0"/>
        </w:rPr>
        <w:t xml:space="preserve">ANÁLISE ESTATÍSTICA DESCRITIVA DO </w:t>
      </w:r>
      <w:r w:rsidDel="00000000" w:rsidR="00000000" w:rsidRPr="00000000">
        <w:rPr>
          <w:rFonts w:ascii="Arial" w:cs="Arial" w:eastAsia="Arial" w:hAnsi="Arial"/>
          <w:i w:val="1"/>
          <w:iCs w:val="1"/>
          <w:color w:val="000000"/>
          <w:sz w:val="24"/>
          <w:szCs w:val="24"/>
          <w:rtl w:val="0"/>
        </w:rPr>
        <w:t xml:space="preserve">DATASET </w:t>
      </w:r>
      <w:r w:rsidDel="00000000" w:rsidR="00000000" w:rsidRPr="00000000">
        <w:rPr>
          <w:rFonts w:ascii="Arial" w:cs="Arial" w:eastAsia="Arial" w:hAnsi="Arial"/>
          <w:color w:val="000000"/>
          <w:sz w:val="24"/>
          <w:szCs w:val="24"/>
          <w:rtl w:val="0"/>
        </w:rPr>
        <w:t xml:space="preserve">‘TITANIC’</w:t>
      </w:r>
    </w:p>
    <w:p w:rsidR="00000000" w:rsidDel="00000000" w:rsidP="00000000" w:rsidRDefault="00000000" w:rsidRPr="00000000" w14:paraId="00000057">
      <w:pPr>
        <w:spacing w:after="0" w:line="360" w:lineRule="auto"/>
        <w:ind w:firstLine="11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8">
      <w:pPr>
        <w:pStyle w:val="Heading3"/>
        <w:spacing w:after="0" w:line="360" w:lineRule="auto"/>
        <w:ind w:firstLine="1134"/>
        <w:jc w:val="both"/>
        <w:rPr/>
      </w:pPr>
      <w:bookmarkStart w:colFirst="0" w:colLast="0" w:name="_heading=h.m1hmgzvkaci5" w:id="2"/>
      <w:bookmarkEnd w:id="2"/>
      <w:r w:rsidDel="00000000" w:rsidR="00000000" w:rsidRPr="00000000">
        <w:rPr>
          <w:rtl w:val="0"/>
        </w:rPr>
        <w:t xml:space="preserve">2.1 GRUPOS DE HOMENS, MULHERES E CRIANÇAS</w:t>
      </w:r>
    </w:p>
    <w:p w:rsidR="00000000" w:rsidDel="00000000" w:rsidP="00000000" w:rsidRDefault="00000000" w:rsidRPr="00000000" w14:paraId="00000059">
      <w:pPr>
        <w:spacing w:after="0" w:line="360" w:lineRule="auto"/>
        <w:ind w:firstLine="1134"/>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1 - Comparação da taxa de sobrevivência por grupo no Titanic</w:t>
      </w:r>
    </w:p>
    <w:p w:rsidR="00000000" w:rsidDel="00000000" w:rsidP="00000000" w:rsidRDefault="00000000" w:rsidRPr="00000000" w14:paraId="0000005B">
      <w:pPr>
        <w:spacing w:after="0" w:line="360" w:lineRule="auto"/>
        <w:ind w:firstLine="1134"/>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572000" cy="2623279"/>
            <wp:effectExtent b="12700" l="12700" r="12700" t="1270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572000" cy="262327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Fonte: Elaboração própria (2026)</w:t>
      </w:r>
    </w:p>
    <w:p w:rsidR="00000000" w:rsidDel="00000000" w:rsidP="00000000" w:rsidRDefault="00000000" w:rsidRPr="00000000" w14:paraId="0000005D">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Dentre os grupos de passageiros classificados entre homens, mulheres e crianças, observa-se uma grande discrepância nas taxas de sobrevivência. Embora os homens representassem a maior parte dos passageiros, sua taxa de sobrevivência foi de apenas 16,39%, contra 59,04% das crianças e 75,65% das mulheres.</w:t>
      </w:r>
    </w:p>
    <w:p w:rsidR="00000000" w:rsidDel="00000000" w:rsidP="00000000" w:rsidRDefault="00000000" w:rsidRPr="00000000" w14:paraId="0000005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Este dado é interessante ao se considerar uma possível priorização de grupos, com as mulheres e crianças sendo priorizadas nas ações de evacuação e resgate em comparação aos homens.</w:t>
      </w:r>
      <w:r w:rsidDel="00000000" w:rsidR="00000000" w:rsidRPr="00000000">
        <w:br w:type="page"/>
      </w:r>
      <w:r w:rsidDel="00000000" w:rsidR="00000000" w:rsidRPr="00000000">
        <w:rPr>
          <w:rtl w:val="0"/>
        </w:rPr>
      </w:r>
    </w:p>
    <w:p w:rsidR="00000000" w:rsidDel="00000000" w:rsidP="00000000" w:rsidRDefault="00000000" w:rsidRPr="00000000" w14:paraId="00000060">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pStyle w:val="Heading3"/>
        <w:spacing w:after="0" w:line="360" w:lineRule="auto"/>
        <w:ind w:firstLine="1134"/>
        <w:jc w:val="both"/>
        <w:rPr/>
      </w:pPr>
      <w:bookmarkStart w:colFirst="0" w:colLast="0" w:name="_heading=h.2e6wmguq5hg" w:id="3"/>
      <w:bookmarkEnd w:id="3"/>
      <w:r w:rsidDel="00000000" w:rsidR="00000000" w:rsidRPr="00000000">
        <w:rPr>
          <w:rtl w:val="0"/>
        </w:rPr>
        <w:t xml:space="preserve">2.2 PERFIL DE CLASSE SOCIAL</w:t>
      </w:r>
    </w:p>
    <w:p w:rsidR="00000000" w:rsidDel="00000000" w:rsidP="00000000" w:rsidRDefault="00000000" w:rsidRPr="00000000" w14:paraId="00000062">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after="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2 - Comparação de sobreviventes e mortos por classe</w:t>
      </w:r>
    </w:p>
    <w:p w:rsidR="00000000" w:rsidDel="00000000" w:rsidP="00000000" w:rsidRDefault="00000000" w:rsidRPr="00000000" w14:paraId="00000064">
      <w:pPr>
        <w:spacing w:after="0" w:line="360" w:lineRule="auto"/>
        <w:ind w:firstLine="1134"/>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572000" cy="3619136"/>
            <wp:effectExtent b="12700" l="12700" r="12700" t="12700"/>
            <wp:docPr id="7" name="image4.png"/>
            <a:graphic>
              <a:graphicData uri="http://schemas.openxmlformats.org/drawingml/2006/picture">
                <pic:pic>
                  <pic:nvPicPr>
                    <pic:cNvPr id="0" name="image4.png"/>
                    <pic:cNvPicPr preferRelativeResize="0"/>
                  </pic:nvPicPr>
                  <pic:blipFill>
                    <a:blip r:embed="rId10"/>
                    <a:srcRect b="896" l="0" r="0" t="896"/>
                    <a:stretch>
                      <a:fillRect/>
                    </a:stretch>
                  </pic:blipFill>
                  <pic:spPr>
                    <a:xfrm>
                      <a:off x="0" y="0"/>
                      <a:ext cx="4572000" cy="36191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spacing w:after="0" w:line="36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Fonte: Elaboração própria (2026)</w:t>
      </w:r>
    </w:p>
    <w:p w:rsidR="00000000" w:rsidDel="00000000" w:rsidP="00000000" w:rsidRDefault="00000000" w:rsidRPr="00000000" w14:paraId="00000066">
      <w:pPr>
        <w:spacing w:after="0" w:line="360" w:lineRule="auto"/>
        <w:ind w:firstLine="1134"/>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passageiros do Titanic eram divididos em três classes: primeira, segunda e terceira. Observando-se a quantidade de sobreviventes em relação à classe (Figura 2), nota-se que houve um número maior de sobreviventes de Primeira Classe (136), seguido pela Terceira Classe (119) e, por último, pela Segunda Classe (87).</w:t>
      </w:r>
    </w:p>
    <w:p w:rsidR="00000000" w:rsidDel="00000000" w:rsidP="00000000" w:rsidRDefault="00000000" w:rsidRPr="00000000" w14:paraId="00000068">
      <w:pPr>
        <w:spacing w:after="0" w:line="276"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Apesar de, em termos numéricos, a terceira classe ter mais sobreviventes do que a segunda, uma análise comparativa com a quantidade original de passageiros de cada classe (Figura 3) revela que a taxa de sobrevivência da Terceira Classe foi a mais baixa de todas (24,24%).</w:t>
      </w:r>
    </w:p>
    <w:p w:rsidR="00000000" w:rsidDel="00000000" w:rsidP="00000000" w:rsidRDefault="00000000" w:rsidRPr="00000000" w14:paraId="00000069">
      <w:pPr>
        <w:spacing w:after="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3 - Comparação de taxa de sobrevivência por classe social</w:t>
      </w:r>
    </w:p>
    <w:p w:rsidR="00000000" w:rsidDel="00000000" w:rsidP="00000000" w:rsidRDefault="00000000" w:rsidRPr="00000000" w14:paraId="00000070">
      <w:pPr>
        <w:spacing w:after="0" w:line="360" w:lineRule="auto"/>
        <w:ind w:firstLine="1134"/>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124910" cy="4306824"/>
            <wp:effectExtent b="12700" l="12700" r="12700" t="1270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24910" cy="43068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Fonte: Elaboração própria (2026)</w:t>
      </w:r>
    </w:p>
    <w:p w:rsidR="00000000" w:rsidDel="00000000" w:rsidP="00000000" w:rsidRDefault="00000000" w:rsidRPr="00000000" w14:paraId="00000072">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Já a taxa de sobrevivência da Primeira Classe foi a mais alta (62,96%), mais do que o dobro da terceira, o que indica um padrão entre os sobreviventes. Quanto mais alta a classe, maior foi a taxa de sobrevivência observada.</w:t>
      </w:r>
      <w:r w:rsidDel="00000000" w:rsidR="00000000" w:rsidRPr="00000000">
        <w:br w:type="page"/>
      </w:r>
      <w:r w:rsidDel="00000000" w:rsidR="00000000" w:rsidRPr="00000000">
        <w:rPr>
          <w:rtl w:val="0"/>
        </w:rPr>
      </w:r>
    </w:p>
    <w:p w:rsidR="00000000" w:rsidDel="00000000" w:rsidP="00000000" w:rsidRDefault="00000000" w:rsidRPr="00000000" w14:paraId="00000074">
      <w:pPr>
        <w:spacing w:after="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pStyle w:val="Heading3"/>
        <w:spacing w:after="0" w:line="360" w:lineRule="auto"/>
        <w:ind w:firstLine="1134"/>
        <w:jc w:val="both"/>
        <w:rPr/>
      </w:pPr>
      <w:bookmarkStart w:colFirst="0" w:colLast="0" w:name="_heading=h.sci53xp57yzq" w:id="4"/>
      <w:bookmarkEnd w:id="4"/>
      <w:r w:rsidDel="00000000" w:rsidR="00000000" w:rsidRPr="00000000">
        <w:rPr>
          <w:rtl w:val="0"/>
        </w:rPr>
        <w:t xml:space="preserve">2.3 PASSAGEIROS SOZINHOS OU ACOMPANHADOS</w:t>
      </w:r>
    </w:p>
    <w:p w:rsidR="00000000" w:rsidDel="00000000" w:rsidP="00000000" w:rsidRDefault="00000000" w:rsidRPr="00000000" w14:paraId="00000076">
      <w:pPr>
        <w:spacing w:after="0" w:line="360" w:lineRule="auto"/>
        <w:ind w:firstLine="1134"/>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4 - Comparação de sobreviventes e mortos (acompanhados </w:t>
      </w:r>
      <w:r w:rsidDel="00000000" w:rsidR="00000000" w:rsidRPr="00000000">
        <w:rPr>
          <w:rFonts w:ascii="Arial" w:cs="Arial" w:eastAsia="Arial" w:hAnsi="Arial"/>
          <w:sz w:val="24"/>
          <w:szCs w:val="24"/>
          <w:rtl w:val="0"/>
        </w:rPr>
        <w:t xml:space="preserve">vs.</w:t>
      </w:r>
      <w:r w:rsidDel="00000000" w:rsidR="00000000" w:rsidRPr="00000000">
        <w:rPr>
          <w:rFonts w:ascii="Arial" w:cs="Arial" w:eastAsia="Arial" w:hAnsi="Arial"/>
          <w:sz w:val="24"/>
          <w:szCs w:val="24"/>
          <w:rtl w:val="0"/>
        </w:rPr>
        <w:t xml:space="preserve"> sozinhos)</w:t>
      </w:r>
    </w:p>
    <w:p w:rsidR="00000000" w:rsidDel="00000000" w:rsidP="00000000" w:rsidRDefault="00000000" w:rsidRPr="00000000" w14:paraId="0000007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579435" cy="48133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79435"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Fonte: Elaboração própria (2026)</w:t>
      </w:r>
    </w:p>
    <w:p w:rsidR="00000000" w:rsidDel="00000000" w:rsidP="00000000" w:rsidRDefault="00000000" w:rsidRPr="00000000" w14:paraId="0000007A">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Dentre os passageiros, existiam aqueles que possuíam familiares a bordo (cônjuges, irmãos, pais ou filhos), e aqueles que viajavam sozinhos. Nota-se que a quantidade de pessoas que não sobreviveram à tragédia que estavam viajando sozinhas supera os outros grupos, e dentre os mortos, representam um total de 68,12%, mais do que o dobro do que os que estavam acompanhados (31,88%).</w:t>
      </w:r>
    </w:p>
    <w:p w:rsidR="00000000" w:rsidDel="00000000" w:rsidP="00000000" w:rsidRDefault="00000000" w:rsidRPr="00000000" w14:paraId="0000007C">
      <w:pPr>
        <w:spacing w:after="0" w:line="360" w:lineRule="auto"/>
        <w:ind w:firstLine="72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pStyle w:val="Heading3"/>
        <w:spacing w:after="0" w:line="360" w:lineRule="auto"/>
        <w:ind w:firstLine="1134"/>
        <w:jc w:val="both"/>
        <w:rPr/>
      </w:pPr>
      <w:bookmarkStart w:colFirst="0" w:colLast="0" w:name="_heading=h.6tvznxxc81u" w:id="5"/>
      <w:bookmarkEnd w:id="5"/>
      <w:r w:rsidDel="00000000" w:rsidR="00000000" w:rsidRPr="00000000">
        <w:rPr>
          <w:rtl w:val="0"/>
        </w:rPr>
        <w:t xml:space="preserve">2.4 TAMANHO DAS FAMÍLIAS</w:t>
      </w:r>
    </w:p>
    <w:p w:rsidR="00000000" w:rsidDel="00000000" w:rsidP="00000000" w:rsidRDefault="00000000" w:rsidRPr="00000000" w14:paraId="0000007F">
      <w:pPr>
        <w:spacing w:after="0" w:line="360" w:lineRule="auto"/>
        <w:ind w:firstLine="1134"/>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5 - Comparação da taxa de sobrevivência por tamanho de família</w:t>
      </w:r>
    </w:p>
    <w:p w:rsidR="00000000" w:rsidDel="00000000" w:rsidP="00000000" w:rsidRDefault="00000000" w:rsidRPr="00000000" w14:paraId="00000081">
      <w:pPr>
        <w:spacing w:after="0" w:line="360" w:lineRule="auto"/>
        <w:ind w:firstLine="1134"/>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572000" cy="2835797"/>
            <wp:effectExtent b="12700" l="12700" r="12700" t="1270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572000" cy="28357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Fonte: Elaboração própria (2026)</w:t>
      </w:r>
    </w:p>
    <w:p w:rsidR="00000000" w:rsidDel="00000000" w:rsidP="00000000" w:rsidRDefault="00000000" w:rsidRPr="00000000" w14:paraId="00000083">
      <w:pPr>
        <w:spacing w:after="0" w:line="360" w:lineRule="auto"/>
        <w:ind w:firstLine="1134"/>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Considerando a análise anterior, foi investigada a taxa de sobrevivência de acordo com o tamanho das famílias. Nota-se que as pessoas com famílias pequenas (aqui consideradas entre 2-3 pessoas) representaram uma taxa maior de sobrevivência (56,27%), enquanto que as pessoas com famílias grandes (a partir de 7 pessoas) tiveram a taxa de sobrevivência mais baixa (16,00%).</w:t>
      </w:r>
    </w:p>
    <w:p w:rsidR="00000000" w:rsidDel="00000000" w:rsidP="00000000" w:rsidRDefault="00000000" w:rsidRPr="00000000" w14:paraId="00000085">
      <w:pPr>
        <w:spacing w:after="0" w:line="360" w:lineRule="auto"/>
        <w:ind w:firstLine="72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pStyle w:val="Heading3"/>
        <w:spacing w:after="0" w:line="360" w:lineRule="auto"/>
        <w:ind w:firstLine="1134"/>
        <w:jc w:val="both"/>
        <w:rPr/>
      </w:pPr>
      <w:bookmarkStart w:colFirst="0" w:colLast="0" w:name="_heading=h.hqkor9d38nlf" w:id="6"/>
      <w:bookmarkEnd w:id="6"/>
      <w:r w:rsidDel="00000000" w:rsidR="00000000" w:rsidRPr="00000000">
        <w:rPr>
          <w:rtl w:val="0"/>
        </w:rPr>
        <w:t xml:space="preserve">2.5 PREÇOS DE PASSAGEM</w:t>
      </w:r>
    </w:p>
    <w:p w:rsidR="00000000" w:rsidDel="00000000" w:rsidP="00000000" w:rsidRDefault="00000000" w:rsidRPr="00000000" w14:paraId="00000088">
      <w:pPr>
        <w:spacing w:after="0" w:line="360" w:lineRule="auto"/>
        <w:ind w:firstLine="1134"/>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6 - </w:t>
      </w:r>
      <w:r w:rsidDel="00000000" w:rsidR="00000000" w:rsidRPr="00000000">
        <w:rPr>
          <w:rFonts w:ascii="Arial" w:cs="Arial" w:eastAsia="Arial" w:hAnsi="Arial"/>
          <w:i w:val="1"/>
          <w:iCs w:val="1"/>
          <w:sz w:val="24"/>
          <w:szCs w:val="24"/>
          <w:rtl w:val="0"/>
        </w:rPr>
        <w:t xml:space="preserve">Boxplot </w:t>
      </w:r>
      <w:r w:rsidDel="00000000" w:rsidR="00000000" w:rsidRPr="00000000">
        <w:rPr>
          <w:rFonts w:ascii="Arial" w:cs="Arial" w:eastAsia="Arial" w:hAnsi="Arial"/>
          <w:sz w:val="24"/>
          <w:szCs w:val="24"/>
          <w:rtl w:val="0"/>
        </w:rPr>
        <w:t xml:space="preserve">de comparação de preço de passagem entre mortos e sobreviventes</w:t>
      </w:r>
    </w:p>
    <w:p w:rsidR="00000000" w:rsidDel="00000000" w:rsidP="00000000" w:rsidRDefault="00000000" w:rsidRPr="00000000" w14:paraId="0000008A">
      <w:pPr>
        <w:spacing w:after="0" w:line="360" w:lineRule="auto"/>
        <w:ind w:firstLine="1134"/>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572000" cy="3410857"/>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572000" cy="3410857"/>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Fonte: Elaboração própria (2026)</w:t>
      </w:r>
    </w:p>
    <w:p w:rsidR="00000000" w:rsidDel="00000000" w:rsidP="00000000" w:rsidRDefault="00000000" w:rsidRPr="00000000" w14:paraId="0000008C">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Por último, um padrão interessante pode ser notado em relação aos preços das passagens. No </w:t>
      </w:r>
      <w:r w:rsidDel="00000000" w:rsidR="00000000" w:rsidRPr="00000000">
        <w:rPr>
          <w:rFonts w:ascii="Arial" w:cs="Arial" w:eastAsia="Arial" w:hAnsi="Arial"/>
          <w:i w:val="1"/>
          <w:iCs w:val="1"/>
          <w:sz w:val="24"/>
          <w:szCs w:val="24"/>
          <w:rtl w:val="0"/>
        </w:rPr>
        <w:t xml:space="preserve">boxplot </w:t>
      </w:r>
      <w:r w:rsidDel="00000000" w:rsidR="00000000" w:rsidRPr="00000000">
        <w:rPr>
          <w:rFonts w:ascii="Arial" w:cs="Arial" w:eastAsia="Arial" w:hAnsi="Arial"/>
          <w:sz w:val="24"/>
          <w:szCs w:val="24"/>
          <w:rtl w:val="0"/>
        </w:rPr>
        <w:t xml:space="preserve">acima (Figura 6), nota-se </w:t>
      </w:r>
      <w:r w:rsidDel="00000000" w:rsidR="00000000" w:rsidRPr="00000000">
        <w:rPr>
          <w:rFonts w:ascii="Arial" w:cs="Arial" w:eastAsia="Arial" w:hAnsi="Arial"/>
          <w:sz w:val="24"/>
          <w:szCs w:val="24"/>
          <w:rtl w:val="0"/>
        </w:rPr>
        <w:t xml:space="preserve">que, dentre os passageiros que morreram, 100% haviam pago até £</w:t>
      </w:r>
      <w:r w:rsidDel="00000000" w:rsidR="00000000" w:rsidRPr="00000000">
        <w:rPr>
          <w:rFonts w:ascii="Arial" w:cs="Arial" w:eastAsia="Arial" w:hAnsi="Arial"/>
          <w:sz w:val="24"/>
          <w:szCs w:val="24"/>
          <w:rtl w:val="0"/>
        </w:rPr>
        <w:t xml:space="preserve">53,1</w:t>
      </w:r>
      <w:r w:rsidDel="00000000" w:rsidR="00000000" w:rsidRPr="00000000">
        <w:rPr>
          <w:rFonts w:ascii="Arial" w:cs="Arial" w:eastAsia="Arial" w:hAnsi="Arial"/>
          <w:sz w:val="24"/>
          <w:szCs w:val="24"/>
          <w:rtl w:val="0"/>
        </w:rPr>
        <w:t xml:space="preserve">. Já entre os sobreviventes, 25% haviam pago mais do que os que morreram, com passagens entre £57 e </w:t>
      </w:r>
      <w:r w:rsidDel="00000000" w:rsidR="00000000" w:rsidRPr="00000000">
        <w:rPr>
          <w:rFonts w:ascii="Arial" w:cs="Arial" w:eastAsia="Arial" w:hAnsi="Arial"/>
          <w:sz w:val="24"/>
          <w:szCs w:val="24"/>
          <w:rtl w:val="0"/>
        </w:rPr>
        <w:t xml:space="preserve">£120.</w:t>
      </w:r>
      <w:r w:rsidDel="00000000" w:rsidR="00000000" w:rsidRPr="00000000">
        <w:rPr>
          <w:rFonts w:ascii="Arial" w:cs="Arial" w:eastAsia="Arial" w:hAnsi="Arial"/>
          <w:sz w:val="24"/>
          <w:szCs w:val="24"/>
          <w:rtl w:val="0"/>
        </w:rPr>
        <w:t xml:space="preserve">  Em média, os sobreviventes pagaram £26,28 a mais em suas passagens.</w:t>
      </w:r>
    </w:p>
    <w:p w:rsidR="00000000" w:rsidDel="00000000" w:rsidP="00000000" w:rsidRDefault="00000000" w:rsidRPr="00000000" w14:paraId="0000008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Este padrão se mantém até mesmo para as classes com maior taxa de sobrevivência, como pode ser observado abaixo.</w:t>
      </w:r>
    </w:p>
    <w:p w:rsidR="00000000" w:rsidDel="00000000" w:rsidP="00000000" w:rsidRDefault="00000000" w:rsidRPr="00000000" w14:paraId="0000008F">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7 - </w:t>
      </w:r>
      <w:r w:rsidDel="00000000" w:rsidR="00000000" w:rsidRPr="00000000">
        <w:rPr>
          <w:rFonts w:ascii="Arial" w:cs="Arial" w:eastAsia="Arial" w:hAnsi="Arial"/>
          <w:i w:val="1"/>
          <w:iCs w:val="1"/>
          <w:sz w:val="24"/>
          <w:szCs w:val="24"/>
          <w:rtl w:val="0"/>
        </w:rPr>
        <w:t xml:space="preserve">Boxplot </w:t>
      </w:r>
      <w:r w:rsidDel="00000000" w:rsidR="00000000" w:rsidRPr="00000000">
        <w:rPr>
          <w:rFonts w:ascii="Arial" w:cs="Arial" w:eastAsia="Arial" w:hAnsi="Arial"/>
          <w:sz w:val="24"/>
          <w:szCs w:val="24"/>
          <w:rtl w:val="0"/>
        </w:rPr>
        <w:t xml:space="preserve">de comparação de preço de passagem da primeira Classe entre mortos e sobreviventes</w:t>
      </w:r>
    </w:p>
    <w:p w:rsidR="00000000" w:rsidDel="00000000" w:rsidP="00000000" w:rsidRDefault="00000000" w:rsidRPr="00000000" w14:paraId="00000095">
      <w:pPr>
        <w:spacing w:after="0" w:line="360" w:lineRule="auto"/>
        <w:ind w:firstLine="1134"/>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572000" cy="3216826"/>
            <wp:effectExtent b="12700" l="12700" r="12700" t="1270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572000" cy="32168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Fonte: Elaboração própria (2026)</w:t>
      </w:r>
    </w:p>
    <w:p w:rsidR="00000000" w:rsidDel="00000000" w:rsidP="00000000" w:rsidRDefault="00000000" w:rsidRPr="00000000" w14:paraId="00000097">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Primeira Classe, 75% dos passageiros que não sobreviveram pagaram até £78,93 em suas passagens, enquanto que 50% dos sobreviventes pagaram entre </w:t>
      </w:r>
      <w:r w:rsidDel="00000000" w:rsidR="00000000" w:rsidRPr="00000000">
        <w:rPr>
          <w:rFonts w:ascii="Arial" w:cs="Arial" w:eastAsia="Arial" w:hAnsi="Arial"/>
          <w:sz w:val="24"/>
          <w:szCs w:val="24"/>
          <w:rtl w:val="0"/>
        </w:rPr>
        <w:t xml:space="preserve">£77,95 e £164,87.</w:t>
      </w:r>
    </w:p>
    <w:p w:rsidR="00000000" w:rsidDel="00000000" w:rsidP="00000000" w:rsidRDefault="00000000" w:rsidRPr="00000000" w14:paraId="00000099">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desta classe, a mediana original do preço de passagem dos passageiros era de £60,29. Foi observada uma taxa de sobrevivência de 74,1% daqueles que pagaram acima da mediana, contra 51,85% daqueles que pagaram abaixo, mostrando um aumento de 22,22% na taxa de sobrevivência entre os passageiros da Primeira Classe com passagens mais caras.</w:t>
      </w:r>
    </w:p>
    <w:p w:rsidR="00000000" w:rsidDel="00000000" w:rsidP="00000000" w:rsidRDefault="00000000" w:rsidRPr="00000000" w14:paraId="0000009A">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1">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8 - </w:t>
      </w:r>
      <w:r w:rsidDel="00000000" w:rsidR="00000000" w:rsidRPr="00000000">
        <w:rPr>
          <w:rFonts w:ascii="Arial" w:cs="Arial" w:eastAsia="Arial" w:hAnsi="Arial"/>
          <w:i w:val="1"/>
          <w:iCs w:val="1"/>
          <w:sz w:val="24"/>
          <w:szCs w:val="24"/>
          <w:rtl w:val="0"/>
        </w:rPr>
        <w:t xml:space="preserve">Boxplot </w:t>
      </w:r>
      <w:r w:rsidDel="00000000" w:rsidR="00000000" w:rsidRPr="00000000">
        <w:rPr>
          <w:rFonts w:ascii="Arial" w:cs="Arial" w:eastAsia="Arial" w:hAnsi="Arial"/>
          <w:sz w:val="24"/>
          <w:szCs w:val="24"/>
          <w:rtl w:val="0"/>
        </w:rPr>
        <w:t xml:space="preserve">de comparação de preço de passagem da Segunda Classe entre mortos e sobreviventes</w:t>
      </w:r>
    </w:p>
    <w:p w:rsidR="00000000" w:rsidDel="00000000" w:rsidP="00000000" w:rsidRDefault="00000000" w:rsidRPr="00000000" w14:paraId="000000A5">
      <w:pPr>
        <w:spacing w:after="0" w:line="360" w:lineRule="auto"/>
        <w:ind w:firstLine="1134"/>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572000" cy="3216826"/>
            <wp:effectExtent b="12700" l="12700" r="12700" t="12700"/>
            <wp:docPr id="5" name="image8.png"/>
            <a:graphic>
              <a:graphicData uri="http://schemas.openxmlformats.org/drawingml/2006/picture">
                <pic:pic>
                  <pic:nvPicPr>
                    <pic:cNvPr id="0" name="image8.png"/>
                    <pic:cNvPicPr preferRelativeResize="0"/>
                  </pic:nvPicPr>
                  <pic:blipFill>
                    <a:blip r:embed="rId16"/>
                    <a:srcRect b="299" l="0" r="0" t="299"/>
                    <a:stretch>
                      <a:fillRect/>
                    </a:stretch>
                  </pic:blipFill>
                  <pic:spPr>
                    <a:xfrm>
                      <a:off x="0" y="0"/>
                      <a:ext cx="4572000" cy="32168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6">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Fonte: Elaboração própria (2026)</w:t>
      </w:r>
    </w:p>
    <w:p w:rsidR="00000000" w:rsidDel="00000000" w:rsidP="00000000" w:rsidRDefault="00000000" w:rsidRPr="00000000" w14:paraId="000000A7">
      <w:pP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8">
      <w:pPr>
        <w:spacing w:after="0" w:line="360" w:lineRule="auto"/>
        <w:jc w:val="both"/>
        <w:rPr>
          <w:rFonts w:ascii="Arial" w:cs="Arial" w:eastAsia="Arial" w:hAnsi="Arial"/>
          <w:sz w:val="24"/>
          <w:szCs w:val="24"/>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sz w:val="24"/>
          <w:szCs w:val="24"/>
          <w:rtl w:val="0"/>
        </w:rPr>
        <w:t xml:space="preserve">Similarmente, na Segunda Classe, 50% dos passageiros mortos pagaram até £13, enquanto que 75% dos sobreviventes pagaram acima deste valor.</w:t>
      </w:r>
    </w:p>
    <w:p w:rsidR="00000000" w:rsidDel="00000000" w:rsidP="00000000" w:rsidRDefault="00000000" w:rsidRPr="00000000" w14:paraId="000000A9">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desta classe, a mediana original do preço de passagem dos passageiros era de £14,25. Assim como na Primeira Classe, foi observada uma taxa de sobrevivência maior entre aqueles que pagaram acima da mediana (58,7%), contra 35,87% daqueles que pagaram abaixo, totalizando uma diferença de 22,83%.</w:t>
      </w:r>
    </w:p>
    <w:p w:rsidR="00000000" w:rsidDel="00000000" w:rsidP="00000000" w:rsidRDefault="00000000" w:rsidRPr="00000000" w14:paraId="000000AA">
      <w:pPr>
        <w:spacing w:after="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Já na Terceira Classe, onde as passagens </w:t>
      </w:r>
      <w:r w:rsidDel="00000000" w:rsidR="00000000" w:rsidRPr="00000000">
        <w:rPr>
          <w:rFonts w:ascii="Arial" w:cs="Arial" w:eastAsia="Arial" w:hAnsi="Arial"/>
          <w:sz w:val="24"/>
          <w:szCs w:val="24"/>
          <w:rtl w:val="0"/>
        </w:rPr>
        <w:t xml:space="preserve">possuíam</w:t>
      </w:r>
      <w:r w:rsidDel="00000000" w:rsidR="00000000" w:rsidRPr="00000000">
        <w:rPr>
          <w:rFonts w:ascii="Arial" w:cs="Arial" w:eastAsia="Arial" w:hAnsi="Arial"/>
          <w:sz w:val="24"/>
          <w:szCs w:val="24"/>
          <w:rtl w:val="0"/>
        </w:rPr>
        <w:t xml:space="preserve"> preços mais baixos, não foram notadas mudanças significativas.</w:t>
      </w:r>
    </w:p>
    <w:p w:rsidR="00000000" w:rsidDel="00000000" w:rsidP="00000000" w:rsidRDefault="00000000" w:rsidRPr="00000000" w14:paraId="000000AB">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9 - </w:t>
      </w:r>
      <w:r w:rsidDel="00000000" w:rsidR="00000000" w:rsidRPr="00000000">
        <w:rPr>
          <w:rFonts w:ascii="Arial" w:cs="Arial" w:eastAsia="Arial" w:hAnsi="Arial"/>
          <w:i w:val="1"/>
          <w:iCs w:val="1"/>
          <w:sz w:val="24"/>
          <w:szCs w:val="24"/>
          <w:rtl w:val="0"/>
        </w:rPr>
        <w:t xml:space="preserve">Boxplot </w:t>
      </w:r>
      <w:r w:rsidDel="00000000" w:rsidR="00000000" w:rsidRPr="00000000">
        <w:rPr>
          <w:rFonts w:ascii="Arial" w:cs="Arial" w:eastAsia="Arial" w:hAnsi="Arial"/>
          <w:sz w:val="24"/>
          <w:szCs w:val="24"/>
          <w:rtl w:val="0"/>
        </w:rPr>
        <w:t xml:space="preserve">de comparação de preço de passagem da Terceira Classe antes e depois da tragédia</w:t>
      </w:r>
    </w:p>
    <w:p w:rsidR="00000000" w:rsidDel="00000000" w:rsidP="00000000" w:rsidRDefault="00000000" w:rsidRPr="00000000" w14:paraId="000000B3">
      <w:pPr>
        <w:spacing w:after="0" w:line="360" w:lineRule="auto"/>
        <w:ind w:firstLine="1134"/>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572000" cy="3216826"/>
            <wp:effectExtent b="12700" l="12700" r="12700" t="12700"/>
            <wp:docPr id="11" name="image5.png"/>
            <a:graphic>
              <a:graphicData uri="http://schemas.openxmlformats.org/drawingml/2006/picture">
                <pic:pic>
                  <pic:nvPicPr>
                    <pic:cNvPr id="0" name="image5.png"/>
                    <pic:cNvPicPr preferRelativeResize="0"/>
                  </pic:nvPicPr>
                  <pic:blipFill>
                    <a:blip r:embed="rId17"/>
                    <a:srcRect b="299" l="0" r="0" t="299"/>
                    <a:stretch>
                      <a:fillRect/>
                    </a:stretch>
                  </pic:blipFill>
                  <pic:spPr>
                    <a:xfrm>
                      <a:off x="0" y="0"/>
                      <a:ext cx="4572000" cy="32168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4">
      <w:pPr>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Fonte: Elaboração própria (2026)</w:t>
      </w:r>
    </w:p>
    <w:p w:rsidR="00000000" w:rsidDel="00000000" w:rsidP="00000000" w:rsidRDefault="00000000" w:rsidRPr="00000000" w14:paraId="000000B5">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Analisando estes dados em conjunto, percebe-se que preços de passagens mais altos, comumente de passageiros de Primeira e Segunda Classe, também estavam relacionados com uma taxa maior de sobrevivência no geral.</w:t>
      </w:r>
    </w:p>
    <w:p w:rsidR="00000000" w:rsidDel="00000000" w:rsidP="00000000" w:rsidRDefault="00000000" w:rsidRPr="00000000" w14:paraId="000000B7">
      <w:pPr>
        <w:spacing w:after="0"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3"/>
        <w:spacing w:after="0" w:line="360" w:lineRule="auto"/>
        <w:rPr/>
      </w:pPr>
      <w:bookmarkStart w:colFirst="0" w:colLast="0" w:name="_heading=h.ulmoud56gc3n" w:id="7"/>
      <w:bookmarkEnd w:id="7"/>
      <w:r w:rsidDel="00000000" w:rsidR="00000000" w:rsidRPr="00000000">
        <w:rPr>
          <w:rtl w:val="0"/>
        </w:rPr>
        <w:t xml:space="preserve">3. CONCLUSÃO</w:t>
      </w:r>
    </w:p>
    <w:p w:rsidR="00000000" w:rsidDel="00000000" w:rsidP="00000000" w:rsidRDefault="00000000" w:rsidRPr="00000000" w14:paraId="000000B9">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 análise do</w:t>
      </w:r>
      <w:r w:rsidDel="00000000" w:rsidR="00000000" w:rsidRPr="00000000">
        <w:rPr>
          <w:rFonts w:ascii="Arial" w:cs="Arial" w:eastAsia="Arial" w:hAnsi="Arial"/>
          <w:i w:val="1"/>
          <w:iCs w:val="1"/>
          <w:sz w:val="24"/>
          <w:szCs w:val="24"/>
          <w:rtl w:val="0"/>
        </w:rPr>
        <w:t xml:space="preserve"> dataset</w:t>
      </w:r>
      <w:r w:rsidDel="00000000" w:rsidR="00000000" w:rsidRPr="00000000">
        <w:rPr>
          <w:rFonts w:ascii="Arial" w:cs="Arial" w:eastAsia="Arial" w:hAnsi="Arial"/>
          <w:sz w:val="24"/>
          <w:szCs w:val="24"/>
          <w:rtl w:val="0"/>
        </w:rPr>
        <w:t xml:space="preserve"> sobre os passageiros do Titanic, conclui-se que existem padrões de perfil que apresentaram taxas de sobrevivência maiores do que outros.</w:t>
      </w:r>
    </w:p>
    <w:p w:rsidR="00000000" w:rsidDel="00000000" w:rsidP="00000000" w:rsidRDefault="00000000" w:rsidRPr="00000000" w14:paraId="000000BB">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das classes, passageiros de classes mais altas sobreviveram mais. Além disso, no geral, grupos de mulheres e crianças </w:t>
      </w:r>
      <w:r w:rsidDel="00000000" w:rsidR="00000000" w:rsidRPr="00000000">
        <w:rPr>
          <w:rFonts w:ascii="Arial" w:cs="Arial" w:eastAsia="Arial" w:hAnsi="Arial"/>
          <w:sz w:val="24"/>
          <w:szCs w:val="24"/>
          <w:rtl w:val="0"/>
        </w:rPr>
        <w:t xml:space="preserve">apresen</w:t>
      </w:r>
      <w:r w:rsidDel="00000000" w:rsidR="00000000" w:rsidRPr="00000000">
        <w:rPr>
          <w:rFonts w:ascii="Arial" w:cs="Arial" w:eastAsia="Arial" w:hAnsi="Arial"/>
          <w:sz w:val="24"/>
          <w:szCs w:val="24"/>
          <w:rtl w:val="0"/>
        </w:rPr>
        <w:t xml:space="preserve">taram alta taxa de sobrevivência se comparado aos homens. </w:t>
      </w:r>
    </w:p>
    <w:p w:rsidR="00000000" w:rsidDel="00000000" w:rsidP="00000000" w:rsidRDefault="00000000" w:rsidRPr="00000000" w14:paraId="000000BC">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Passageiros que estavam viajando sozinhos representam a maior porcentagem dos que não sobreviveram se comparados aos que estavam acompanhados, enquanto que aqueles que viajavam com famílias pequenas apresentaram a maior taxa de sobrevivência em relação a famílias maiores.</w:t>
      </w:r>
    </w:p>
    <w:p w:rsidR="00000000" w:rsidDel="00000000" w:rsidP="00000000" w:rsidRDefault="00000000" w:rsidRPr="00000000" w14:paraId="000000BD">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passageiros que pagaram faixas de preço mais altas referentes ao preço da passagem também apresentaram maior taxa de sobrevivência em relação aos que pagaram menos, inclusive dentro da Primeira e Segunda classe.</w:t>
      </w:r>
    </w:p>
    <w:p w:rsidR="00000000" w:rsidDel="00000000" w:rsidP="00000000" w:rsidRDefault="00000000" w:rsidRPr="00000000" w14:paraId="000000BE">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spacing w:after="0" w:line="360" w:lineRule="auto"/>
        <w:rPr>
          <w:rFonts w:ascii="Arial" w:cs="Arial" w:eastAsia="Arial" w:hAnsi="Arial"/>
          <w:sz w:val="24"/>
          <w:szCs w:val="24"/>
        </w:rPr>
      </w:pPr>
      <w:r w:rsidDel="00000000" w:rsidR="00000000" w:rsidRPr="00000000">
        <w:rPr>
          <w:rtl w:val="0"/>
        </w:rPr>
      </w:r>
    </w:p>
    <w:sectPr>
      <w:headerReference r:id="rId18" w:type="default"/>
      <w:footerReference r:id="rId19" w:type="default"/>
      <w:type w:val="nextPage"/>
      <w:pgSz w:h="16838" w:w="11906" w:orient="portrait"/>
      <w:pgMar w:bottom="1134" w:top="1701" w:left="1985"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after="0" w:line="360" w:lineRule="auto"/>
      <w:ind w:firstLine="1134"/>
      <w:jc w:val="both"/>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2Char" w:customStyle="1">
    <w:name w:val="Título 2 Char"/>
    <w:basedOn w:val="Fontepargpadro"/>
    <w:link w:val="Ttulo2"/>
    <w:uiPriority w:val="9"/>
    <w:rsid w:val="001F73F9"/>
    <w:rPr>
      <w:rFonts w:ascii="Times New Roman" w:cs="Times New Roman" w:eastAsia="Times New Roman" w:hAnsi="Times New Roman"/>
      <w:b w:val="1"/>
      <w:bCs w:val="1"/>
      <w:sz w:val="36"/>
      <w:szCs w:val="36"/>
      <w:lang w:eastAsia="pt-BR"/>
    </w:rPr>
  </w:style>
  <w:style w:type="character" w:styleId="Ttulo3Char" w:customStyle="1">
    <w:name w:val="Título 3 Char"/>
    <w:basedOn w:val="Fontepargpadro"/>
    <w:link w:val="Ttulo3"/>
    <w:uiPriority w:val="9"/>
    <w:rsid w:val="001F73F9"/>
    <w:rPr>
      <w:rFonts w:ascii="Times New Roman" w:cs="Times New Roman" w:eastAsia="Times New Roman" w:hAnsi="Times New Roman"/>
      <w:b w:val="1"/>
      <w:bCs w:val="1"/>
      <w:sz w:val="27"/>
      <w:szCs w:val="27"/>
      <w:lang w:eastAsia="pt-BR"/>
    </w:rPr>
  </w:style>
  <w:style w:type="character" w:styleId="apple-converted-space" w:customStyle="1">
    <w:name w:val="apple-converted-space"/>
    <w:basedOn w:val="Fontepargpadro"/>
    <w:rsid w:val="001F73F9"/>
  </w:style>
  <w:style w:type="paragraph" w:styleId="Textodenotaderodap">
    <w:name w:val="footnote text"/>
    <w:basedOn w:val="Normal"/>
    <w:link w:val="TextodenotaderodapChar"/>
    <w:semiHidden w:val="1"/>
    <w:rsid w:val="00492EE5"/>
    <w:pPr>
      <w:spacing w:after="0" w:line="240" w:lineRule="auto"/>
    </w:pPr>
    <w:rPr>
      <w:rFonts w:ascii="Arial" w:cs="Times New Roman" w:eastAsia="Times New Roman" w:hAnsi="Arial"/>
      <w:sz w:val="20"/>
      <w:szCs w:val="20"/>
      <w:lang w:eastAsia="pt-BR"/>
    </w:rPr>
  </w:style>
  <w:style w:type="character" w:styleId="TextodenotaderodapChar" w:customStyle="1">
    <w:name w:val="Texto de nota de rodapé Char"/>
    <w:basedOn w:val="Fontepargpadro"/>
    <w:link w:val="Textodenotaderodap"/>
    <w:semiHidden w:val="1"/>
    <w:rsid w:val="00492EE5"/>
    <w:rPr>
      <w:rFonts w:ascii="Arial" w:cs="Times New Roman" w:eastAsia="Times New Roman" w:hAnsi="Arial"/>
      <w:sz w:val="20"/>
      <w:szCs w:val="20"/>
      <w:lang w:eastAsia="pt-BR"/>
    </w:rPr>
  </w:style>
  <w:style w:type="character" w:styleId="Refdenotaderodap">
    <w:name w:val="footnote reference"/>
    <w:semiHidden w:val="1"/>
    <w:rsid w:val="00492EE5"/>
    <w:rPr>
      <w:vertAlign w:val="superscript"/>
    </w:rPr>
  </w:style>
  <w:style w:type="paragraph" w:styleId="PargrafodaLista">
    <w:name w:val="List Paragraph"/>
    <w:basedOn w:val="Normal"/>
    <w:qFormat w:val="1"/>
    <w:rsid w:val="00492EE5"/>
    <w:pPr>
      <w:ind w:left="720"/>
      <w:contextualSpacing w:val="1"/>
    </w:pPr>
  </w:style>
  <w:style w:type="paragraph" w:styleId="Cabealho">
    <w:name w:val="header"/>
    <w:basedOn w:val="Normal"/>
    <w:link w:val="CabealhoChar"/>
    <w:uiPriority w:val="99"/>
    <w:unhideWhenUsed w:val="1"/>
    <w:rsid w:val="003C1393"/>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C1393"/>
  </w:style>
  <w:style w:type="paragraph" w:styleId="Rodap">
    <w:name w:val="footer"/>
    <w:basedOn w:val="Normal"/>
    <w:link w:val="RodapChar"/>
    <w:uiPriority w:val="99"/>
    <w:unhideWhenUsed w:val="1"/>
    <w:rsid w:val="003C1393"/>
    <w:pPr>
      <w:tabs>
        <w:tab w:val="center" w:pos="4252"/>
        <w:tab w:val="right" w:pos="8504"/>
      </w:tabs>
      <w:spacing w:after="0" w:line="240" w:lineRule="auto"/>
    </w:pPr>
  </w:style>
  <w:style w:type="character" w:styleId="RodapChar" w:customStyle="1">
    <w:name w:val="Rodapé Char"/>
    <w:basedOn w:val="Fontepargpadro"/>
    <w:link w:val="Rodap"/>
    <w:uiPriority w:val="99"/>
    <w:rsid w:val="003C1393"/>
  </w:style>
  <w:style w:type="character" w:styleId="Ttulo1Char" w:customStyle="1">
    <w:name w:val="Título 1 Char"/>
    <w:basedOn w:val="Fontepargpadro"/>
    <w:link w:val="Ttulo1"/>
    <w:uiPriority w:val="9"/>
    <w:rsid w:val="00D961CF"/>
    <w:rPr>
      <w:rFonts w:asciiTheme="majorHAnsi" w:cstheme="majorBidi" w:eastAsiaTheme="majorEastAsia" w:hAnsiTheme="majorHAnsi"/>
      <w:b w:val="1"/>
      <w:bCs w:val="1"/>
      <w:color w:val="365f91" w:themeColor="accent1" w:themeShade="0000BF"/>
      <w:sz w:val="28"/>
      <w:szCs w:val="28"/>
    </w:rPr>
  </w:style>
  <w:style w:type="paragraph" w:styleId="CabealhodoSumrio">
    <w:name w:val="TOC Heading"/>
    <w:basedOn w:val="Ttulo1"/>
    <w:next w:val="Normal"/>
    <w:uiPriority w:val="39"/>
    <w:unhideWhenUsed w:val="1"/>
    <w:qFormat w:val="1"/>
    <w:rsid w:val="00D961CF"/>
    <w:pPr>
      <w:outlineLvl w:val="9"/>
    </w:pPr>
    <w:rPr>
      <w:lang w:eastAsia="pt-BR"/>
    </w:rPr>
  </w:style>
  <w:style w:type="paragraph" w:styleId="Sumrio1">
    <w:name w:val="toc 1"/>
    <w:basedOn w:val="Normal"/>
    <w:next w:val="Normal"/>
    <w:autoRedefine w:val="1"/>
    <w:uiPriority w:val="39"/>
    <w:unhideWhenUsed w:val="1"/>
    <w:rsid w:val="00D961CF"/>
    <w:pPr>
      <w:spacing w:after="100"/>
    </w:pPr>
  </w:style>
  <w:style w:type="character" w:styleId="Hyperlink">
    <w:name w:val="Hyperlink"/>
    <w:basedOn w:val="Fontepargpadro"/>
    <w:uiPriority w:val="99"/>
    <w:unhideWhenUsed w:val="1"/>
    <w:rsid w:val="00D961CF"/>
    <w:rPr>
      <w:color w:val="0000ff" w:themeColor="hyperlink"/>
      <w:u w:val="single"/>
    </w:rPr>
  </w:style>
  <w:style w:type="paragraph" w:styleId="Textodebalo">
    <w:name w:val="Balloon Text"/>
    <w:basedOn w:val="Normal"/>
    <w:link w:val="TextodebaloChar"/>
    <w:uiPriority w:val="99"/>
    <w:semiHidden w:val="1"/>
    <w:unhideWhenUsed w:val="1"/>
    <w:rsid w:val="00D961CF"/>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D961CF"/>
    <w:rPr>
      <w:rFonts w:ascii="Tahoma" w:cs="Tahoma" w:hAnsi="Tahoma"/>
      <w:sz w:val="16"/>
      <w:szCs w:val="16"/>
    </w:rPr>
  </w:style>
  <w:style w:type="table" w:styleId="Tabelacomgrade">
    <w:name w:val="Table Grid"/>
    <w:basedOn w:val="Tabelanormal"/>
    <w:uiPriority w:val="59"/>
    <w:rsid w:val="00ED78D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2+/31/hUebT3Z7RR0LoyMWMpyw==">CgMxLjAyDmguNGVzMGttZWFob2ZyMg5oLnZueDUzcGc5YzNxdjIOaC5tMWhtZ3p2a2FjaTUyDWguMmU2d21ndXE1aGcyDmguc2NpNTN4cDU3eXpxMg1oLjZ0dnpueHhjODF1Mg5oLmhxa29yOWQzOG5sZjIOaC51bG1vdWQ1NmdjM244AGonChRzdWdnZXN0LnF2N3lhOTkxcjltaBIPQ2FtaWxhIE9saXZlaXJhaicKFHN1Z2dlc3QuYzIzM3QwaXV0aGp6Eg9DYW1pbGEgT2xpdmVpcmFyITF3ZWZEY0NIZGwwZVNKcUE0eXExYnRGaDNELUVNRURF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2026-03-18T19:12:00Z</dcterms:created>
  <dc:creator>PUCC</dc:creator>
</cp:coreProperties>
</file>