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>UNIVERSIDADE DE SÃO PAULO</w:t>
      </w: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 xml:space="preserve">FACULDADE DE FILOSOFIA, LETRAS E CIÊNCIAS </w:t>
      </w:r>
      <w:proofErr w:type="gramStart"/>
      <w:r w:rsidRPr="0083742C">
        <w:rPr>
          <w:rFonts w:ascii="Times New Roman" w:hAnsi="Times New Roman" w:cs="Times New Roman"/>
          <w:sz w:val="24"/>
          <w:szCs w:val="24"/>
        </w:rPr>
        <w:t>HUMANAS</w:t>
      </w:r>
      <w:proofErr w:type="gramEnd"/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>CAMILA RUSSO DE ALMEIDA SPAGNOLI</w:t>
      </w: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920160" w:rsidRDefault="001718DD" w:rsidP="001718DD">
      <w:pPr>
        <w:pStyle w:val="Ttulo1"/>
        <w:jc w:val="center"/>
        <w:rPr>
          <w:rFonts w:ascii="Times New Roman" w:hAnsi="Times New Roman" w:cs="Times New Roman"/>
          <w:i/>
          <w:color w:val="000000" w:themeColor="text1"/>
        </w:rPr>
      </w:pPr>
      <w:r w:rsidRPr="001718DD">
        <w:rPr>
          <w:rFonts w:ascii="Times New Roman" w:hAnsi="Times New Roman" w:cs="Times New Roman"/>
          <w:color w:val="000000" w:themeColor="text1"/>
          <w:highlight w:val="yellow"/>
        </w:rPr>
        <w:t xml:space="preserve">A </w:t>
      </w:r>
      <w:r w:rsidRPr="001718DD">
        <w:rPr>
          <w:rFonts w:ascii="Times New Roman" w:hAnsi="Times New Roman" w:cs="Times New Roman"/>
          <w:i/>
          <w:color w:val="000000" w:themeColor="text1"/>
          <w:highlight w:val="yellow"/>
        </w:rPr>
        <w:t xml:space="preserve">História </w:t>
      </w:r>
      <w:r w:rsidRPr="001718DD">
        <w:rPr>
          <w:rFonts w:ascii="Times New Roman" w:hAnsi="Times New Roman" w:cs="Times New Roman"/>
          <w:color w:val="000000" w:themeColor="text1"/>
          <w:highlight w:val="yellow"/>
        </w:rPr>
        <w:t>é do mundo, de</w:t>
      </w:r>
      <w:r w:rsidRPr="001718DD">
        <w:rPr>
          <w:rFonts w:ascii="Times New Roman" w:hAnsi="Times New Roman" w:cs="Times New Roman"/>
          <w:i/>
          <w:color w:val="000000" w:themeColor="text1"/>
          <w:highlight w:val="yellow"/>
        </w:rPr>
        <w:t xml:space="preserve"> </w:t>
      </w:r>
      <w:proofErr w:type="spellStart"/>
      <w:r w:rsidRPr="001718DD">
        <w:rPr>
          <w:rFonts w:ascii="Times New Roman" w:hAnsi="Times New Roman" w:cs="Times New Roman"/>
          <w:color w:val="000000" w:themeColor="text1"/>
          <w:highlight w:val="yellow"/>
        </w:rPr>
        <w:t>Hillyer</w:t>
      </w:r>
      <w:proofErr w:type="spellEnd"/>
      <w:r w:rsidRPr="001718DD">
        <w:rPr>
          <w:rFonts w:ascii="Times New Roman" w:hAnsi="Times New Roman" w:cs="Times New Roman"/>
          <w:color w:val="000000" w:themeColor="text1"/>
          <w:highlight w:val="yellow"/>
        </w:rPr>
        <w:t>, Lobato ou Dona Benta? É de muitos autores!</w:t>
      </w: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>São Paulo</w:t>
      </w: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1718DD" w:rsidRPr="003F2661" w:rsidRDefault="001718DD" w:rsidP="00171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661">
        <w:rPr>
          <w:rFonts w:ascii="Times New Roman" w:hAnsi="Times New Roman" w:cs="Times New Roman"/>
          <w:sz w:val="28"/>
          <w:szCs w:val="28"/>
        </w:rPr>
        <w:lastRenderedPageBreak/>
        <w:t>CAMILA RUSSO DE ALMEIDA</w:t>
      </w: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 w:rsidRPr="003F2661">
        <w:rPr>
          <w:rFonts w:ascii="Times New Roman" w:hAnsi="Times New Roman" w:cs="Times New Roman"/>
          <w:sz w:val="28"/>
          <w:szCs w:val="28"/>
        </w:rPr>
        <w:tab/>
      </w: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BA7DA2" w:rsidRDefault="001718DD" w:rsidP="001718DD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BA7DA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O silêncio do outro lado de </w:t>
      </w:r>
      <w:r w:rsidRPr="00BA7DA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A Barca de Gleyre?</w:t>
      </w:r>
    </w:p>
    <w:p w:rsidR="001718DD" w:rsidRPr="003F2661" w:rsidRDefault="001718DD" w:rsidP="001718DD">
      <w:pPr>
        <w:jc w:val="center"/>
        <w:rPr>
          <w:rFonts w:ascii="Times New Roman" w:hAnsi="Times New Roman" w:cs="Times New Roman"/>
        </w:rPr>
      </w:pPr>
      <w:r w:rsidRPr="00BA7DA2">
        <w:rPr>
          <w:rFonts w:ascii="Times New Roman" w:hAnsi="Times New Roman" w:cs="Times New Roman"/>
          <w:b/>
          <w:sz w:val="28"/>
          <w:szCs w:val="28"/>
          <w:highlight w:val="yellow"/>
        </w:rPr>
        <w:t>Ah! As tão esperadas cartas de Godofredo Rangel...</w:t>
      </w:r>
    </w:p>
    <w:p w:rsidR="001718DD" w:rsidRDefault="001718DD" w:rsidP="001718DD">
      <w:pPr>
        <w:rPr>
          <w:rFonts w:ascii="Times New Roman" w:hAnsi="Times New Roman" w:cs="Times New Roman"/>
        </w:rPr>
      </w:pPr>
    </w:p>
    <w:p w:rsidR="001718DD" w:rsidRPr="003F2661" w:rsidRDefault="001718DD" w:rsidP="001718DD">
      <w:pPr>
        <w:rPr>
          <w:rFonts w:ascii="Times New Roman" w:hAnsi="Times New Roman" w:cs="Times New Roman"/>
        </w:rPr>
      </w:pPr>
    </w:p>
    <w:p w:rsidR="001718DD" w:rsidRPr="003F2661" w:rsidRDefault="001718DD" w:rsidP="001718DD">
      <w:pPr>
        <w:rPr>
          <w:rFonts w:ascii="Times New Roman" w:hAnsi="Times New Roman" w:cs="Times New Roman"/>
        </w:rPr>
      </w:pPr>
    </w:p>
    <w:p w:rsidR="001718DD" w:rsidRPr="00BA7DA2" w:rsidRDefault="001718DD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0"/>
        </w:rPr>
      </w:pPr>
      <w:r w:rsidRPr="00BA7DA2">
        <w:rPr>
          <w:rFonts w:ascii="Times New Roman" w:hAnsi="Times New Roman" w:cs="Times New Roman"/>
          <w:sz w:val="24"/>
          <w:szCs w:val="20"/>
        </w:rPr>
        <w:t xml:space="preserve">Trabalho final apresentado à disciplina </w:t>
      </w:r>
      <w:r w:rsidRPr="00BA7DA2">
        <w:rPr>
          <w:rFonts w:ascii="Times New Roman" w:hAnsi="Times New Roman" w:cs="Times New Roman"/>
          <w:sz w:val="24"/>
          <w:szCs w:val="20"/>
        </w:rPr>
        <w:t>Figurações da Família: Psicanálise e Literatura Brasileira</w:t>
      </w:r>
      <w:r w:rsidRPr="00BA7DA2">
        <w:rPr>
          <w:rFonts w:ascii="Times New Roman" w:hAnsi="Times New Roman" w:cs="Times New Roman"/>
          <w:sz w:val="24"/>
          <w:szCs w:val="20"/>
        </w:rPr>
        <w:t xml:space="preserve"> </w:t>
      </w:r>
      <w:r w:rsidR="00BA7DA2">
        <w:rPr>
          <w:rFonts w:ascii="Times New Roman" w:hAnsi="Times New Roman" w:cs="Times New Roman"/>
          <w:sz w:val="24"/>
          <w:szCs w:val="20"/>
        </w:rPr>
        <w:t xml:space="preserve">do programa de pós-graduação </w:t>
      </w:r>
      <w:r w:rsidRPr="00BA7DA2">
        <w:rPr>
          <w:rFonts w:ascii="Times New Roman" w:hAnsi="Times New Roman" w:cs="Times New Roman"/>
          <w:sz w:val="24"/>
          <w:szCs w:val="20"/>
        </w:rPr>
        <w:t>em Literatura Brasileira na Faculdade de Filosofia, Letras e Ciências Humanas da Universidade de São Paulo.</w:t>
      </w:r>
    </w:p>
    <w:p w:rsidR="001718DD" w:rsidRPr="00BA7DA2" w:rsidRDefault="001718DD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0"/>
        </w:rPr>
      </w:pPr>
    </w:p>
    <w:p w:rsidR="001718DD" w:rsidRPr="00BA7DA2" w:rsidRDefault="001718DD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0"/>
        </w:rPr>
      </w:pPr>
      <w:r w:rsidRPr="00BA7DA2">
        <w:rPr>
          <w:rFonts w:ascii="Times New Roman" w:hAnsi="Times New Roman" w:cs="Times New Roman"/>
          <w:sz w:val="24"/>
          <w:szCs w:val="20"/>
        </w:rPr>
        <w:t xml:space="preserve">Orientação da disciplina: </w:t>
      </w:r>
    </w:p>
    <w:p w:rsidR="001718DD" w:rsidRDefault="00BA7DA2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0"/>
        </w:rPr>
      </w:pPr>
      <w:r w:rsidRPr="00BA7DA2">
        <w:rPr>
          <w:rFonts w:ascii="Times New Roman" w:hAnsi="Times New Roman" w:cs="Times New Roman"/>
          <w:sz w:val="24"/>
          <w:szCs w:val="20"/>
        </w:rPr>
        <w:t xml:space="preserve">Profa. Dra. </w:t>
      </w:r>
      <w:proofErr w:type="spellStart"/>
      <w:r w:rsidRPr="00BA7DA2">
        <w:rPr>
          <w:rFonts w:ascii="Times New Roman" w:hAnsi="Times New Roman" w:cs="Times New Roman"/>
          <w:sz w:val="24"/>
          <w:szCs w:val="20"/>
        </w:rPr>
        <w:t>Y</w:t>
      </w:r>
      <w:r>
        <w:rPr>
          <w:rFonts w:ascii="Times New Roman" w:hAnsi="Times New Roman" w:cs="Times New Roman"/>
          <w:sz w:val="24"/>
          <w:szCs w:val="20"/>
        </w:rPr>
        <w:t>udith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Rosen</w:t>
      </w:r>
      <w:r w:rsidRPr="00BA7DA2">
        <w:rPr>
          <w:rFonts w:ascii="Times New Roman" w:hAnsi="Times New Roman" w:cs="Times New Roman"/>
          <w:sz w:val="24"/>
          <w:szCs w:val="20"/>
        </w:rPr>
        <w:t>baum</w:t>
      </w:r>
      <w:proofErr w:type="spellEnd"/>
    </w:p>
    <w:p w:rsidR="00BA7DA2" w:rsidRPr="00BA7DA2" w:rsidRDefault="00BA7DA2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8"/>
        </w:rPr>
      </w:pPr>
      <w:r w:rsidRPr="00BA7DA2">
        <w:rPr>
          <w:rFonts w:ascii="Times New Roman" w:hAnsi="Times New Roman" w:cs="Times New Roman"/>
          <w:sz w:val="24"/>
          <w:szCs w:val="20"/>
        </w:rPr>
        <w:t>Profa. Dra</w:t>
      </w:r>
      <w:r>
        <w:rPr>
          <w:rFonts w:ascii="Times New Roman" w:hAnsi="Times New Roman" w:cs="Times New Roman"/>
          <w:sz w:val="24"/>
          <w:szCs w:val="20"/>
        </w:rPr>
        <w:t xml:space="preserve">. Belinda </w:t>
      </w:r>
      <w:proofErr w:type="spellStart"/>
      <w:r>
        <w:rPr>
          <w:rFonts w:ascii="Times New Roman" w:hAnsi="Times New Roman" w:cs="Times New Roman"/>
          <w:sz w:val="24"/>
          <w:szCs w:val="20"/>
        </w:rPr>
        <w:t>Mandelbaum</w:t>
      </w:r>
      <w:proofErr w:type="spellEnd"/>
    </w:p>
    <w:p w:rsidR="001718DD" w:rsidRPr="003F2661" w:rsidRDefault="001718DD" w:rsidP="001718DD">
      <w:pPr>
        <w:rPr>
          <w:rFonts w:ascii="Times New Roman" w:hAnsi="Times New Roman" w:cs="Times New Roman"/>
        </w:rPr>
      </w:pPr>
    </w:p>
    <w:p w:rsidR="001718DD" w:rsidRPr="001718DD" w:rsidRDefault="001718DD" w:rsidP="001718DD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</w:p>
    <w:p w:rsidR="001718DD" w:rsidRPr="003F2661" w:rsidRDefault="001718DD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1718DD" w:rsidRPr="003F2661" w:rsidRDefault="001718DD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1718DD" w:rsidRPr="003F2661" w:rsidRDefault="001718DD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1718DD" w:rsidRDefault="001718DD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BA7DA2" w:rsidRPr="003F2661" w:rsidRDefault="00BA7DA2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BA7DA2" w:rsidRPr="0083742C" w:rsidRDefault="00BA7DA2" w:rsidP="00BA7D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>São Paulo</w:t>
      </w:r>
    </w:p>
    <w:p w:rsidR="00BA7DA2" w:rsidRPr="0083742C" w:rsidRDefault="00BA7DA2" w:rsidP="00BA7D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BA7DA2" w:rsidRPr="00BA7DA2" w:rsidRDefault="00BA7DA2" w:rsidP="00BA7DA2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BA7DA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O silêncio do outro lado de </w:t>
      </w:r>
      <w:r w:rsidRPr="00BA7DA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A Barca de Gleyre?</w:t>
      </w:r>
    </w:p>
    <w:p w:rsidR="00BA7DA2" w:rsidRPr="00BA7DA2" w:rsidRDefault="00BA7DA2" w:rsidP="00BA7DA2">
      <w:pPr>
        <w:jc w:val="center"/>
        <w:rPr>
          <w:rFonts w:ascii="Times New Roman" w:hAnsi="Times New Roman" w:cs="Times New Roman"/>
          <w:highlight w:val="yellow"/>
        </w:rPr>
      </w:pPr>
      <w:r w:rsidRPr="00BA7DA2">
        <w:rPr>
          <w:rFonts w:ascii="Times New Roman" w:hAnsi="Times New Roman" w:cs="Times New Roman"/>
          <w:b/>
          <w:sz w:val="28"/>
          <w:szCs w:val="28"/>
          <w:highlight w:val="yellow"/>
        </w:rPr>
        <w:t>Ah! As tão esperadas cartas de Godofredo Rangel...</w:t>
      </w:r>
    </w:p>
    <w:p w:rsidR="00BA7DA2" w:rsidRPr="00BA7DA2" w:rsidRDefault="00BA7DA2" w:rsidP="00BA7DA2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A7DA2" w:rsidRPr="00BA7DA2" w:rsidRDefault="00BA7DA2" w:rsidP="00BA7DA2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A7DA2" w:rsidRPr="00BA7DA2" w:rsidRDefault="00BA7DA2" w:rsidP="00BA7DA2">
      <w:pPr>
        <w:jc w:val="both"/>
        <w:rPr>
          <w:rFonts w:ascii="Times New Roman" w:hAnsi="Times New Roman" w:cs="Times New Roman"/>
          <w:highlight w:val="yellow"/>
        </w:rPr>
      </w:pPr>
      <w:r w:rsidRPr="00BA7DA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Resumo: </w:t>
      </w:r>
      <w:r w:rsidRPr="00BA7DA2">
        <w:rPr>
          <w:rFonts w:ascii="Times New Roman" w:hAnsi="Times New Roman" w:cs="Times New Roman"/>
          <w:highlight w:val="yellow"/>
        </w:rPr>
        <w:t xml:space="preserve">As cartas de Monteiro Lobato (1882-1948) a Godofredo Rangel (1884-1951) estão reunidas em </w:t>
      </w:r>
      <w:r w:rsidRPr="00BA7DA2">
        <w:rPr>
          <w:rFonts w:ascii="Times New Roman" w:hAnsi="Times New Roman" w:cs="Times New Roman"/>
          <w:i/>
          <w:highlight w:val="yellow"/>
        </w:rPr>
        <w:t xml:space="preserve">A Barca de Gleyre </w:t>
      </w:r>
      <w:r w:rsidRPr="00BA7DA2">
        <w:rPr>
          <w:rFonts w:ascii="Times New Roman" w:hAnsi="Times New Roman" w:cs="Times New Roman"/>
          <w:highlight w:val="yellow"/>
        </w:rPr>
        <w:t xml:space="preserve">(1944), sendo o outro lado dessa correspondência considerado uma espécie de lacuna nesta conversa epistolar. Entretanto, dezessete cartas de Rangel foram publicadas (1984) no </w:t>
      </w:r>
      <w:r w:rsidRPr="00BA7DA2">
        <w:rPr>
          <w:rFonts w:ascii="Times New Roman" w:hAnsi="Times New Roman" w:cs="Times New Roman"/>
          <w:i/>
          <w:highlight w:val="yellow"/>
        </w:rPr>
        <w:t>Suplemento Literário de Minas Gerais</w:t>
      </w:r>
      <w:r w:rsidRPr="00BA7DA2">
        <w:rPr>
          <w:rFonts w:ascii="Times New Roman" w:hAnsi="Times New Roman" w:cs="Times New Roman"/>
          <w:highlight w:val="yellow"/>
        </w:rPr>
        <w:t xml:space="preserve">. O trabalho levanta algumas das relações e dos possíveis diálogos entre as cartas de Lobato e as até então inéditas de Rangel, recuperando trechos que lidem com a própria publicação dessa correspondência e também com os bastidores da publicação da obra de Rangel </w:t>
      </w:r>
      <w:r w:rsidRPr="00BA7DA2">
        <w:rPr>
          <w:rFonts w:ascii="Times New Roman" w:hAnsi="Times New Roman" w:cs="Times New Roman"/>
          <w:i/>
          <w:highlight w:val="yellow"/>
        </w:rPr>
        <w:t>Vida Ociosa</w:t>
      </w:r>
      <w:r w:rsidRPr="00BA7DA2">
        <w:rPr>
          <w:rFonts w:ascii="Times New Roman" w:hAnsi="Times New Roman" w:cs="Times New Roman"/>
          <w:highlight w:val="yellow"/>
        </w:rPr>
        <w:t xml:space="preserve">. Diante de uma perspectiva que coloca as cartas como um discurso que pode trazer elementos considerados testemunhos da criação, a pesquisa é norteada por pressupostos que relacionam à Epistolografia e à Crítica Genética. Além disso, o trabalho reúne informações levantadas através do </w:t>
      </w:r>
      <w:r w:rsidRPr="00BA7DA2">
        <w:rPr>
          <w:rFonts w:ascii="Times New Roman" w:hAnsi="Times New Roman" w:cs="Times New Roman"/>
          <w:i/>
          <w:highlight w:val="yellow"/>
        </w:rPr>
        <w:t xml:space="preserve">Suplemento </w:t>
      </w:r>
      <w:r w:rsidRPr="00BA7DA2">
        <w:rPr>
          <w:rFonts w:ascii="Times New Roman" w:hAnsi="Times New Roman" w:cs="Times New Roman"/>
          <w:highlight w:val="yellow"/>
        </w:rPr>
        <w:t xml:space="preserve">que permitem conhecer um pouco mais acerca de Rangel e sua produção literária. </w:t>
      </w:r>
    </w:p>
    <w:p w:rsidR="00BA7DA2" w:rsidRPr="00BA7DA2" w:rsidRDefault="00BA7DA2" w:rsidP="00BA7DA2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A7DA2" w:rsidRPr="00BA7DA2" w:rsidRDefault="00BA7DA2" w:rsidP="00BA7DA2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A7DA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Palavras-chave: </w:t>
      </w:r>
      <w:r w:rsidRPr="00BA7DA2">
        <w:rPr>
          <w:rFonts w:ascii="Times New Roman" w:hAnsi="Times New Roman" w:cs="Times New Roman"/>
          <w:highlight w:val="yellow"/>
        </w:rPr>
        <w:t>Monteiro Lobato; Godofredo Rangel; Epistolografia.</w:t>
      </w:r>
    </w:p>
    <w:p w:rsidR="00BA7DA2" w:rsidRPr="00BA7DA2" w:rsidRDefault="00BA7DA2" w:rsidP="00BA7DA2">
      <w:pPr>
        <w:spacing w:line="360" w:lineRule="auto"/>
        <w:ind w:left="2268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BA7DA2" w:rsidRPr="00BA7DA2" w:rsidRDefault="00BA7DA2" w:rsidP="00BA7DA2">
      <w:pPr>
        <w:spacing w:line="360" w:lineRule="auto"/>
        <w:ind w:left="2268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A7DA2">
        <w:rPr>
          <w:rFonts w:ascii="Times New Roman" w:hAnsi="Times New Roman" w:cs="Times New Roman"/>
          <w:sz w:val="20"/>
          <w:szCs w:val="20"/>
          <w:highlight w:val="yellow"/>
        </w:rPr>
        <w:t>Acabei de ordenar mais ou menos tuas cartas. Fazem um pacote de uns dois quilos. Impressos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, dariam</w:t>
      </w:r>
      <w:proofErr w:type="gram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uns cinco volumes a </w:t>
      </w:r>
      <w:proofErr w:type="spell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Charpentier</w:t>
      </w:r>
      <w:proofErr w:type="spell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. Cá estão ao teu dispor. Foi meu compêndio de estética. [...] Tuas cartas são um curso completo, e mais uma vez te 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lembro</w:t>
      </w:r>
      <w:proofErr w:type="gram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que ali tens massa para um livro de arte maciça, condensada, além de outros de prosa leve, que seduzem pela naturalidade do dizer, aliada à sutileza do conceito[...].</w:t>
      </w:r>
    </w:p>
    <w:p w:rsidR="00BA7DA2" w:rsidRPr="00BA7DA2" w:rsidRDefault="00BA7DA2" w:rsidP="00BA7DA2">
      <w:pPr>
        <w:spacing w:line="360" w:lineRule="auto"/>
        <w:ind w:left="2268" w:firstLine="851"/>
        <w:jc w:val="right"/>
        <w:rPr>
          <w:rFonts w:ascii="Times New Roman" w:hAnsi="Times New Roman" w:cs="Times New Roman"/>
          <w:sz w:val="20"/>
          <w:szCs w:val="20"/>
          <w:highlight w:val="yellow"/>
        </w:rPr>
      </w:pPr>
      <w:r w:rsidRPr="00BA7DA2">
        <w:rPr>
          <w:rFonts w:ascii="Times New Roman" w:hAnsi="Times New Roman" w:cs="Times New Roman"/>
          <w:sz w:val="20"/>
          <w:szCs w:val="20"/>
          <w:highlight w:val="yellow"/>
        </w:rPr>
        <w:t>[Carta de Godofredo Rangel a Monteiro Lobato, 15/10/1916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]</w:t>
      </w:r>
      <w:proofErr w:type="gramEnd"/>
      <w:r w:rsidRPr="00BA7DA2">
        <w:rPr>
          <w:rStyle w:val="Refdenotaderodap"/>
          <w:rFonts w:ascii="Times New Roman" w:hAnsi="Times New Roman" w:cs="Times New Roman"/>
          <w:sz w:val="20"/>
          <w:szCs w:val="20"/>
          <w:highlight w:val="yellow"/>
        </w:rPr>
        <w:footnoteReference w:id="1"/>
      </w:r>
    </w:p>
    <w:p w:rsidR="00BA7DA2" w:rsidRPr="00BA7DA2" w:rsidRDefault="00BA7DA2" w:rsidP="00BA7DA2">
      <w:pPr>
        <w:spacing w:line="360" w:lineRule="auto"/>
        <w:ind w:left="2268" w:firstLine="851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BA7DA2" w:rsidRPr="00BA7DA2" w:rsidRDefault="00BA7DA2" w:rsidP="00BA7DA2">
      <w:pPr>
        <w:spacing w:line="360" w:lineRule="auto"/>
        <w:ind w:left="2268" w:firstLine="851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Daqui uns tempos, se tiver pachorra e houver encontrado um bom plano de coordenação, quero ver se tiro um livro </w:t>
      </w:r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teu</w:t>
      </w:r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das tuas cartas. </w:t>
      </w:r>
      <w:proofErr w:type="spell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Manda-mas</w:t>
      </w:r>
      <w:proofErr w:type="spell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logo que 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possas,</w:t>
      </w:r>
      <w:proofErr w:type="gram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que preciso delas para rever algumas velhas coisas que me interessam. Creio que é legítima velhice esse gosto de reler e mexer em papéis velhos... Ou será sintoma de cabeça assentada. Quando a gente se desilude de esperar belas coisas do Futuro, vê que essas belas coisas já nos passaram despercebidas entre as mãos </w:t>
      </w:r>
      <w:r w:rsidRPr="00BA7DA2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 xml:space="preserve">sôfregas: volvemos então a remexer no </w:t>
      </w:r>
      <w:proofErr w:type="spellStart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bric</w:t>
      </w:r>
      <w:proofErr w:type="spellEnd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-</w:t>
      </w:r>
      <w:proofErr w:type="gramStart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à</w:t>
      </w:r>
      <w:proofErr w:type="gramEnd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-</w:t>
      </w:r>
      <w:proofErr w:type="spellStart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brac</w:t>
      </w:r>
      <w:proofErr w:type="spell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do passado, onde encontramos o melhor do que buscávamos. Mas já é muito misticismo para uma só carta.</w:t>
      </w:r>
    </w:p>
    <w:p w:rsidR="00BA7DA2" w:rsidRPr="00BA7DA2" w:rsidRDefault="00BA7DA2" w:rsidP="00BA7DA2">
      <w:pPr>
        <w:spacing w:line="360" w:lineRule="auto"/>
        <w:ind w:left="2268" w:firstLine="851"/>
        <w:jc w:val="right"/>
        <w:rPr>
          <w:rFonts w:ascii="Times New Roman" w:hAnsi="Times New Roman" w:cs="Times New Roman"/>
          <w:sz w:val="20"/>
          <w:szCs w:val="20"/>
          <w:highlight w:val="yellow"/>
        </w:rPr>
      </w:pPr>
      <w:r w:rsidRPr="00BA7DA2">
        <w:rPr>
          <w:rFonts w:ascii="Times New Roman" w:hAnsi="Times New Roman" w:cs="Times New Roman"/>
          <w:sz w:val="20"/>
          <w:szCs w:val="20"/>
          <w:highlight w:val="yellow"/>
        </w:rPr>
        <w:t>[Carta de Godofredo Rangel a Monteiro Lobato, 21/11/1917]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 </w:t>
      </w:r>
      <w:proofErr w:type="gramEnd"/>
      <w:r w:rsidRPr="00BA7DA2">
        <w:rPr>
          <w:rStyle w:val="Refdenotaderodap"/>
          <w:rFonts w:ascii="Times New Roman" w:hAnsi="Times New Roman" w:cs="Times New Roman"/>
          <w:sz w:val="20"/>
          <w:szCs w:val="20"/>
          <w:highlight w:val="yellow"/>
        </w:rPr>
        <w:footnoteReference w:id="2"/>
      </w:r>
    </w:p>
    <w:p w:rsidR="00BA7DA2" w:rsidRPr="00BA7DA2" w:rsidRDefault="00BA7DA2" w:rsidP="00BA7DA2">
      <w:pPr>
        <w:spacing w:line="360" w:lineRule="auto"/>
        <w:ind w:left="2268" w:firstLine="851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F6738E" w:rsidRDefault="00BA7DA2" w:rsidP="00BA7DA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A7DA2">
        <w:rPr>
          <w:rFonts w:ascii="Times New Roman" w:hAnsi="Times New Roman" w:cs="Times New Roman"/>
          <w:sz w:val="24"/>
          <w:szCs w:val="24"/>
          <w:highlight w:val="yellow"/>
        </w:rPr>
        <w:t xml:space="preserve">Objeto de estudos em diversas áreas do conhecimento, a vasta correspondência de Monteiro Lobato permite reunir diferentes perspectivas desse escritor que trocou cartas com parentes, amigos e intelectuais. Em </w:t>
      </w:r>
      <w:r w:rsidRPr="00BA7DA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A Barca de Gleyre, </w:t>
      </w:r>
      <w:r w:rsidRPr="00BA7DA2">
        <w:rPr>
          <w:rFonts w:ascii="Times New Roman" w:hAnsi="Times New Roman" w:cs="Times New Roman"/>
          <w:sz w:val="24"/>
          <w:szCs w:val="24"/>
          <w:highlight w:val="yellow"/>
        </w:rPr>
        <w:t xml:space="preserve">publicada </w:t>
      </w:r>
      <w:proofErr w:type="gramStart"/>
      <w:r w:rsidRPr="00BA7DA2">
        <w:rPr>
          <w:rFonts w:ascii="Times New Roman" w:hAnsi="Times New Roman" w:cs="Times New Roman"/>
          <w:sz w:val="24"/>
          <w:szCs w:val="24"/>
          <w:highlight w:val="yellow"/>
        </w:rPr>
        <w:t>em</w:t>
      </w:r>
      <w:proofErr w:type="gramEnd"/>
    </w:p>
    <w:p w:rsidR="00593D35" w:rsidRDefault="00593D35" w:rsidP="00BA7DA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93D35" w:rsidRDefault="00593D35" w:rsidP="00BA7DA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93D35" w:rsidRDefault="00593D35" w:rsidP="00BA7DA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93D35" w:rsidRDefault="00593D35" w:rsidP="00BA7DA2">
      <w:pPr>
        <w:spacing w:line="360" w:lineRule="auto"/>
        <w:ind w:firstLine="708"/>
      </w:pPr>
      <w:bookmarkStart w:id="0" w:name="_GoBack"/>
      <w:bookmarkEnd w:id="0"/>
    </w:p>
    <w:sectPr w:rsidR="00593D35" w:rsidSect="00BA7DA2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DF7" w:rsidRDefault="00B31DF7" w:rsidP="001718DD">
      <w:pPr>
        <w:spacing w:after="0" w:line="240" w:lineRule="auto"/>
      </w:pPr>
      <w:r>
        <w:separator/>
      </w:r>
    </w:p>
  </w:endnote>
  <w:endnote w:type="continuationSeparator" w:id="0">
    <w:p w:rsidR="00B31DF7" w:rsidRDefault="00B31DF7" w:rsidP="0017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DF7" w:rsidRDefault="00B31DF7" w:rsidP="001718DD">
      <w:pPr>
        <w:spacing w:after="0" w:line="240" w:lineRule="auto"/>
      </w:pPr>
      <w:r>
        <w:separator/>
      </w:r>
    </w:p>
  </w:footnote>
  <w:footnote w:type="continuationSeparator" w:id="0">
    <w:p w:rsidR="00B31DF7" w:rsidRDefault="00B31DF7" w:rsidP="001718DD">
      <w:pPr>
        <w:spacing w:after="0" w:line="240" w:lineRule="auto"/>
      </w:pPr>
      <w:r>
        <w:continuationSeparator/>
      </w:r>
    </w:p>
  </w:footnote>
  <w:footnote w:id="1">
    <w:p w:rsidR="00BA7DA2" w:rsidRDefault="00BA7DA2" w:rsidP="00BA7DA2">
      <w:pPr>
        <w:pStyle w:val="Textodenotaderodap"/>
        <w:tabs>
          <w:tab w:val="left" w:pos="2127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Refdenotaderodap"/>
        </w:rPr>
        <w:footnoteRef/>
      </w:r>
      <w:r>
        <w:t xml:space="preserve"> </w:t>
      </w:r>
      <w:r w:rsidRPr="00EC1859">
        <w:rPr>
          <w:rFonts w:ascii="Times New Roman" w:hAnsi="Times New Roman" w:cs="Times New Roman"/>
        </w:rPr>
        <w:t xml:space="preserve">SAMPAIO, Márcio (org.). 40 anos de correspondência. </w:t>
      </w:r>
      <w:r w:rsidRPr="00EC1859">
        <w:rPr>
          <w:rFonts w:ascii="Times New Roman" w:hAnsi="Times New Roman" w:cs="Times New Roman"/>
          <w:i/>
        </w:rPr>
        <w:t>Suplemento Literário de Minas Gerais</w:t>
      </w:r>
      <w:r w:rsidRPr="00EC1859">
        <w:rPr>
          <w:rFonts w:ascii="Times New Roman" w:hAnsi="Times New Roman" w:cs="Times New Roman"/>
        </w:rPr>
        <w:t>, Belo Horizonte, ano 19, n. 948, p.</w:t>
      </w:r>
      <w:r>
        <w:rPr>
          <w:rFonts w:ascii="Times New Roman" w:hAnsi="Times New Roman" w:cs="Times New Roman"/>
        </w:rPr>
        <w:t>10</w:t>
      </w:r>
      <w:r w:rsidRPr="00EC1859">
        <w:rPr>
          <w:rFonts w:ascii="Times New Roman" w:hAnsi="Times New Roman" w:cs="Times New Roman"/>
        </w:rPr>
        <w:t>, 1° dez. 1984. (Carta de 15/10/1916).</w:t>
      </w:r>
    </w:p>
    <w:p w:rsidR="00BA7DA2" w:rsidRDefault="00BA7DA2" w:rsidP="00BA7DA2">
      <w:pPr>
        <w:pStyle w:val="Textodenotaderodap"/>
        <w:tabs>
          <w:tab w:val="left" w:pos="2127"/>
        </w:tabs>
        <w:spacing w:line="276" w:lineRule="auto"/>
        <w:jc w:val="both"/>
      </w:pPr>
    </w:p>
  </w:footnote>
  <w:footnote w:id="2">
    <w:p w:rsidR="00BA7DA2" w:rsidRDefault="00BA7DA2" w:rsidP="00BA7DA2">
      <w:pPr>
        <w:pStyle w:val="Textodenotaderodap"/>
        <w:tabs>
          <w:tab w:val="left" w:pos="2127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Refdenotaderodap"/>
        </w:rPr>
        <w:footnoteRef/>
      </w:r>
      <w:r>
        <w:t xml:space="preserve"> </w:t>
      </w:r>
      <w:r w:rsidRPr="00EC1859">
        <w:rPr>
          <w:rFonts w:ascii="Times New Roman" w:hAnsi="Times New Roman" w:cs="Times New Roman"/>
        </w:rPr>
        <w:t xml:space="preserve">SAMPAIO, Márcio (org.). 40 anos de correspondência. </w:t>
      </w:r>
      <w:r w:rsidRPr="00EC1859">
        <w:rPr>
          <w:rFonts w:ascii="Times New Roman" w:hAnsi="Times New Roman" w:cs="Times New Roman"/>
          <w:i/>
        </w:rPr>
        <w:t>Suplemento Literário de Minas Gerais</w:t>
      </w:r>
      <w:r w:rsidRPr="00EC1859">
        <w:rPr>
          <w:rFonts w:ascii="Times New Roman" w:hAnsi="Times New Roman" w:cs="Times New Roman"/>
        </w:rPr>
        <w:t>, Belo Horizonte, ano 19, n. 948, p.</w:t>
      </w:r>
      <w:r>
        <w:rPr>
          <w:rFonts w:ascii="Times New Roman" w:hAnsi="Times New Roman" w:cs="Times New Roman"/>
        </w:rPr>
        <w:t>10</w:t>
      </w:r>
      <w:r w:rsidRPr="00EC1859">
        <w:rPr>
          <w:rFonts w:ascii="Times New Roman" w:hAnsi="Times New Roman" w:cs="Times New Roman"/>
        </w:rPr>
        <w:t xml:space="preserve">, 1° dez. 1984. (Carta de </w:t>
      </w:r>
      <w:r>
        <w:rPr>
          <w:rFonts w:ascii="Times New Roman" w:hAnsi="Times New Roman" w:cs="Times New Roman"/>
        </w:rPr>
        <w:t>21</w:t>
      </w:r>
      <w:r w:rsidRPr="00EC1859">
        <w:rPr>
          <w:rFonts w:ascii="Times New Roman" w:hAnsi="Times New Roman" w:cs="Times New Roman"/>
        </w:rPr>
        <w:t>/1</w:t>
      </w:r>
      <w:r>
        <w:rPr>
          <w:rFonts w:ascii="Times New Roman" w:hAnsi="Times New Roman" w:cs="Times New Roman"/>
        </w:rPr>
        <w:t>1</w:t>
      </w:r>
      <w:r w:rsidRPr="00EC1859">
        <w:rPr>
          <w:rFonts w:ascii="Times New Roman" w:hAnsi="Times New Roman" w:cs="Times New Roman"/>
        </w:rPr>
        <w:t>/191</w:t>
      </w:r>
      <w:r>
        <w:rPr>
          <w:rFonts w:ascii="Times New Roman" w:hAnsi="Times New Roman" w:cs="Times New Roman"/>
        </w:rPr>
        <w:t>7</w:t>
      </w:r>
      <w:r w:rsidRPr="00EC1859">
        <w:rPr>
          <w:rFonts w:ascii="Times New Roman" w:hAnsi="Times New Roman" w:cs="Times New Roman"/>
        </w:rPr>
        <w:t>).</w:t>
      </w:r>
    </w:p>
    <w:p w:rsidR="00BA7DA2" w:rsidRDefault="00BA7DA2" w:rsidP="00BA7DA2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35636"/>
      <w:docPartObj>
        <w:docPartGallery w:val="Page Numbers (Top of Page)"/>
        <w:docPartUnique/>
      </w:docPartObj>
    </w:sdtPr>
    <w:sdtContent>
      <w:p w:rsidR="001718DD" w:rsidRDefault="001718D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D35">
          <w:rPr>
            <w:noProof/>
          </w:rPr>
          <w:t>4</w:t>
        </w:r>
        <w:r>
          <w:fldChar w:fldCharType="end"/>
        </w:r>
      </w:p>
    </w:sdtContent>
  </w:sdt>
  <w:p w:rsidR="001718DD" w:rsidRDefault="001718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DD"/>
    <w:rsid w:val="001718DD"/>
    <w:rsid w:val="00593D35"/>
    <w:rsid w:val="00B31DF7"/>
    <w:rsid w:val="00BA7DA2"/>
    <w:rsid w:val="00F6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DD"/>
  </w:style>
  <w:style w:type="paragraph" w:styleId="Ttulo1">
    <w:name w:val="heading 1"/>
    <w:basedOn w:val="Normal"/>
    <w:next w:val="Normal"/>
    <w:link w:val="Ttulo1Char"/>
    <w:uiPriority w:val="9"/>
    <w:qFormat/>
    <w:rsid w:val="0017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1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171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8DD"/>
  </w:style>
  <w:style w:type="paragraph" w:styleId="Rodap">
    <w:name w:val="footer"/>
    <w:basedOn w:val="Normal"/>
    <w:link w:val="RodapChar"/>
    <w:uiPriority w:val="99"/>
    <w:unhideWhenUsed/>
    <w:rsid w:val="00171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8DD"/>
  </w:style>
  <w:style w:type="paragraph" w:customStyle="1" w:styleId="titulo">
    <w:name w:val="titulo"/>
    <w:basedOn w:val="Normal"/>
    <w:rsid w:val="00BA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BA7DA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7DA2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BA7DA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DD"/>
  </w:style>
  <w:style w:type="paragraph" w:styleId="Ttulo1">
    <w:name w:val="heading 1"/>
    <w:basedOn w:val="Normal"/>
    <w:next w:val="Normal"/>
    <w:link w:val="Ttulo1Char"/>
    <w:uiPriority w:val="9"/>
    <w:qFormat/>
    <w:rsid w:val="0017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1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171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8DD"/>
  </w:style>
  <w:style w:type="paragraph" w:styleId="Rodap">
    <w:name w:val="footer"/>
    <w:basedOn w:val="Normal"/>
    <w:link w:val="RodapChar"/>
    <w:uiPriority w:val="99"/>
    <w:unhideWhenUsed/>
    <w:rsid w:val="00171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8DD"/>
  </w:style>
  <w:style w:type="paragraph" w:customStyle="1" w:styleId="titulo">
    <w:name w:val="titulo"/>
    <w:basedOn w:val="Normal"/>
    <w:rsid w:val="00BA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BA7DA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7DA2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BA7D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509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</dc:creator>
  <cp:lastModifiedBy>osmar</cp:lastModifiedBy>
  <cp:revision>2</cp:revision>
  <dcterms:created xsi:type="dcterms:W3CDTF">2015-11-30T23:19:00Z</dcterms:created>
  <dcterms:modified xsi:type="dcterms:W3CDTF">2015-12-01T00:15:00Z</dcterms:modified>
</cp:coreProperties>
</file>