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0548D" w14:textId="7D863F97" w:rsidR="00F2457C" w:rsidRPr="004A101F" w:rsidRDefault="008B03DC" w:rsidP="004A101F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A101F">
        <w:rPr>
          <w:rFonts w:ascii="Arial" w:hAnsi="Arial" w:cs="Arial"/>
          <w:b/>
          <w:bCs/>
          <w:sz w:val="22"/>
          <w:szCs w:val="22"/>
        </w:rPr>
        <w:t>Introdução</w:t>
      </w:r>
    </w:p>
    <w:p w14:paraId="6D017518" w14:textId="77777777" w:rsidR="004A101F" w:rsidRPr="004A101F" w:rsidRDefault="004A101F" w:rsidP="004A101F">
      <w:pPr>
        <w:pStyle w:val="SemEspaamento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A101F">
        <w:rPr>
          <w:rFonts w:ascii="Arial" w:hAnsi="Arial" w:cs="Arial"/>
          <w:sz w:val="22"/>
          <w:szCs w:val="22"/>
        </w:rPr>
        <w:t>Este Anexo apresenta o checklist de informações obrigatórias de rotulagem para medicamentos de baixo risco sujeitos à notificação junto à ANVISA (LMN).</w:t>
      </w:r>
    </w:p>
    <w:p w14:paraId="7712E525" w14:textId="167D3AC4" w:rsidR="004A101F" w:rsidRDefault="004A101F" w:rsidP="004A101F">
      <w:pPr>
        <w:pStyle w:val="SemEspaamento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A101F">
        <w:rPr>
          <w:rFonts w:ascii="Arial" w:hAnsi="Arial" w:cs="Arial"/>
          <w:sz w:val="22"/>
          <w:szCs w:val="22"/>
        </w:rPr>
        <w:t>A fundamentação legal está descrita no POP</w:t>
      </w:r>
      <w:r>
        <w:rPr>
          <w:rFonts w:ascii="Arial" w:hAnsi="Arial" w:cs="Arial"/>
          <w:sz w:val="22"/>
          <w:szCs w:val="22"/>
        </w:rPr>
        <w:t>-NO-</w:t>
      </w:r>
      <w:r w:rsidRPr="004A101F">
        <w:rPr>
          <w:rFonts w:ascii="Arial" w:hAnsi="Arial" w:cs="Arial"/>
          <w:sz w:val="22"/>
          <w:szCs w:val="22"/>
        </w:rPr>
        <w:t>GQ</w:t>
      </w:r>
      <w:r>
        <w:rPr>
          <w:rFonts w:ascii="Arial" w:hAnsi="Arial" w:cs="Arial"/>
          <w:sz w:val="22"/>
          <w:szCs w:val="22"/>
        </w:rPr>
        <w:t>-</w:t>
      </w:r>
      <w:r w:rsidRPr="004A101F">
        <w:rPr>
          <w:rFonts w:ascii="Arial" w:hAnsi="Arial" w:cs="Arial"/>
          <w:sz w:val="22"/>
          <w:szCs w:val="22"/>
        </w:rPr>
        <w:t>175. Este documento tem caráter operacional e prático, servindo como guia de consulta para Criação, Regulatório, Qualidade e Produção.</w:t>
      </w:r>
    </w:p>
    <w:p w14:paraId="21BD350D" w14:textId="77777777" w:rsidR="004A101F" w:rsidRPr="004A101F" w:rsidRDefault="004A101F" w:rsidP="004A101F">
      <w:pPr>
        <w:pStyle w:val="SemEspaament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D35A0BE" w14:textId="653576FD" w:rsidR="008B03DC" w:rsidRPr="004A101F" w:rsidRDefault="008B03DC" w:rsidP="004A101F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A101F">
        <w:rPr>
          <w:rFonts w:ascii="Arial" w:hAnsi="Arial" w:cs="Arial"/>
          <w:b/>
          <w:bCs/>
          <w:sz w:val="22"/>
          <w:szCs w:val="22"/>
        </w:rPr>
        <w:t>Escopo</w:t>
      </w:r>
    </w:p>
    <w:p w14:paraId="340FBBB9" w14:textId="77777777" w:rsidR="004A101F" w:rsidRPr="004A101F" w:rsidRDefault="004A101F" w:rsidP="004A101F">
      <w:pPr>
        <w:pStyle w:val="SemEspaamento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A101F">
        <w:rPr>
          <w:rFonts w:ascii="Arial" w:hAnsi="Arial" w:cs="Arial"/>
          <w:sz w:val="22"/>
          <w:szCs w:val="22"/>
        </w:rPr>
        <w:t>Aplica-se a:</w:t>
      </w:r>
    </w:p>
    <w:p w14:paraId="7F8E48F8" w14:textId="77777777" w:rsidR="004A101F" w:rsidRPr="004A101F" w:rsidRDefault="004A101F" w:rsidP="004A101F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A101F">
        <w:rPr>
          <w:rFonts w:ascii="Arial" w:hAnsi="Arial" w:cs="Arial"/>
          <w:sz w:val="22"/>
          <w:szCs w:val="22"/>
        </w:rPr>
        <w:t>Todos os medicamentos de baixo risco (notificados) constantes da LMN;</w:t>
      </w:r>
    </w:p>
    <w:p w14:paraId="58C51B6C" w14:textId="77777777" w:rsidR="004A101F" w:rsidRPr="004A101F" w:rsidRDefault="004A101F" w:rsidP="004A101F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A101F">
        <w:rPr>
          <w:rFonts w:ascii="Arial" w:hAnsi="Arial" w:cs="Arial"/>
          <w:sz w:val="22"/>
          <w:szCs w:val="22"/>
        </w:rPr>
        <w:t>Todas as embalagens primárias e secundárias, incluindo cartuchos, frascos, blisters, bulas e embalagens múltiplas;</w:t>
      </w:r>
    </w:p>
    <w:p w14:paraId="4B40D15C" w14:textId="20C2C127" w:rsidR="004A101F" w:rsidRDefault="004A101F" w:rsidP="004A101F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A101F">
        <w:rPr>
          <w:rFonts w:ascii="Arial" w:hAnsi="Arial" w:cs="Arial"/>
          <w:sz w:val="22"/>
          <w:szCs w:val="22"/>
        </w:rPr>
        <w:t>Todas as formas farmacêuticas e vias de administração previstas na lista de medicamentos notificados.</w:t>
      </w:r>
    </w:p>
    <w:p w14:paraId="1982416C" w14:textId="77777777" w:rsidR="004A101F" w:rsidRDefault="004A101F" w:rsidP="004A101F">
      <w:pPr>
        <w:pStyle w:val="SemEspaamento"/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03D6F88C" w14:textId="5DAA4598" w:rsidR="008B03DC" w:rsidRDefault="008B03DC" w:rsidP="004A101F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A101F">
        <w:rPr>
          <w:rFonts w:ascii="Arial" w:hAnsi="Arial" w:cs="Arial"/>
          <w:b/>
          <w:bCs/>
          <w:sz w:val="22"/>
          <w:szCs w:val="22"/>
        </w:rPr>
        <w:t>Checklist geral de Rotulagem</w:t>
      </w:r>
    </w:p>
    <w:tbl>
      <w:tblPr>
        <w:tblStyle w:val="Tabelacomgrade"/>
        <w:tblW w:w="10665" w:type="dxa"/>
        <w:tblInd w:w="-856" w:type="dxa"/>
        <w:tblLook w:val="04A0" w:firstRow="1" w:lastRow="0" w:firstColumn="1" w:lastColumn="0" w:noHBand="0" w:noVBand="1"/>
      </w:tblPr>
      <w:tblGrid>
        <w:gridCol w:w="1844"/>
        <w:gridCol w:w="3814"/>
        <w:gridCol w:w="5007"/>
      </w:tblGrid>
      <w:tr w:rsidR="00EA0A9F" w14:paraId="61E1D202" w14:textId="77777777" w:rsidTr="00FF1D72">
        <w:trPr>
          <w:trHeight w:val="218"/>
        </w:trPr>
        <w:tc>
          <w:tcPr>
            <w:tcW w:w="1844" w:type="dxa"/>
            <w:shd w:val="clear" w:color="auto" w:fill="ADADAD" w:themeFill="background2" w:themeFillShade="BF"/>
          </w:tcPr>
          <w:p w14:paraId="68C39075" w14:textId="77777777" w:rsidR="00FF1D72" w:rsidRPr="00FF1D72" w:rsidRDefault="00EA0A9F" w:rsidP="001F4C97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1D7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Norma/ </w:t>
            </w:r>
          </w:p>
          <w:p w14:paraId="6E2B0474" w14:textId="2AA0755F" w:rsidR="00EA0A9F" w:rsidRPr="00925055" w:rsidRDefault="00EA0A9F" w:rsidP="001F4C97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1D72">
              <w:rPr>
                <w:rFonts w:ascii="Arial" w:hAnsi="Arial" w:cs="Arial"/>
                <w:b/>
                <w:bCs/>
                <w:sz w:val="18"/>
                <w:szCs w:val="18"/>
              </w:rPr>
              <w:t>Local Obrigatório</w:t>
            </w:r>
          </w:p>
        </w:tc>
        <w:tc>
          <w:tcPr>
            <w:tcW w:w="3814" w:type="dxa"/>
            <w:shd w:val="clear" w:color="auto" w:fill="ADADAD" w:themeFill="background2" w:themeFillShade="BF"/>
            <w:vAlign w:val="center"/>
          </w:tcPr>
          <w:p w14:paraId="3890CC87" w14:textId="115E6A91" w:rsidR="00EA0A9F" w:rsidRPr="00925055" w:rsidRDefault="00EA0A9F" w:rsidP="001F4C97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055">
              <w:rPr>
                <w:rFonts w:ascii="Arial" w:hAnsi="Arial" w:cs="Arial"/>
                <w:b/>
                <w:bCs/>
                <w:sz w:val="18"/>
                <w:szCs w:val="18"/>
              </w:rPr>
              <w:t>Item Obrigatório</w:t>
            </w:r>
          </w:p>
        </w:tc>
        <w:tc>
          <w:tcPr>
            <w:tcW w:w="5007" w:type="dxa"/>
            <w:shd w:val="clear" w:color="auto" w:fill="ADADAD" w:themeFill="background2" w:themeFillShade="BF"/>
            <w:vAlign w:val="center"/>
          </w:tcPr>
          <w:p w14:paraId="26032652" w14:textId="5B8533AF" w:rsidR="00EA0A9F" w:rsidRPr="00925055" w:rsidRDefault="00EA0A9F" w:rsidP="001F4C97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055">
              <w:rPr>
                <w:rFonts w:ascii="Arial" w:hAnsi="Arial" w:cs="Arial"/>
                <w:b/>
                <w:bCs/>
                <w:sz w:val="18"/>
                <w:szCs w:val="18"/>
              </w:rPr>
              <w:t>Descrição prática</w:t>
            </w:r>
          </w:p>
        </w:tc>
      </w:tr>
      <w:tr w:rsidR="00FF1D72" w14:paraId="21665D07" w14:textId="0AD7E1C6" w:rsidTr="00FF1D72">
        <w:trPr>
          <w:trHeight w:val="240"/>
        </w:trPr>
        <w:tc>
          <w:tcPr>
            <w:tcW w:w="1844" w:type="dxa"/>
          </w:tcPr>
          <w:p w14:paraId="357AFEF1" w14:textId="5CBDE523" w:rsidR="00FF1D72" w:rsidRPr="00604B16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4B16">
              <w:rPr>
                <w:rFonts w:ascii="Arial" w:hAnsi="Arial" w:cs="Arial"/>
                <w:sz w:val="18"/>
                <w:szCs w:val="18"/>
              </w:rPr>
              <w:t>(LMN/IN 106) [AMB]</w:t>
            </w:r>
          </w:p>
        </w:tc>
        <w:tc>
          <w:tcPr>
            <w:tcW w:w="3814" w:type="dxa"/>
          </w:tcPr>
          <w:p w14:paraId="7DC28833" w14:textId="361576EF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E4007">
              <w:rPr>
                <w:rFonts w:ascii="Arial" w:hAnsi="Arial" w:cs="Arial"/>
                <w:sz w:val="18"/>
                <w:szCs w:val="18"/>
              </w:rPr>
              <w:t>Nome do produto</w:t>
            </w:r>
          </w:p>
        </w:tc>
        <w:tc>
          <w:tcPr>
            <w:tcW w:w="5007" w:type="dxa"/>
          </w:tcPr>
          <w:p w14:paraId="2AF00C82" w14:textId="606FCE6E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1D72" w14:paraId="7C992E8E" w14:textId="061B0043" w:rsidTr="00FF1D72">
        <w:trPr>
          <w:trHeight w:val="231"/>
        </w:trPr>
        <w:tc>
          <w:tcPr>
            <w:tcW w:w="1844" w:type="dxa"/>
          </w:tcPr>
          <w:p w14:paraId="0AEC766E" w14:textId="69310F93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4B16">
              <w:rPr>
                <w:rFonts w:ascii="Arial" w:hAnsi="Arial" w:cs="Arial"/>
                <w:sz w:val="18"/>
                <w:szCs w:val="18"/>
              </w:rPr>
              <w:t>[AMB]</w:t>
            </w:r>
          </w:p>
        </w:tc>
        <w:tc>
          <w:tcPr>
            <w:tcW w:w="3814" w:type="dxa"/>
          </w:tcPr>
          <w:p w14:paraId="1784F60C" w14:textId="0F74C302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25055">
              <w:rPr>
                <w:rFonts w:ascii="Arial" w:hAnsi="Arial" w:cs="Arial"/>
                <w:sz w:val="18"/>
                <w:szCs w:val="18"/>
              </w:rPr>
              <w:t>DCB do(s) IFA(s)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007" w:type="dxa"/>
          </w:tcPr>
          <w:p w14:paraId="62DFE6F9" w14:textId="3C4F4C3F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1D72" w14:paraId="05A917E0" w14:textId="0A850590" w:rsidTr="00FF1D72">
        <w:trPr>
          <w:trHeight w:val="218"/>
        </w:trPr>
        <w:tc>
          <w:tcPr>
            <w:tcW w:w="1844" w:type="dxa"/>
          </w:tcPr>
          <w:p w14:paraId="7AFF6D47" w14:textId="360A9AFD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4B16">
              <w:rPr>
                <w:rFonts w:ascii="Arial" w:hAnsi="Arial" w:cs="Arial"/>
                <w:sz w:val="18"/>
                <w:szCs w:val="18"/>
              </w:rPr>
              <w:t>[AMB]</w:t>
            </w:r>
          </w:p>
        </w:tc>
        <w:tc>
          <w:tcPr>
            <w:tcW w:w="3814" w:type="dxa"/>
          </w:tcPr>
          <w:p w14:paraId="048BF8C6" w14:textId="3271608B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25055">
              <w:rPr>
                <w:rFonts w:ascii="Arial" w:hAnsi="Arial" w:cs="Arial"/>
                <w:sz w:val="18"/>
                <w:szCs w:val="18"/>
              </w:rPr>
              <w:t>Concentração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007" w:type="dxa"/>
          </w:tcPr>
          <w:p w14:paraId="08D37310" w14:textId="492CD125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1D72" w14:paraId="323778C6" w14:textId="3DAFC18C" w:rsidTr="00FF1D72">
        <w:trPr>
          <w:trHeight w:val="218"/>
        </w:trPr>
        <w:tc>
          <w:tcPr>
            <w:tcW w:w="1844" w:type="dxa"/>
          </w:tcPr>
          <w:p w14:paraId="6DA7B851" w14:textId="0C6D0ED5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4B16">
              <w:rPr>
                <w:rFonts w:ascii="Arial" w:hAnsi="Arial" w:cs="Arial"/>
                <w:sz w:val="18"/>
                <w:szCs w:val="18"/>
              </w:rPr>
              <w:t>[SEC→PRI]</w:t>
            </w:r>
          </w:p>
        </w:tc>
        <w:tc>
          <w:tcPr>
            <w:tcW w:w="3814" w:type="dxa"/>
          </w:tcPr>
          <w:p w14:paraId="5FD2A871" w14:textId="644AD3B5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25055">
              <w:rPr>
                <w:rFonts w:ascii="Arial" w:hAnsi="Arial" w:cs="Arial"/>
                <w:sz w:val="18"/>
                <w:szCs w:val="18"/>
              </w:rPr>
              <w:t>Forma farmacêutica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007" w:type="dxa"/>
          </w:tcPr>
          <w:p w14:paraId="2F94E379" w14:textId="5760647D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1D72" w14:paraId="669E8A0F" w14:textId="2D67BA8D" w:rsidTr="00FF1D72">
        <w:trPr>
          <w:trHeight w:val="218"/>
        </w:trPr>
        <w:tc>
          <w:tcPr>
            <w:tcW w:w="1844" w:type="dxa"/>
          </w:tcPr>
          <w:p w14:paraId="5E14EE71" w14:textId="75898FBF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4B16">
              <w:rPr>
                <w:rFonts w:ascii="Arial" w:hAnsi="Arial" w:cs="Arial"/>
                <w:sz w:val="18"/>
                <w:szCs w:val="18"/>
              </w:rPr>
              <w:t>[SEC→PRI]</w:t>
            </w:r>
          </w:p>
        </w:tc>
        <w:tc>
          <w:tcPr>
            <w:tcW w:w="3814" w:type="dxa"/>
          </w:tcPr>
          <w:p w14:paraId="30EF2505" w14:textId="52D4E57E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25055">
              <w:rPr>
                <w:rFonts w:ascii="Arial" w:hAnsi="Arial" w:cs="Arial"/>
                <w:sz w:val="18"/>
                <w:szCs w:val="18"/>
              </w:rPr>
              <w:t>Via de administração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007" w:type="dxa"/>
          </w:tcPr>
          <w:p w14:paraId="616C0868" w14:textId="27FBE667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1D72" w14:paraId="144D09B0" w14:textId="010AE065" w:rsidTr="00FF1D72">
        <w:trPr>
          <w:trHeight w:val="218"/>
        </w:trPr>
        <w:tc>
          <w:tcPr>
            <w:tcW w:w="1844" w:type="dxa"/>
          </w:tcPr>
          <w:p w14:paraId="49AC6AC3" w14:textId="36CB34BA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4B16">
              <w:rPr>
                <w:rFonts w:ascii="Arial" w:hAnsi="Arial" w:cs="Arial"/>
                <w:sz w:val="18"/>
                <w:szCs w:val="18"/>
              </w:rPr>
              <w:t>[AMB]</w:t>
            </w:r>
          </w:p>
        </w:tc>
        <w:tc>
          <w:tcPr>
            <w:tcW w:w="3814" w:type="dxa"/>
          </w:tcPr>
          <w:p w14:paraId="74E4EDE3" w14:textId="3BEE1CFC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25055">
              <w:rPr>
                <w:rFonts w:ascii="Arial" w:hAnsi="Arial" w:cs="Arial"/>
                <w:sz w:val="18"/>
                <w:szCs w:val="18"/>
              </w:rPr>
              <w:t>Restrição de uso</w:t>
            </w:r>
          </w:p>
        </w:tc>
        <w:tc>
          <w:tcPr>
            <w:tcW w:w="5007" w:type="dxa"/>
          </w:tcPr>
          <w:p w14:paraId="0D870B63" w14:textId="05C2D2D7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1D72" w14:paraId="072F3AD8" w14:textId="1008D3D9" w:rsidTr="00FF1D72">
        <w:trPr>
          <w:trHeight w:val="218"/>
        </w:trPr>
        <w:tc>
          <w:tcPr>
            <w:tcW w:w="1844" w:type="dxa"/>
          </w:tcPr>
          <w:p w14:paraId="6EF39D71" w14:textId="2E7F7451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4B16">
              <w:rPr>
                <w:rFonts w:ascii="Arial" w:hAnsi="Arial" w:cs="Arial"/>
                <w:sz w:val="18"/>
                <w:szCs w:val="18"/>
              </w:rPr>
              <w:t>[SEC→PRI]</w:t>
            </w:r>
          </w:p>
        </w:tc>
        <w:tc>
          <w:tcPr>
            <w:tcW w:w="3814" w:type="dxa"/>
          </w:tcPr>
          <w:p w14:paraId="6C95FB29" w14:textId="3BA375B1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25055">
              <w:rPr>
                <w:rFonts w:ascii="Arial" w:hAnsi="Arial" w:cs="Arial"/>
                <w:sz w:val="18"/>
                <w:szCs w:val="18"/>
              </w:rPr>
              <w:t>Conteúdo da embalagem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007" w:type="dxa"/>
          </w:tcPr>
          <w:p w14:paraId="50D1505A" w14:textId="1E1F3848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1D72" w14:paraId="6BEDD7D2" w14:textId="577E8445" w:rsidTr="00FF1D72">
        <w:trPr>
          <w:trHeight w:val="218"/>
        </w:trPr>
        <w:tc>
          <w:tcPr>
            <w:tcW w:w="1844" w:type="dxa"/>
          </w:tcPr>
          <w:p w14:paraId="020722B5" w14:textId="7524687C" w:rsidR="00FF1D72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4B16">
              <w:rPr>
                <w:rFonts w:ascii="Arial" w:hAnsi="Arial" w:cs="Arial"/>
                <w:sz w:val="18"/>
                <w:szCs w:val="18"/>
              </w:rPr>
              <w:t>[AMB]</w:t>
            </w:r>
          </w:p>
        </w:tc>
        <w:tc>
          <w:tcPr>
            <w:tcW w:w="3814" w:type="dxa"/>
          </w:tcPr>
          <w:p w14:paraId="237857B5" w14:textId="19839458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Dados Variáveis</w:t>
            </w:r>
          </w:p>
        </w:tc>
        <w:tc>
          <w:tcPr>
            <w:tcW w:w="5007" w:type="dxa"/>
          </w:tcPr>
          <w:p w14:paraId="5AC98887" w14:textId="2EBEE225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1D72" w14:paraId="7C5AB008" w14:textId="763C7613" w:rsidTr="00FF1D72">
        <w:trPr>
          <w:trHeight w:val="218"/>
        </w:trPr>
        <w:tc>
          <w:tcPr>
            <w:tcW w:w="1844" w:type="dxa"/>
          </w:tcPr>
          <w:p w14:paraId="1D508E11" w14:textId="6C9AFE3D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[PRI]</w:t>
            </w:r>
          </w:p>
        </w:tc>
        <w:tc>
          <w:tcPr>
            <w:tcW w:w="3814" w:type="dxa"/>
          </w:tcPr>
          <w:p w14:paraId="503E8CFE" w14:textId="0A9B20C4" w:rsidR="00FF1D72" w:rsidRPr="00925055" w:rsidRDefault="00FF1D72" w:rsidP="003D0A33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25055">
              <w:rPr>
                <w:rFonts w:ascii="Arial" w:hAnsi="Arial" w:cs="Arial"/>
                <w:sz w:val="18"/>
                <w:szCs w:val="18"/>
              </w:rPr>
              <w:t>Código de barras / Identificador</w:t>
            </w:r>
            <w:r>
              <w:rPr>
                <w:rFonts w:ascii="Arial" w:hAnsi="Arial" w:cs="Arial"/>
                <w:sz w:val="18"/>
                <w:szCs w:val="18"/>
              </w:rPr>
              <w:t xml:space="preserve"> Embalagem Primária</w:t>
            </w:r>
          </w:p>
        </w:tc>
        <w:tc>
          <w:tcPr>
            <w:tcW w:w="5007" w:type="dxa"/>
          </w:tcPr>
          <w:p w14:paraId="0AB3C3CB" w14:textId="6BF683EC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1D72" w14:paraId="488474AC" w14:textId="77777777" w:rsidTr="00FF1D72">
        <w:trPr>
          <w:trHeight w:val="218"/>
        </w:trPr>
        <w:tc>
          <w:tcPr>
            <w:tcW w:w="1844" w:type="dxa"/>
          </w:tcPr>
          <w:p w14:paraId="5625B251" w14:textId="6C0FBFBE" w:rsidR="00FF1D72" w:rsidRPr="00604B16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4B16">
              <w:rPr>
                <w:rFonts w:ascii="Arial" w:hAnsi="Arial" w:cs="Arial"/>
                <w:sz w:val="18"/>
                <w:szCs w:val="18"/>
              </w:rPr>
              <w:t>[SEC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814" w:type="dxa"/>
          </w:tcPr>
          <w:p w14:paraId="7F36AA69" w14:textId="7508920A" w:rsidR="00FF1D72" w:rsidRPr="00925055" w:rsidRDefault="00FF1D72" w:rsidP="003D0A33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25055">
              <w:rPr>
                <w:rFonts w:ascii="Arial" w:hAnsi="Arial" w:cs="Arial"/>
                <w:sz w:val="18"/>
                <w:szCs w:val="18"/>
              </w:rPr>
              <w:t>Código de barras / Identificador</w:t>
            </w:r>
            <w:r w:rsidR="003D0A3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Embalagem Secundária</w:t>
            </w:r>
          </w:p>
        </w:tc>
        <w:tc>
          <w:tcPr>
            <w:tcW w:w="5007" w:type="dxa"/>
          </w:tcPr>
          <w:p w14:paraId="6F3467F1" w14:textId="6B2FF6CF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1D72" w14:paraId="244EC902" w14:textId="489766E9" w:rsidTr="00FF1D72">
        <w:trPr>
          <w:trHeight w:val="218"/>
        </w:trPr>
        <w:tc>
          <w:tcPr>
            <w:tcW w:w="1844" w:type="dxa"/>
          </w:tcPr>
          <w:p w14:paraId="21C33D7B" w14:textId="1EA92520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4B16">
              <w:rPr>
                <w:rFonts w:ascii="Arial" w:hAnsi="Arial" w:cs="Arial"/>
                <w:sz w:val="18"/>
                <w:szCs w:val="18"/>
              </w:rPr>
              <w:t>[SEC→PRI]</w:t>
            </w:r>
          </w:p>
        </w:tc>
        <w:tc>
          <w:tcPr>
            <w:tcW w:w="3814" w:type="dxa"/>
          </w:tcPr>
          <w:p w14:paraId="582D162E" w14:textId="7B468702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25055">
              <w:rPr>
                <w:rFonts w:ascii="Arial" w:hAnsi="Arial" w:cs="Arial"/>
                <w:sz w:val="18"/>
                <w:szCs w:val="18"/>
              </w:rPr>
              <w:t>Composição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007" w:type="dxa"/>
          </w:tcPr>
          <w:p w14:paraId="54B8C05F" w14:textId="2A1C49A1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1D72" w14:paraId="3F35D1DB" w14:textId="6F2C6E55" w:rsidTr="00FF1D72">
        <w:trPr>
          <w:trHeight w:val="231"/>
        </w:trPr>
        <w:tc>
          <w:tcPr>
            <w:tcW w:w="1844" w:type="dxa"/>
          </w:tcPr>
          <w:p w14:paraId="4034D960" w14:textId="16A738F1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4B16">
              <w:rPr>
                <w:rFonts w:ascii="Arial" w:hAnsi="Arial" w:cs="Arial"/>
                <w:sz w:val="18"/>
                <w:szCs w:val="18"/>
              </w:rPr>
              <w:t>[SEC→PRI]</w:t>
            </w:r>
          </w:p>
        </w:tc>
        <w:tc>
          <w:tcPr>
            <w:tcW w:w="3814" w:type="dxa"/>
          </w:tcPr>
          <w:p w14:paraId="617909A2" w14:textId="7DDF3133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25055">
              <w:rPr>
                <w:rFonts w:ascii="Arial" w:hAnsi="Arial" w:cs="Arial"/>
                <w:sz w:val="18"/>
                <w:szCs w:val="18"/>
              </w:rPr>
              <w:t>Indicação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007" w:type="dxa"/>
          </w:tcPr>
          <w:p w14:paraId="7B737A4B" w14:textId="1A4164A8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1D72" w14:paraId="565F67C3" w14:textId="6C345988" w:rsidTr="00FF1D72">
        <w:trPr>
          <w:trHeight w:val="218"/>
        </w:trPr>
        <w:tc>
          <w:tcPr>
            <w:tcW w:w="1844" w:type="dxa"/>
          </w:tcPr>
          <w:p w14:paraId="5130079A" w14:textId="028F8A79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4B16">
              <w:rPr>
                <w:rFonts w:ascii="Arial" w:hAnsi="Arial" w:cs="Arial"/>
                <w:sz w:val="18"/>
                <w:szCs w:val="18"/>
              </w:rPr>
              <w:t>[SEC→PRI]</w:t>
            </w:r>
          </w:p>
        </w:tc>
        <w:tc>
          <w:tcPr>
            <w:tcW w:w="3814" w:type="dxa"/>
          </w:tcPr>
          <w:p w14:paraId="1B980861" w14:textId="2E2870B6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25055">
              <w:rPr>
                <w:rFonts w:ascii="Arial" w:hAnsi="Arial" w:cs="Arial"/>
                <w:sz w:val="18"/>
                <w:szCs w:val="18"/>
              </w:rPr>
              <w:t>Modo de usar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007" w:type="dxa"/>
          </w:tcPr>
          <w:p w14:paraId="328628B0" w14:textId="59BF393A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1D72" w14:paraId="2BAA3BB0" w14:textId="77777777" w:rsidTr="00FF1D72">
        <w:trPr>
          <w:trHeight w:val="218"/>
        </w:trPr>
        <w:tc>
          <w:tcPr>
            <w:tcW w:w="1844" w:type="dxa"/>
          </w:tcPr>
          <w:p w14:paraId="3CD89F91" w14:textId="2CBF9896" w:rsidR="00FF1D72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4B16">
              <w:rPr>
                <w:rFonts w:ascii="Arial" w:hAnsi="Arial" w:cs="Arial"/>
                <w:sz w:val="18"/>
                <w:szCs w:val="18"/>
              </w:rPr>
              <w:t>[SEC→PRI]</w:t>
            </w:r>
          </w:p>
        </w:tc>
        <w:tc>
          <w:tcPr>
            <w:tcW w:w="3814" w:type="dxa"/>
          </w:tcPr>
          <w:p w14:paraId="76BD9B68" w14:textId="1419CF56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Cuidado de Conservação </w:t>
            </w:r>
          </w:p>
        </w:tc>
        <w:tc>
          <w:tcPr>
            <w:tcW w:w="5007" w:type="dxa"/>
          </w:tcPr>
          <w:p w14:paraId="0B03CBB3" w14:textId="180348C1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1D72" w14:paraId="480C1F19" w14:textId="6AE9C251" w:rsidTr="00FF1D72">
        <w:trPr>
          <w:trHeight w:val="218"/>
        </w:trPr>
        <w:tc>
          <w:tcPr>
            <w:tcW w:w="1844" w:type="dxa"/>
          </w:tcPr>
          <w:p w14:paraId="6C234001" w14:textId="1E4751DF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4B16">
              <w:rPr>
                <w:rFonts w:ascii="Arial" w:hAnsi="Arial" w:cs="Arial"/>
                <w:sz w:val="18"/>
                <w:szCs w:val="18"/>
              </w:rPr>
              <w:t>[AMB]</w:t>
            </w:r>
          </w:p>
        </w:tc>
        <w:tc>
          <w:tcPr>
            <w:tcW w:w="3814" w:type="dxa"/>
          </w:tcPr>
          <w:p w14:paraId="7B20164D" w14:textId="08A01492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25055">
              <w:rPr>
                <w:rFonts w:ascii="Arial" w:hAnsi="Arial" w:cs="Arial"/>
                <w:sz w:val="18"/>
                <w:szCs w:val="18"/>
              </w:rPr>
              <w:t>Advertências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007" w:type="dxa"/>
          </w:tcPr>
          <w:p w14:paraId="19047658" w14:textId="510AD00E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1D72" w14:paraId="30677A7F" w14:textId="566D135D" w:rsidTr="00FF1D72">
        <w:trPr>
          <w:trHeight w:val="218"/>
        </w:trPr>
        <w:tc>
          <w:tcPr>
            <w:tcW w:w="1844" w:type="dxa"/>
          </w:tcPr>
          <w:p w14:paraId="0D447F6A" w14:textId="4B96425A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4B16">
              <w:rPr>
                <w:rFonts w:ascii="Arial" w:hAnsi="Arial" w:cs="Arial"/>
                <w:sz w:val="18"/>
                <w:szCs w:val="18"/>
              </w:rPr>
              <w:t>[SEC→PRI]</w:t>
            </w:r>
          </w:p>
        </w:tc>
        <w:tc>
          <w:tcPr>
            <w:tcW w:w="3814" w:type="dxa"/>
          </w:tcPr>
          <w:p w14:paraId="2A6B1BAC" w14:textId="76BAAD0A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25055">
              <w:rPr>
                <w:rFonts w:ascii="Arial" w:hAnsi="Arial" w:cs="Arial"/>
                <w:sz w:val="18"/>
                <w:szCs w:val="18"/>
              </w:rPr>
              <w:t>Características organolépticas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007" w:type="dxa"/>
          </w:tcPr>
          <w:p w14:paraId="6A116AFA" w14:textId="26DC8EEA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1D72" w14:paraId="2307F02D" w14:textId="77777777" w:rsidTr="00FF1D72">
        <w:trPr>
          <w:trHeight w:val="216"/>
        </w:trPr>
        <w:tc>
          <w:tcPr>
            <w:tcW w:w="1844" w:type="dxa"/>
          </w:tcPr>
          <w:p w14:paraId="6F9F5454" w14:textId="67177B82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4B16">
              <w:rPr>
                <w:rFonts w:ascii="Arial" w:hAnsi="Arial" w:cs="Arial"/>
                <w:sz w:val="18"/>
                <w:szCs w:val="18"/>
              </w:rPr>
              <w:t>[SEC→PRI]</w:t>
            </w:r>
          </w:p>
        </w:tc>
        <w:tc>
          <w:tcPr>
            <w:tcW w:w="3814" w:type="dxa"/>
          </w:tcPr>
          <w:p w14:paraId="4EA68B96" w14:textId="46462D99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25055">
              <w:rPr>
                <w:rFonts w:ascii="Arial" w:hAnsi="Arial" w:cs="Arial"/>
                <w:sz w:val="18"/>
                <w:szCs w:val="18"/>
              </w:rPr>
              <w:t>Nome do Farmacêutico Responsável + CRF</w:t>
            </w:r>
          </w:p>
        </w:tc>
        <w:tc>
          <w:tcPr>
            <w:tcW w:w="5007" w:type="dxa"/>
          </w:tcPr>
          <w:p w14:paraId="6645E8FC" w14:textId="76637B13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1D72" w14:paraId="6162207B" w14:textId="77777777" w:rsidTr="00FF1D72">
        <w:trPr>
          <w:trHeight w:val="231"/>
        </w:trPr>
        <w:tc>
          <w:tcPr>
            <w:tcW w:w="1844" w:type="dxa"/>
          </w:tcPr>
          <w:p w14:paraId="303C7D85" w14:textId="7867E5CB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4B16">
              <w:rPr>
                <w:rFonts w:ascii="Arial" w:hAnsi="Arial" w:cs="Arial"/>
                <w:sz w:val="18"/>
                <w:szCs w:val="18"/>
              </w:rPr>
              <w:t>[SEC→PRI]</w:t>
            </w:r>
          </w:p>
        </w:tc>
        <w:tc>
          <w:tcPr>
            <w:tcW w:w="3814" w:type="dxa"/>
          </w:tcPr>
          <w:p w14:paraId="40102BBC" w14:textId="5173A3CF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25055">
              <w:rPr>
                <w:rFonts w:ascii="Arial" w:hAnsi="Arial" w:cs="Arial"/>
                <w:sz w:val="18"/>
                <w:szCs w:val="18"/>
              </w:rPr>
              <w:t>Nome da empresa notificadora</w:t>
            </w:r>
          </w:p>
        </w:tc>
        <w:tc>
          <w:tcPr>
            <w:tcW w:w="5007" w:type="dxa"/>
          </w:tcPr>
          <w:p w14:paraId="476AA5A9" w14:textId="61758076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1D72" w14:paraId="2DCAF5FC" w14:textId="77777777" w:rsidTr="00FF1D72">
        <w:trPr>
          <w:trHeight w:val="218"/>
        </w:trPr>
        <w:tc>
          <w:tcPr>
            <w:tcW w:w="1844" w:type="dxa"/>
          </w:tcPr>
          <w:p w14:paraId="1EB4BA3B" w14:textId="3DAD8E2A" w:rsidR="00FF1D72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4B16">
              <w:rPr>
                <w:rFonts w:ascii="Arial" w:hAnsi="Arial" w:cs="Arial"/>
                <w:sz w:val="18"/>
                <w:szCs w:val="18"/>
              </w:rPr>
              <w:t>[SEC→PRI]</w:t>
            </w:r>
          </w:p>
        </w:tc>
        <w:tc>
          <w:tcPr>
            <w:tcW w:w="3814" w:type="dxa"/>
          </w:tcPr>
          <w:p w14:paraId="137D1B2F" w14:textId="70BB26F4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Produzido</w:t>
            </w:r>
            <w:r w:rsidRPr="00925055">
              <w:rPr>
                <w:rFonts w:ascii="Arial" w:hAnsi="Arial" w:cs="Arial"/>
                <w:sz w:val="18"/>
                <w:szCs w:val="18"/>
              </w:rPr>
              <w:t xml:space="preserve"> por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007" w:type="dxa"/>
          </w:tcPr>
          <w:p w14:paraId="418887B5" w14:textId="73CE12BE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1D72" w14:paraId="67004976" w14:textId="77777777" w:rsidTr="00FF1D72">
        <w:trPr>
          <w:trHeight w:val="218"/>
        </w:trPr>
        <w:tc>
          <w:tcPr>
            <w:tcW w:w="1844" w:type="dxa"/>
          </w:tcPr>
          <w:p w14:paraId="76B0A60B" w14:textId="35B938F9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4B16">
              <w:rPr>
                <w:rFonts w:ascii="Arial" w:hAnsi="Arial" w:cs="Arial"/>
                <w:sz w:val="18"/>
                <w:szCs w:val="18"/>
              </w:rPr>
              <w:t>[SEC→PRI]</w:t>
            </w:r>
          </w:p>
        </w:tc>
        <w:tc>
          <w:tcPr>
            <w:tcW w:w="3814" w:type="dxa"/>
          </w:tcPr>
          <w:p w14:paraId="78B39D2E" w14:textId="5C853922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25055">
              <w:rPr>
                <w:rFonts w:ascii="Arial" w:hAnsi="Arial" w:cs="Arial"/>
                <w:sz w:val="18"/>
                <w:szCs w:val="18"/>
              </w:rPr>
              <w:t>Comercializado/Distribuído por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007" w:type="dxa"/>
          </w:tcPr>
          <w:p w14:paraId="1DA1E5F9" w14:textId="43B20819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1D72" w14:paraId="065216A3" w14:textId="77777777" w:rsidTr="00FF1D72">
        <w:trPr>
          <w:trHeight w:val="218"/>
        </w:trPr>
        <w:tc>
          <w:tcPr>
            <w:tcW w:w="1844" w:type="dxa"/>
          </w:tcPr>
          <w:p w14:paraId="0E8ADA0A" w14:textId="28D123D8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4B16">
              <w:rPr>
                <w:rFonts w:ascii="Arial" w:hAnsi="Arial" w:cs="Arial"/>
                <w:sz w:val="18"/>
                <w:szCs w:val="18"/>
              </w:rPr>
              <w:t>[AMB]</w:t>
            </w:r>
          </w:p>
        </w:tc>
        <w:tc>
          <w:tcPr>
            <w:tcW w:w="3814" w:type="dxa"/>
          </w:tcPr>
          <w:p w14:paraId="5F33D3D3" w14:textId="2233A8F7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25055">
              <w:rPr>
                <w:rFonts w:ascii="Arial" w:hAnsi="Arial" w:cs="Arial"/>
                <w:sz w:val="18"/>
                <w:szCs w:val="18"/>
              </w:rPr>
              <w:t>SAC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007" w:type="dxa"/>
          </w:tcPr>
          <w:p w14:paraId="625231EC" w14:textId="1FED7157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1D72" w14:paraId="09D8016C" w14:textId="77777777" w:rsidTr="00FF1D72">
        <w:trPr>
          <w:trHeight w:val="437"/>
        </w:trPr>
        <w:tc>
          <w:tcPr>
            <w:tcW w:w="1844" w:type="dxa"/>
          </w:tcPr>
          <w:p w14:paraId="1CDFCA93" w14:textId="39E2429D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4B16">
              <w:rPr>
                <w:rFonts w:ascii="Arial" w:hAnsi="Arial" w:cs="Arial"/>
                <w:sz w:val="18"/>
                <w:szCs w:val="18"/>
              </w:rPr>
              <w:t>[SEC→PRI]</w:t>
            </w:r>
          </w:p>
        </w:tc>
        <w:tc>
          <w:tcPr>
            <w:tcW w:w="3814" w:type="dxa"/>
          </w:tcPr>
          <w:p w14:paraId="4D5AAB56" w14:textId="355D897A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25055">
              <w:rPr>
                <w:rFonts w:ascii="Arial" w:hAnsi="Arial" w:cs="Arial"/>
                <w:sz w:val="18"/>
                <w:szCs w:val="18"/>
              </w:rPr>
              <w:t>Número da AFE / Processo ANVISA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007" w:type="dxa"/>
          </w:tcPr>
          <w:p w14:paraId="2A6BEFB7" w14:textId="7321CA4E" w:rsidR="00FF1D72" w:rsidRPr="00925055" w:rsidRDefault="00FF1D72" w:rsidP="00FF1D7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D4F8F19" w14:textId="77777777" w:rsidR="00C5434D" w:rsidRDefault="00C5434D" w:rsidP="00B051C7">
      <w:pPr>
        <w:pStyle w:val="SemEspaamento"/>
        <w:spacing w:line="360" w:lineRule="auto"/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205A650F" w14:textId="77777777" w:rsidR="00B051C7" w:rsidRPr="00B051C7" w:rsidRDefault="00B051C7" w:rsidP="00B051C7">
      <w:pPr>
        <w:pStyle w:val="SemEspaamento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051C7">
        <w:rPr>
          <w:rFonts w:ascii="Arial" w:hAnsi="Arial" w:cs="Arial"/>
          <w:sz w:val="22"/>
          <w:szCs w:val="22"/>
        </w:rPr>
        <w:t>Observações gerais para preenchimento</w:t>
      </w:r>
    </w:p>
    <w:p w14:paraId="71906EB8" w14:textId="0BA34DC2" w:rsidR="00604B16" w:rsidRPr="00604B16" w:rsidRDefault="00604B16" w:rsidP="00604B16">
      <w:pPr>
        <w:pStyle w:val="SemEspaamen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04B16">
        <w:rPr>
          <w:rFonts w:ascii="Arial" w:hAnsi="Arial" w:cs="Arial"/>
          <w:sz w:val="22"/>
          <w:szCs w:val="22"/>
        </w:rPr>
        <w:t>Regras de Local Obrigatório (</w:t>
      </w:r>
      <w:r>
        <w:rPr>
          <w:rFonts w:ascii="Arial" w:hAnsi="Arial" w:cs="Arial"/>
          <w:sz w:val="22"/>
          <w:szCs w:val="22"/>
        </w:rPr>
        <w:t>TAGS</w:t>
      </w:r>
      <w:r w:rsidRPr="00604B16">
        <w:rPr>
          <w:rFonts w:ascii="Arial" w:hAnsi="Arial" w:cs="Arial"/>
          <w:sz w:val="22"/>
          <w:szCs w:val="22"/>
        </w:rPr>
        <w:t xml:space="preserve"> fixas):</w:t>
      </w:r>
    </w:p>
    <w:p w14:paraId="4CF4812E" w14:textId="77777777" w:rsidR="00604B16" w:rsidRPr="00604B16" w:rsidRDefault="00604B16" w:rsidP="00604B16">
      <w:pPr>
        <w:pStyle w:val="SemEspaamento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04B16">
        <w:rPr>
          <w:rFonts w:ascii="Arial" w:hAnsi="Arial" w:cs="Arial"/>
          <w:sz w:val="22"/>
          <w:szCs w:val="22"/>
        </w:rPr>
        <w:lastRenderedPageBreak/>
        <w:t>[AMB] = informação obrigatória em ambas as embalagens (primária e secundária).</w:t>
      </w:r>
    </w:p>
    <w:p w14:paraId="5B0C90C2" w14:textId="77777777" w:rsidR="00604B16" w:rsidRPr="00604B16" w:rsidRDefault="00604B16" w:rsidP="00604B16">
      <w:pPr>
        <w:pStyle w:val="SemEspaamento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04B16">
        <w:rPr>
          <w:rFonts w:ascii="Arial" w:hAnsi="Arial" w:cs="Arial"/>
          <w:sz w:val="22"/>
          <w:szCs w:val="22"/>
        </w:rPr>
        <w:t>[SEC→PRI] = informação obrigatória na embalagem secundária; quando não houver secundária, deve constar obrigatoriamente na primária.</w:t>
      </w:r>
    </w:p>
    <w:p w14:paraId="0C1A5485" w14:textId="77777777" w:rsidR="00604B16" w:rsidRPr="00604B16" w:rsidRDefault="00604B16" w:rsidP="00604B16">
      <w:pPr>
        <w:pStyle w:val="SemEspaamento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04B16">
        <w:rPr>
          <w:rFonts w:ascii="Arial" w:hAnsi="Arial" w:cs="Arial"/>
          <w:sz w:val="22"/>
          <w:szCs w:val="22"/>
        </w:rPr>
        <w:t>[PRI] = informação obrigatória apenas na embalagem primária.</w:t>
      </w:r>
    </w:p>
    <w:p w14:paraId="606CB9F0" w14:textId="29BB425C" w:rsidR="00AA4217" w:rsidRPr="00AA4217" w:rsidRDefault="00AA4217" w:rsidP="00AA4217">
      <w:pPr>
        <w:pStyle w:val="SemEspaamen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A4217">
        <w:rPr>
          <w:rFonts w:ascii="Arial" w:hAnsi="Arial" w:cs="Arial"/>
          <w:sz w:val="22"/>
          <w:szCs w:val="22"/>
        </w:rPr>
        <w:t>Sempre conferir a informação com a arte antiga + norma vigente, priorizando a norma (LMN, IN 106, RDC 576/21).</w:t>
      </w:r>
    </w:p>
    <w:p w14:paraId="462606DA" w14:textId="337219DB" w:rsidR="00AA4217" w:rsidRPr="00AA4217" w:rsidRDefault="00AA4217" w:rsidP="00AA4217">
      <w:pPr>
        <w:pStyle w:val="SemEspaamen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A4217">
        <w:rPr>
          <w:rFonts w:ascii="Arial" w:hAnsi="Arial" w:cs="Arial"/>
          <w:sz w:val="22"/>
          <w:szCs w:val="22"/>
        </w:rPr>
        <w:t>Vocabulário Controlado ANVISA deve ser seguido para forma farmacêutica e via de administração.</w:t>
      </w:r>
    </w:p>
    <w:p w14:paraId="3BE1AACB" w14:textId="401D77C2" w:rsidR="00AA4217" w:rsidRDefault="00AA4217" w:rsidP="00AA4217">
      <w:pPr>
        <w:pStyle w:val="SemEspaamen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A4217">
        <w:rPr>
          <w:rFonts w:ascii="Arial" w:hAnsi="Arial" w:cs="Arial"/>
          <w:sz w:val="22"/>
          <w:szCs w:val="22"/>
        </w:rPr>
        <w:t>Advertências fixas devem estar em destaque e em conformidade com a formatação prevista (caixa alta ou negrito, conforme indicado).</w:t>
      </w:r>
    </w:p>
    <w:p w14:paraId="4E1B1D72" w14:textId="40CC4941" w:rsidR="00AA4217" w:rsidRDefault="00AA4217" w:rsidP="00AA4217">
      <w:pPr>
        <w:pStyle w:val="SemEspaamento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45C">
        <w:rPr>
          <w:rFonts w:ascii="Arial" w:hAnsi="Arial" w:cs="Arial"/>
          <w:sz w:val="22"/>
          <w:szCs w:val="22"/>
        </w:rPr>
        <w:t>“TODO MEDICAMENTO DEVE SER MANTIDO FORA DO ALCANCE DAS CRIANÇAS”.</w:t>
      </w:r>
      <w:r>
        <w:rPr>
          <w:rFonts w:ascii="Arial" w:hAnsi="Arial" w:cs="Arial"/>
          <w:sz w:val="22"/>
          <w:szCs w:val="22"/>
        </w:rPr>
        <w:t xml:space="preserve"> (em </w:t>
      </w:r>
      <w:r w:rsidRPr="00AA4217">
        <w:rPr>
          <w:rFonts w:ascii="Arial" w:hAnsi="Arial" w:cs="Arial"/>
          <w:sz w:val="22"/>
          <w:szCs w:val="22"/>
        </w:rPr>
        <w:t>caixa alta</w:t>
      </w:r>
      <w:r>
        <w:rPr>
          <w:rFonts w:ascii="Arial" w:hAnsi="Arial" w:cs="Arial"/>
          <w:sz w:val="22"/>
          <w:szCs w:val="22"/>
        </w:rPr>
        <w:t>)</w:t>
      </w:r>
    </w:p>
    <w:p w14:paraId="01457110" w14:textId="6DC7BAAA" w:rsidR="00AA4217" w:rsidRPr="00AA4217" w:rsidRDefault="00AA4217" w:rsidP="00AA4217">
      <w:pPr>
        <w:pStyle w:val="SemEspaamento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A4217">
        <w:rPr>
          <w:rFonts w:ascii="Arial" w:hAnsi="Arial" w:cs="Arial"/>
          <w:b/>
          <w:bCs/>
          <w:sz w:val="22"/>
          <w:szCs w:val="22"/>
        </w:rPr>
        <w:t xml:space="preserve">"Siga corretamente o modo de usar. Não desaparecendo os sintomas, procure orientação de um profissional de saúde" </w:t>
      </w:r>
      <w:r w:rsidRPr="00AA4217">
        <w:rPr>
          <w:rFonts w:ascii="Arial" w:hAnsi="Arial" w:cs="Arial"/>
          <w:sz w:val="22"/>
          <w:szCs w:val="22"/>
        </w:rPr>
        <w:t>(em negrito)</w:t>
      </w:r>
    </w:p>
    <w:p w14:paraId="7F35CD8A" w14:textId="64EAFF94" w:rsidR="00AA4217" w:rsidRPr="00AA4217" w:rsidRDefault="00AA4217" w:rsidP="00AA4217">
      <w:pPr>
        <w:pStyle w:val="SemEspaamento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45C">
        <w:rPr>
          <w:rFonts w:ascii="Arial" w:hAnsi="Arial" w:cs="Arial"/>
          <w:sz w:val="22"/>
          <w:szCs w:val="22"/>
        </w:rPr>
        <w:t>“MEDICAMENTO NOTIFICADO”.</w:t>
      </w:r>
      <w:r>
        <w:rPr>
          <w:rFonts w:ascii="Arial" w:hAnsi="Arial" w:cs="Arial"/>
          <w:sz w:val="22"/>
          <w:szCs w:val="22"/>
        </w:rPr>
        <w:t xml:space="preserve"> (em </w:t>
      </w:r>
      <w:r w:rsidRPr="00AA4217">
        <w:rPr>
          <w:rFonts w:ascii="Arial" w:hAnsi="Arial" w:cs="Arial"/>
          <w:sz w:val="22"/>
          <w:szCs w:val="22"/>
        </w:rPr>
        <w:t>caixa alta</w:t>
      </w:r>
      <w:r>
        <w:rPr>
          <w:rFonts w:ascii="Arial" w:hAnsi="Arial" w:cs="Arial"/>
          <w:sz w:val="22"/>
          <w:szCs w:val="22"/>
        </w:rPr>
        <w:t>)</w:t>
      </w:r>
    </w:p>
    <w:p w14:paraId="5B62002A" w14:textId="49AFDB68" w:rsidR="00AA4217" w:rsidRPr="00AA4217" w:rsidRDefault="00AA4217" w:rsidP="00AA4217">
      <w:pPr>
        <w:pStyle w:val="SemEspaamen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A4217">
        <w:rPr>
          <w:rFonts w:ascii="Arial" w:hAnsi="Arial" w:cs="Arial"/>
          <w:sz w:val="22"/>
          <w:szCs w:val="22"/>
        </w:rPr>
        <w:t>Dados variáveis (lote, validade, fabricação, código de barras) devem vir do input oficial e ser conferidos com a arte antiga.</w:t>
      </w:r>
    </w:p>
    <w:p w14:paraId="59AD43F7" w14:textId="3B63B46D" w:rsidR="00AA4217" w:rsidRPr="00AA4217" w:rsidRDefault="00AA4217" w:rsidP="00AA4217">
      <w:pPr>
        <w:pStyle w:val="SemEspaamen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A4217">
        <w:rPr>
          <w:rFonts w:ascii="Arial" w:hAnsi="Arial" w:cs="Arial"/>
          <w:sz w:val="22"/>
          <w:szCs w:val="22"/>
        </w:rPr>
        <w:t>Responsável Técnico deve ser aplicado conforme padronização interna:</w:t>
      </w:r>
    </w:p>
    <w:p w14:paraId="67154C78" w14:textId="77777777" w:rsidR="00AA4217" w:rsidRPr="00AA4217" w:rsidRDefault="00AA4217" w:rsidP="00AA4217">
      <w:pPr>
        <w:pStyle w:val="SemEspaamento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A4217">
        <w:rPr>
          <w:rFonts w:ascii="Arial" w:hAnsi="Arial" w:cs="Arial"/>
          <w:sz w:val="22"/>
          <w:szCs w:val="22"/>
        </w:rPr>
        <w:t>Medicamentos: Dra. Luciana Ferrara de Vivo – CRF-SP 15.836</w:t>
      </w:r>
    </w:p>
    <w:p w14:paraId="37238D75" w14:textId="799060CF" w:rsidR="00AA4217" w:rsidRPr="00AA4217" w:rsidRDefault="00AA4217" w:rsidP="00AA4217">
      <w:pPr>
        <w:pStyle w:val="SemEspaamento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A4217">
        <w:rPr>
          <w:rFonts w:ascii="Arial" w:hAnsi="Arial" w:cs="Arial"/>
          <w:sz w:val="22"/>
          <w:szCs w:val="22"/>
        </w:rPr>
        <w:t xml:space="preserve">Cosméticos: Dra. Sarah </w:t>
      </w:r>
      <w:proofErr w:type="spellStart"/>
      <w:r w:rsidRPr="00AA4217">
        <w:rPr>
          <w:rFonts w:ascii="Arial" w:hAnsi="Arial" w:cs="Arial"/>
          <w:sz w:val="22"/>
          <w:szCs w:val="22"/>
        </w:rPr>
        <w:t>Liepklan</w:t>
      </w:r>
      <w:proofErr w:type="spellEnd"/>
      <w:r w:rsidRPr="00AA4217">
        <w:rPr>
          <w:rFonts w:ascii="Arial" w:hAnsi="Arial" w:cs="Arial"/>
          <w:sz w:val="22"/>
          <w:szCs w:val="22"/>
        </w:rPr>
        <w:t xml:space="preserve"> – CRF-SP</w:t>
      </w:r>
      <w:r w:rsidR="00925055">
        <w:rPr>
          <w:rFonts w:ascii="Arial" w:hAnsi="Arial" w:cs="Arial"/>
          <w:sz w:val="22"/>
          <w:szCs w:val="22"/>
        </w:rPr>
        <w:t xml:space="preserve"> </w:t>
      </w:r>
      <w:r w:rsidR="00925055" w:rsidRPr="00925055">
        <w:rPr>
          <w:rFonts w:ascii="Arial" w:hAnsi="Arial" w:cs="Arial"/>
          <w:sz w:val="22"/>
          <w:szCs w:val="22"/>
        </w:rPr>
        <w:t>29.598</w:t>
      </w:r>
    </w:p>
    <w:p w14:paraId="69F690A0" w14:textId="77777777" w:rsidR="00AA4217" w:rsidRPr="00AA4217" w:rsidRDefault="00AA4217" w:rsidP="00AA4217">
      <w:pPr>
        <w:pStyle w:val="SemEspaamento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A4217">
        <w:rPr>
          <w:rFonts w:ascii="Arial" w:hAnsi="Arial" w:cs="Arial"/>
          <w:sz w:val="22"/>
          <w:szCs w:val="22"/>
        </w:rPr>
        <w:t>Produtos para Saúde: Dra. Camila de Vivo Gonçalves Mendes – CRF-SP 81640</w:t>
      </w:r>
    </w:p>
    <w:p w14:paraId="42116069" w14:textId="77777777" w:rsidR="0065745C" w:rsidRDefault="008B03DC" w:rsidP="004A101F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45C">
        <w:rPr>
          <w:rFonts w:ascii="Arial" w:hAnsi="Arial" w:cs="Arial"/>
          <w:sz w:val="22"/>
          <w:szCs w:val="22"/>
        </w:rPr>
        <w:t>Exigências Específicas</w:t>
      </w:r>
    </w:p>
    <w:tbl>
      <w:tblPr>
        <w:tblStyle w:val="Tabelacomgrade"/>
        <w:tblW w:w="10710" w:type="dxa"/>
        <w:tblInd w:w="-856" w:type="dxa"/>
        <w:tblLook w:val="04A0" w:firstRow="1" w:lastRow="0" w:firstColumn="1" w:lastColumn="0" w:noHBand="0" w:noVBand="1"/>
      </w:tblPr>
      <w:tblGrid>
        <w:gridCol w:w="1844"/>
        <w:gridCol w:w="2248"/>
        <w:gridCol w:w="6618"/>
      </w:tblGrid>
      <w:tr w:rsidR="00EA0A9F" w14:paraId="760311AF" w14:textId="77777777" w:rsidTr="00FF1D72">
        <w:trPr>
          <w:trHeight w:val="442"/>
        </w:trPr>
        <w:tc>
          <w:tcPr>
            <w:tcW w:w="1844" w:type="dxa"/>
            <w:shd w:val="clear" w:color="auto" w:fill="ADADAD" w:themeFill="background2" w:themeFillShade="BF"/>
          </w:tcPr>
          <w:p w14:paraId="24E5297E" w14:textId="57079F40" w:rsidR="00EA0A9F" w:rsidRPr="00FF1D72" w:rsidRDefault="00EA0A9F" w:rsidP="0065745C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1D72">
              <w:rPr>
                <w:rFonts w:ascii="Arial" w:hAnsi="Arial" w:cs="Arial"/>
                <w:b/>
                <w:bCs/>
                <w:sz w:val="18"/>
                <w:szCs w:val="18"/>
              </w:rPr>
              <w:t>Norma/ Local Obrigatório</w:t>
            </w:r>
          </w:p>
        </w:tc>
        <w:tc>
          <w:tcPr>
            <w:tcW w:w="2248" w:type="dxa"/>
            <w:shd w:val="clear" w:color="auto" w:fill="ADADAD" w:themeFill="background2" w:themeFillShade="BF"/>
            <w:vAlign w:val="center"/>
          </w:tcPr>
          <w:p w14:paraId="7E0D293B" w14:textId="3969A4D4" w:rsidR="00EA0A9F" w:rsidRPr="00FF1D72" w:rsidRDefault="00EA0A9F" w:rsidP="0065745C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1D72">
              <w:rPr>
                <w:rFonts w:ascii="Arial" w:hAnsi="Arial" w:cs="Arial"/>
                <w:b/>
                <w:bCs/>
                <w:sz w:val="18"/>
                <w:szCs w:val="18"/>
              </w:rPr>
              <w:t>Item Obrigatório</w:t>
            </w:r>
          </w:p>
        </w:tc>
        <w:tc>
          <w:tcPr>
            <w:tcW w:w="6618" w:type="dxa"/>
            <w:shd w:val="clear" w:color="auto" w:fill="ADADAD" w:themeFill="background2" w:themeFillShade="BF"/>
            <w:vAlign w:val="center"/>
          </w:tcPr>
          <w:p w14:paraId="59F3B8BD" w14:textId="5FDFC8A6" w:rsidR="00EA0A9F" w:rsidRPr="00FF1D72" w:rsidRDefault="00EA0A9F" w:rsidP="0065745C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1D72">
              <w:rPr>
                <w:rFonts w:ascii="Arial" w:hAnsi="Arial" w:cs="Arial"/>
                <w:b/>
                <w:bCs/>
                <w:sz w:val="18"/>
                <w:szCs w:val="18"/>
              </w:rPr>
              <w:t>Descrição prática</w:t>
            </w:r>
          </w:p>
        </w:tc>
      </w:tr>
      <w:tr w:rsidR="00EA0A9F" w14:paraId="22AD4451" w14:textId="77777777" w:rsidTr="00FF1D72">
        <w:trPr>
          <w:trHeight w:val="392"/>
        </w:trPr>
        <w:tc>
          <w:tcPr>
            <w:tcW w:w="1844" w:type="dxa"/>
          </w:tcPr>
          <w:p w14:paraId="07C8917C" w14:textId="77777777" w:rsidR="00EA0A9F" w:rsidRDefault="00EA0A9F" w:rsidP="00531CE3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31CE3">
              <w:rPr>
                <w:rFonts w:ascii="Arial" w:hAnsi="Arial" w:cs="Arial"/>
                <w:sz w:val="20"/>
                <w:szCs w:val="20"/>
              </w:rPr>
              <w:t>(IN 200/22)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458757D" w14:textId="51DC3420" w:rsidR="00EA0A9F" w:rsidRPr="00531CE3" w:rsidRDefault="00EA0A9F" w:rsidP="00531CE3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7CEF">
              <w:rPr>
                <w:rFonts w:ascii="Arial" w:hAnsi="Arial" w:cs="Arial"/>
                <w:sz w:val="20"/>
                <w:szCs w:val="20"/>
              </w:rPr>
              <w:t>[SEC→PRI]</w:t>
            </w:r>
          </w:p>
        </w:tc>
        <w:tc>
          <w:tcPr>
            <w:tcW w:w="2248" w:type="dxa"/>
          </w:tcPr>
          <w:p w14:paraId="3884E741" w14:textId="602FD441" w:rsidR="00EA0A9F" w:rsidRPr="00531CE3" w:rsidRDefault="00EA0A9F" w:rsidP="00531CE3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31CE3">
              <w:rPr>
                <w:rFonts w:ascii="Arial" w:hAnsi="Arial" w:cs="Arial"/>
                <w:sz w:val="20"/>
                <w:szCs w:val="20"/>
              </w:rPr>
              <w:t xml:space="preserve">Frases de alerta adicionais </w:t>
            </w:r>
          </w:p>
        </w:tc>
        <w:tc>
          <w:tcPr>
            <w:tcW w:w="6618" w:type="dxa"/>
          </w:tcPr>
          <w:p w14:paraId="5DA8756A" w14:textId="3DFB4193" w:rsidR="00EA0A9F" w:rsidRPr="00531CE3" w:rsidRDefault="00EA0A9F" w:rsidP="00531CE3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0A9F" w14:paraId="4A911958" w14:textId="77777777" w:rsidTr="00FF1D72">
        <w:trPr>
          <w:trHeight w:val="201"/>
        </w:trPr>
        <w:tc>
          <w:tcPr>
            <w:tcW w:w="1844" w:type="dxa"/>
          </w:tcPr>
          <w:p w14:paraId="0B3FC75F" w14:textId="01F56E69" w:rsidR="00EA0A9F" w:rsidRPr="00EA0A9F" w:rsidRDefault="00EA0A9F" w:rsidP="00531CE3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7CEF">
              <w:rPr>
                <w:rFonts w:ascii="Arial" w:hAnsi="Arial" w:cs="Arial"/>
                <w:sz w:val="20"/>
                <w:szCs w:val="20"/>
                <w:lang w:val="en-US"/>
              </w:rPr>
              <w:t>(IN 199/22) [AMB]</w:t>
            </w:r>
          </w:p>
        </w:tc>
        <w:tc>
          <w:tcPr>
            <w:tcW w:w="2248" w:type="dxa"/>
          </w:tcPr>
          <w:p w14:paraId="6C22A4F9" w14:textId="6A77689E" w:rsidR="00EA0A9F" w:rsidRPr="004E7CEF" w:rsidRDefault="00EA0A9F" w:rsidP="00531CE3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CEF">
              <w:rPr>
                <w:rFonts w:ascii="Arial" w:hAnsi="Arial" w:cs="Arial"/>
                <w:sz w:val="20"/>
                <w:szCs w:val="20"/>
                <w:lang w:val="en-US"/>
              </w:rPr>
              <w:t xml:space="preserve">Tall Man Lettering </w:t>
            </w:r>
          </w:p>
        </w:tc>
        <w:tc>
          <w:tcPr>
            <w:tcW w:w="6618" w:type="dxa"/>
          </w:tcPr>
          <w:p w14:paraId="081FE497" w14:textId="6B0F8BCD" w:rsidR="00EA0A9F" w:rsidRPr="00531CE3" w:rsidRDefault="00EA0A9F" w:rsidP="00531CE3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0A9F" w14:paraId="58F5C4B5" w14:textId="77777777" w:rsidTr="00FF1D72">
        <w:trPr>
          <w:trHeight w:val="388"/>
        </w:trPr>
        <w:tc>
          <w:tcPr>
            <w:tcW w:w="1844" w:type="dxa"/>
          </w:tcPr>
          <w:p w14:paraId="562C1C53" w14:textId="736BFC5F" w:rsidR="00EA0A9F" w:rsidRPr="00531CE3" w:rsidRDefault="00EA0A9F" w:rsidP="00531CE3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7CEF">
              <w:rPr>
                <w:rFonts w:ascii="Arial" w:hAnsi="Arial" w:cs="Arial"/>
                <w:sz w:val="20"/>
                <w:szCs w:val="20"/>
              </w:rPr>
              <w:t>[SEC→PRI]</w:t>
            </w:r>
          </w:p>
        </w:tc>
        <w:tc>
          <w:tcPr>
            <w:tcW w:w="2248" w:type="dxa"/>
          </w:tcPr>
          <w:p w14:paraId="3B86306B" w14:textId="0D28DB26" w:rsidR="00EA0A9F" w:rsidRPr="00531CE3" w:rsidRDefault="00EA0A9F" w:rsidP="00531CE3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31CE3">
              <w:rPr>
                <w:rFonts w:ascii="Arial" w:hAnsi="Arial" w:cs="Arial"/>
                <w:sz w:val="20"/>
                <w:szCs w:val="20"/>
              </w:rPr>
              <w:t>Cuidados de conservação adicionais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618" w:type="dxa"/>
          </w:tcPr>
          <w:p w14:paraId="25FC3E7B" w14:textId="4E732AC9" w:rsidR="00EA0A9F" w:rsidRPr="00531CE3" w:rsidRDefault="00EA0A9F" w:rsidP="00531CE3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0A9F" w14:paraId="0010B885" w14:textId="77777777" w:rsidTr="00FF1D72">
        <w:trPr>
          <w:trHeight w:val="270"/>
        </w:trPr>
        <w:tc>
          <w:tcPr>
            <w:tcW w:w="1844" w:type="dxa"/>
          </w:tcPr>
          <w:p w14:paraId="52DF536D" w14:textId="6027651C" w:rsidR="00EA0A9F" w:rsidRPr="00531CE3" w:rsidRDefault="00EA0A9F" w:rsidP="00531CE3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7CEF">
              <w:rPr>
                <w:rFonts w:ascii="Arial" w:hAnsi="Arial" w:cs="Arial"/>
                <w:sz w:val="20"/>
                <w:szCs w:val="20"/>
              </w:rPr>
              <w:t>[SEC→PRI]</w:t>
            </w:r>
          </w:p>
        </w:tc>
        <w:tc>
          <w:tcPr>
            <w:tcW w:w="2248" w:type="dxa"/>
          </w:tcPr>
          <w:p w14:paraId="7846AB14" w14:textId="09B0D6A6" w:rsidR="00EA0A9F" w:rsidRPr="00531CE3" w:rsidRDefault="00EA0A9F" w:rsidP="00531CE3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31CE3">
              <w:rPr>
                <w:rFonts w:ascii="Arial" w:hAnsi="Arial" w:cs="Arial"/>
                <w:sz w:val="20"/>
                <w:szCs w:val="20"/>
              </w:rPr>
              <w:t>Validade após aberto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618" w:type="dxa"/>
          </w:tcPr>
          <w:p w14:paraId="4A1E1B78" w14:textId="333D4FD7" w:rsidR="00EA0A9F" w:rsidRPr="00531CE3" w:rsidRDefault="00EA0A9F" w:rsidP="00531CE3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0A9F" w14:paraId="33307B44" w14:textId="77777777" w:rsidTr="00FF1D72">
        <w:trPr>
          <w:trHeight w:val="86"/>
        </w:trPr>
        <w:tc>
          <w:tcPr>
            <w:tcW w:w="1844" w:type="dxa"/>
          </w:tcPr>
          <w:p w14:paraId="28E651A3" w14:textId="7D6E9854" w:rsidR="00EA0A9F" w:rsidRPr="00531CE3" w:rsidRDefault="00EA0A9F" w:rsidP="00531CE3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7CEF">
              <w:rPr>
                <w:rFonts w:ascii="Arial" w:hAnsi="Arial" w:cs="Arial"/>
                <w:sz w:val="20"/>
                <w:szCs w:val="20"/>
              </w:rPr>
              <w:t>[SEC→PRI]</w:t>
            </w:r>
          </w:p>
        </w:tc>
        <w:tc>
          <w:tcPr>
            <w:tcW w:w="2248" w:type="dxa"/>
          </w:tcPr>
          <w:p w14:paraId="3BD0F57E" w14:textId="0996E8D3" w:rsidR="00EA0A9F" w:rsidRPr="00531CE3" w:rsidRDefault="00EA0A9F" w:rsidP="00531CE3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31CE3">
              <w:rPr>
                <w:rFonts w:ascii="Arial" w:hAnsi="Arial" w:cs="Arial"/>
                <w:sz w:val="20"/>
                <w:szCs w:val="20"/>
              </w:rPr>
              <w:t>Folheto informativo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618" w:type="dxa"/>
          </w:tcPr>
          <w:p w14:paraId="5A66C215" w14:textId="522CB762" w:rsidR="00EA0A9F" w:rsidRPr="00531CE3" w:rsidRDefault="00EA0A9F" w:rsidP="00531CE3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0A9F" w14:paraId="2B96CEDB" w14:textId="77777777" w:rsidTr="00FF1D72">
        <w:trPr>
          <w:trHeight w:val="133"/>
        </w:trPr>
        <w:tc>
          <w:tcPr>
            <w:tcW w:w="1844" w:type="dxa"/>
          </w:tcPr>
          <w:p w14:paraId="1256B656" w14:textId="31BC0D91" w:rsidR="00EA0A9F" w:rsidRPr="00531CE3" w:rsidRDefault="00EA0A9F" w:rsidP="00531CE3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7CEF">
              <w:rPr>
                <w:rFonts w:ascii="Arial" w:hAnsi="Arial" w:cs="Arial"/>
                <w:sz w:val="20"/>
                <w:szCs w:val="20"/>
              </w:rPr>
              <w:t>[SEC→PRI]</w:t>
            </w:r>
          </w:p>
        </w:tc>
        <w:tc>
          <w:tcPr>
            <w:tcW w:w="2248" w:type="dxa"/>
          </w:tcPr>
          <w:p w14:paraId="4214DFCF" w14:textId="77D1411E" w:rsidR="00EA0A9F" w:rsidRPr="00531CE3" w:rsidRDefault="00EA0A9F" w:rsidP="00531CE3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31CE3">
              <w:rPr>
                <w:rFonts w:ascii="Arial" w:hAnsi="Arial" w:cs="Arial"/>
                <w:sz w:val="20"/>
                <w:szCs w:val="20"/>
              </w:rPr>
              <w:t>Dizeres sobre aditivos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618" w:type="dxa"/>
          </w:tcPr>
          <w:p w14:paraId="35DAF286" w14:textId="188400FF" w:rsidR="00EA0A9F" w:rsidRPr="00531CE3" w:rsidRDefault="00EA0A9F" w:rsidP="00531CE3">
            <w:pPr>
              <w:pStyle w:val="SemEspaamen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7627DE" w14:textId="77777777" w:rsidR="0065745C" w:rsidRDefault="0065745C" w:rsidP="0065745C">
      <w:pPr>
        <w:pStyle w:val="SemEspaament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0C87FAB" w14:textId="019C5405" w:rsidR="0065745C" w:rsidRPr="0065745C" w:rsidRDefault="0065745C" w:rsidP="0065745C">
      <w:pPr>
        <w:pStyle w:val="SemEspaamento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45C">
        <w:rPr>
          <w:rFonts w:ascii="Arial" w:hAnsi="Arial" w:cs="Arial"/>
          <w:sz w:val="22"/>
          <w:szCs w:val="22"/>
        </w:rPr>
        <w:t xml:space="preserve">Observações </w:t>
      </w:r>
      <w:r w:rsidRPr="0065745C">
        <w:t>gerais</w:t>
      </w:r>
      <w:r w:rsidRPr="0065745C">
        <w:rPr>
          <w:rFonts w:ascii="Arial" w:hAnsi="Arial" w:cs="Arial"/>
          <w:sz w:val="22"/>
          <w:szCs w:val="22"/>
        </w:rPr>
        <w:t xml:space="preserve"> </w:t>
      </w:r>
    </w:p>
    <w:p w14:paraId="14EC155C" w14:textId="4D846FE5" w:rsidR="00E917DE" w:rsidRPr="00E917DE" w:rsidRDefault="00E917DE" w:rsidP="001505D9">
      <w:pPr>
        <w:pStyle w:val="SemEspaament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917DE">
        <w:rPr>
          <w:rFonts w:ascii="Arial" w:hAnsi="Arial" w:cs="Arial"/>
          <w:sz w:val="22"/>
          <w:szCs w:val="22"/>
        </w:rPr>
        <w:t>Regras de Local Obrigatório (TAGS fixas):</w:t>
      </w:r>
      <w:r w:rsidR="001505D9">
        <w:rPr>
          <w:rFonts w:ascii="Arial" w:hAnsi="Arial" w:cs="Arial"/>
          <w:sz w:val="22"/>
          <w:szCs w:val="22"/>
        </w:rPr>
        <w:t xml:space="preserve"> seguem o mesmo padrão do item 3.</w:t>
      </w:r>
    </w:p>
    <w:p w14:paraId="59B29550" w14:textId="663ECDF3" w:rsidR="00A106C2" w:rsidRPr="00A106C2" w:rsidRDefault="00A106C2" w:rsidP="00A106C2">
      <w:pPr>
        <w:pStyle w:val="SemEspaament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106C2">
        <w:rPr>
          <w:rFonts w:ascii="Arial" w:hAnsi="Arial" w:cs="Arial"/>
          <w:sz w:val="22"/>
          <w:szCs w:val="22"/>
        </w:rPr>
        <w:lastRenderedPageBreak/>
        <w:t>Frases de alerta adicionais: só usar quando houver previsão em norma (IN 200/22).</w:t>
      </w:r>
    </w:p>
    <w:p w14:paraId="146D5C5E" w14:textId="77777777" w:rsidR="00A106C2" w:rsidRPr="00A106C2" w:rsidRDefault="00A106C2" w:rsidP="00A106C2">
      <w:pPr>
        <w:pStyle w:val="SemEspaament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106C2">
        <w:rPr>
          <w:rFonts w:ascii="Arial" w:hAnsi="Arial" w:cs="Arial"/>
          <w:sz w:val="22"/>
          <w:szCs w:val="22"/>
        </w:rPr>
        <w:t xml:space="preserve">Tall Man </w:t>
      </w:r>
      <w:proofErr w:type="spellStart"/>
      <w:r w:rsidRPr="00A106C2">
        <w:rPr>
          <w:rFonts w:ascii="Arial" w:hAnsi="Arial" w:cs="Arial"/>
          <w:sz w:val="22"/>
          <w:szCs w:val="22"/>
        </w:rPr>
        <w:t>Lettering</w:t>
      </w:r>
      <w:proofErr w:type="spellEnd"/>
      <w:r w:rsidRPr="00A106C2">
        <w:rPr>
          <w:rFonts w:ascii="Arial" w:hAnsi="Arial" w:cs="Arial"/>
          <w:sz w:val="22"/>
          <w:szCs w:val="22"/>
        </w:rPr>
        <w:t xml:space="preserve">: obrigatório apenas para </w:t>
      </w:r>
      <w:proofErr w:type="spellStart"/>
      <w:r w:rsidRPr="00A106C2">
        <w:rPr>
          <w:rFonts w:ascii="Arial" w:hAnsi="Arial" w:cs="Arial"/>
          <w:sz w:val="22"/>
          <w:szCs w:val="22"/>
        </w:rPr>
        <w:t>IFAs</w:t>
      </w:r>
      <w:proofErr w:type="spellEnd"/>
      <w:r w:rsidRPr="00A106C2">
        <w:rPr>
          <w:rFonts w:ascii="Arial" w:hAnsi="Arial" w:cs="Arial"/>
          <w:sz w:val="22"/>
          <w:szCs w:val="22"/>
        </w:rPr>
        <w:t xml:space="preserve"> listados na IN 199/22.</w:t>
      </w:r>
    </w:p>
    <w:p w14:paraId="597C016A" w14:textId="77777777" w:rsidR="00A106C2" w:rsidRPr="00A106C2" w:rsidRDefault="00A106C2" w:rsidP="00A106C2">
      <w:pPr>
        <w:pStyle w:val="SemEspaament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106C2">
        <w:rPr>
          <w:rFonts w:ascii="Arial" w:hAnsi="Arial" w:cs="Arial"/>
          <w:sz w:val="22"/>
          <w:szCs w:val="22"/>
        </w:rPr>
        <w:t>Cuidados de conservação adicionais: só aplicar se o produto for fotossensível.</w:t>
      </w:r>
    </w:p>
    <w:p w14:paraId="499FD991" w14:textId="77777777" w:rsidR="00A106C2" w:rsidRPr="00A106C2" w:rsidRDefault="00A106C2" w:rsidP="00A106C2">
      <w:pPr>
        <w:pStyle w:val="SemEspaament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106C2">
        <w:rPr>
          <w:rFonts w:ascii="Arial" w:hAnsi="Arial" w:cs="Arial"/>
          <w:sz w:val="22"/>
          <w:szCs w:val="22"/>
        </w:rPr>
        <w:t>Validade após aberto: incluir somente em apresentações multidose.</w:t>
      </w:r>
    </w:p>
    <w:p w14:paraId="548F19E5" w14:textId="77777777" w:rsidR="00A106C2" w:rsidRPr="00A106C2" w:rsidRDefault="00A106C2" w:rsidP="00A106C2">
      <w:pPr>
        <w:pStyle w:val="SemEspaament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106C2">
        <w:rPr>
          <w:rFonts w:ascii="Arial" w:hAnsi="Arial" w:cs="Arial"/>
          <w:sz w:val="22"/>
          <w:szCs w:val="22"/>
        </w:rPr>
        <w:t>Folheto informativo: incluir apenas se o texto exigido na IN 106 não couber na embalagem (LMN não obriga por padrão).</w:t>
      </w:r>
    </w:p>
    <w:p w14:paraId="48D474B5" w14:textId="4355BAD0" w:rsidR="008B03DC" w:rsidRDefault="00A106C2" w:rsidP="00A106C2">
      <w:pPr>
        <w:pStyle w:val="SemEspaament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106C2">
        <w:rPr>
          <w:rFonts w:ascii="Arial" w:hAnsi="Arial" w:cs="Arial"/>
          <w:sz w:val="22"/>
          <w:szCs w:val="22"/>
        </w:rPr>
        <w:t>Dizeres sobre aditivos: só quando presentes na composição (conferir com fórmula/arte antiga).</w:t>
      </w:r>
      <w:r>
        <w:rPr>
          <w:rFonts w:ascii="Arial" w:hAnsi="Arial" w:cs="Arial"/>
          <w:sz w:val="22"/>
          <w:szCs w:val="22"/>
        </w:rPr>
        <w:t xml:space="preserve"> </w:t>
      </w:r>
      <w:r w:rsidR="008B03DC" w:rsidRPr="0065745C">
        <w:rPr>
          <w:rFonts w:ascii="Arial" w:hAnsi="Arial" w:cs="Arial"/>
          <w:sz w:val="22"/>
          <w:szCs w:val="22"/>
        </w:rPr>
        <w:t>Exigência específica para notificados</w:t>
      </w:r>
    </w:p>
    <w:p w14:paraId="28ECE135" w14:textId="77777777" w:rsidR="001C532D" w:rsidRPr="0065745C" w:rsidRDefault="001C532D" w:rsidP="001C532D">
      <w:pPr>
        <w:pStyle w:val="SemEspaamento"/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74F83601" w14:textId="3263E557" w:rsidR="00A106C2" w:rsidRDefault="00A106C2" w:rsidP="004A101F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Informações Técnicas Complementares</w:t>
      </w:r>
    </w:p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2836"/>
        <w:gridCol w:w="7371"/>
      </w:tblGrid>
      <w:tr w:rsidR="00A106C2" w14:paraId="0C768CDC" w14:textId="77777777" w:rsidTr="00A106C2">
        <w:tc>
          <w:tcPr>
            <w:tcW w:w="2836" w:type="dxa"/>
            <w:shd w:val="clear" w:color="auto" w:fill="ADADAD" w:themeFill="background2" w:themeFillShade="BF"/>
          </w:tcPr>
          <w:p w14:paraId="49353CB9" w14:textId="797A5586" w:rsidR="00A106C2" w:rsidRPr="00A106C2" w:rsidRDefault="00A106C2" w:rsidP="00A106C2">
            <w:pPr>
              <w:pStyle w:val="SemEspaamen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106C2">
              <w:rPr>
                <w:rFonts w:ascii="Arial" w:hAnsi="Arial" w:cs="Arial"/>
                <w:b/>
                <w:bCs/>
                <w:sz w:val="18"/>
                <w:szCs w:val="18"/>
              </w:rPr>
              <w:t>Item Técnico</w:t>
            </w:r>
          </w:p>
        </w:tc>
        <w:tc>
          <w:tcPr>
            <w:tcW w:w="7371" w:type="dxa"/>
            <w:shd w:val="clear" w:color="auto" w:fill="ADADAD" w:themeFill="background2" w:themeFillShade="BF"/>
          </w:tcPr>
          <w:p w14:paraId="1A676ABD" w14:textId="652FE206" w:rsidR="00A106C2" w:rsidRPr="00A106C2" w:rsidRDefault="00A106C2" w:rsidP="00A106C2">
            <w:pPr>
              <w:pStyle w:val="SemEspaamen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106C2">
              <w:rPr>
                <w:rFonts w:ascii="Arial" w:hAnsi="Arial" w:cs="Arial"/>
                <w:b/>
                <w:bCs/>
                <w:sz w:val="18"/>
                <w:szCs w:val="18"/>
              </w:rPr>
              <w:t>Descrição prática</w:t>
            </w:r>
          </w:p>
        </w:tc>
      </w:tr>
      <w:tr w:rsidR="00A106C2" w14:paraId="4482A2BB" w14:textId="77777777" w:rsidTr="00A106C2">
        <w:tc>
          <w:tcPr>
            <w:tcW w:w="2836" w:type="dxa"/>
            <w:vAlign w:val="center"/>
          </w:tcPr>
          <w:p w14:paraId="67567A3F" w14:textId="1CBAD35D" w:rsidR="00A106C2" w:rsidRPr="00A106C2" w:rsidRDefault="00A106C2" w:rsidP="00A106C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06C2">
              <w:rPr>
                <w:rFonts w:ascii="Arial" w:hAnsi="Arial" w:cs="Arial"/>
                <w:sz w:val="18"/>
                <w:szCs w:val="18"/>
              </w:rPr>
              <w:t>Elementos gráficos</w:t>
            </w:r>
          </w:p>
        </w:tc>
        <w:tc>
          <w:tcPr>
            <w:tcW w:w="7371" w:type="dxa"/>
          </w:tcPr>
          <w:p w14:paraId="7B9CAC15" w14:textId="464B4EFB" w:rsidR="00A106C2" w:rsidRPr="00A106C2" w:rsidRDefault="00A106C2" w:rsidP="00A106C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06C2">
              <w:rPr>
                <w:rFonts w:ascii="Arial" w:hAnsi="Arial" w:cs="Arial"/>
                <w:sz w:val="18"/>
                <w:szCs w:val="18"/>
              </w:rPr>
              <w:t xml:space="preserve">Permitido uso de símbolos (reciclável, descarte adequado), pictogramas (telefone SAC), QR </w:t>
            </w:r>
            <w:proofErr w:type="spellStart"/>
            <w:r w:rsidRPr="00A106C2">
              <w:rPr>
                <w:rFonts w:ascii="Arial" w:hAnsi="Arial" w:cs="Arial"/>
                <w:sz w:val="18"/>
                <w:szCs w:val="18"/>
              </w:rPr>
              <w:t>Code</w:t>
            </w:r>
            <w:proofErr w:type="spellEnd"/>
            <w:r w:rsidRPr="00A106C2">
              <w:rPr>
                <w:rFonts w:ascii="Arial" w:hAnsi="Arial" w:cs="Arial"/>
                <w:sz w:val="18"/>
                <w:szCs w:val="18"/>
              </w:rPr>
              <w:t xml:space="preserve"> e outros ícones informativos. Devem ser posicionados em área livre de conflito com os dizeres obrigatórios e nunca prejudicar a legibilidade.</w:t>
            </w:r>
          </w:p>
        </w:tc>
      </w:tr>
      <w:tr w:rsidR="00A106C2" w14:paraId="2F91F916" w14:textId="77777777" w:rsidTr="00A106C2">
        <w:tc>
          <w:tcPr>
            <w:tcW w:w="2836" w:type="dxa"/>
            <w:vAlign w:val="center"/>
          </w:tcPr>
          <w:p w14:paraId="62A9B892" w14:textId="5221D5DD" w:rsidR="00A106C2" w:rsidRPr="00A106C2" w:rsidRDefault="00A106C2" w:rsidP="00A106C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06C2">
              <w:rPr>
                <w:rFonts w:ascii="Arial" w:hAnsi="Arial" w:cs="Arial"/>
                <w:sz w:val="18"/>
                <w:szCs w:val="18"/>
              </w:rPr>
              <w:t>Área de verniz e medidas</w:t>
            </w:r>
          </w:p>
        </w:tc>
        <w:tc>
          <w:tcPr>
            <w:tcW w:w="7371" w:type="dxa"/>
          </w:tcPr>
          <w:p w14:paraId="4141822A" w14:textId="77777777" w:rsidR="00A106C2" w:rsidRPr="00A106C2" w:rsidRDefault="00A106C2" w:rsidP="00A106C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06C2">
              <w:rPr>
                <w:rFonts w:ascii="Arial" w:hAnsi="Arial" w:cs="Arial"/>
                <w:sz w:val="18"/>
                <w:szCs w:val="18"/>
              </w:rPr>
              <w:t>Para garantir integridade do lote e validade:</w:t>
            </w:r>
          </w:p>
          <w:p w14:paraId="24264B3E" w14:textId="16985F4C" w:rsidR="00A106C2" w:rsidRPr="00A106C2" w:rsidRDefault="00A106C2" w:rsidP="00A106C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06C2">
              <w:rPr>
                <w:rFonts w:ascii="Arial" w:hAnsi="Arial" w:cs="Arial"/>
                <w:sz w:val="18"/>
                <w:szCs w:val="18"/>
              </w:rPr>
              <w:t>30 mL – reservar área mínima de 25 × 10 mm.</w:t>
            </w:r>
          </w:p>
          <w:p w14:paraId="6C21464A" w14:textId="23B247A6" w:rsidR="00A106C2" w:rsidRPr="00A106C2" w:rsidRDefault="00A106C2" w:rsidP="00A106C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06C2">
              <w:rPr>
                <w:rFonts w:ascii="Arial" w:hAnsi="Arial" w:cs="Arial"/>
                <w:sz w:val="18"/>
                <w:szCs w:val="18"/>
              </w:rPr>
              <w:t>100 mL – reservar área mínima de 30 × 15 mm.</w:t>
            </w:r>
          </w:p>
          <w:p w14:paraId="0163D86D" w14:textId="2BEADA9A" w:rsidR="00A106C2" w:rsidRPr="00A106C2" w:rsidRDefault="00A106C2" w:rsidP="00A106C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06C2">
              <w:rPr>
                <w:rFonts w:ascii="Arial" w:hAnsi="Arial" w:cs="Arial"/>
                <w:sz w:val="18"/>
                <w:szCs w:val="18"/>
              </w:rPr>
              <w:t xml:space="preserve">250 mL – reservar área mínima de 35 × 20 mm. </w:t>
            </w:r>
          </w:p>
          <w:p w14:paraId="241AB4AC" w14:textId="6F2534B4" w:rsidR="00A106C2" w:rsidRPr="00A106C2" w:rsidRDefault="00A106C2" w:rsidP="00A106C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06C2">
              <w:rPr>
                <w:rFonts w:ascii="Arial" w:hAnsi="Arial" w:cs="Arial"/>
                <w:sz w:val="18"/>
                <w:szCs w:val="18"/>
              </w:rPr>
              <w:t>O verniz deve deixar janela sem cobertura na área destinada a variáveis.</w:t>
            </w:r>
          </w:p>
        </w:tc>
      </w:tr>
      <w:tr w:rsidR="00A106C2" w14:paraId="096FDA78" w14:textId="77777777" w:rsidTr="00A106C2">
        <w:tc>
          <w:tcPr>
            <w:tcW w:w="2836" w:type="dxa"/>
            <w:vAlign w:val="center"/>
          </w:tcPr>
          <w:p w14:paraId="42C3D57C" w14:textId="32AFD043" w:rsidR="00A106C2" w:rsidRPr="00A106C2" w:rsidRDefault="00A106C2" w:rsidP="00A106C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06C2">
              <w:rPr>
                <w:rFonts w:ascii="Arial" w:hAnsi="Arial" w:cs="Arial"/>
                <w:sz w:val="18"/>
                <w:szCs w:val="18"/>
              </w:rPr>
              <w:t>Padrão de cores</w:t>
            </w:r>
          </w:p>
        </w:tc>
        <w:tc>
          <w:tcPr>
            <w:tcW w:w="7371" w:type="dxa"/>
          </w:tcPr>
          <w:p w14:paraId="6DE1C5D8" w14:textId="1DD56532" w:rsidR="00A106C2" w:rsidRPr="00A106C2" w:rsidRDefault="00A106C2" w:rsidP="00A106C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06C2">
              <w:rPr>
                <w:rFonts w:ascii="Arial" w:hAnsi="Arial" w:cs="Arial"/>
                <w:sz w:val="18"/>
                <w:szCs w:val="18"/>
              </w:rPr>
              <w:t>Cores institucionais ADVFARMA (</w:t>
            </w:r>
            <w:proofErr w:type="spellStart"/>
            <w:r w:rsidRPr="00A106C2">
              <w:rPr>
                <w:rFonts w:ascii="Arial" w:hAnsi="Arial" w:cs="Arial"/>
                <w:sz w:val="18"/>
                <w:szCs w:val="18"/>
              </w:rPr>
              <w:t>Pantone</w:t>
            </w:r>
            <w:proofErr w:type="spellEnd"/>
            <w:r w:rsidRPr="00A106C2">
              <w:rPr>
                <w:rFonts w:ascii="Arial" w:hAnsi="Arial" w:cs="Arial"/>
                <w:sz w:val="18"/>
                <w:szCs w:val="18"/>
              </w:rPr>
              <w:t>/CMYK/HEX) devem ser respeitadas. Cores técnicas (ex.: vermelho para advertências, preto para lote/validade) são obrigatórias. O contraste deve assegurar leitura mesmo após impressão industrial.</w:t>
            </w:r>
          </w:p>
        </w:tc>
      </w:tr>
      <w:tr w:rsidR="00A106C2" w14:paraId="57DB30B7" w14:textId="77777777" w:rsidTr="00A106C2">
        <w:tc>
          <w:tcPr>
            <w:tcW w:w="2836" w:type="dxa"/>
            <w:vAlign w:val="center"/>
          </w:tcPr>
          <w:p w14:paraId="6E02A093" w14:textId="1E97F440" w:rsidR="00A106C2" w:rsidRPr="00A106C2" w:rsidRDefault="00A106C2" w:rsidP="00A106C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06C2">
              <w:rPr>
                <w:rFonts w:ascii="Arial" w:hAnsi="Arial" w:cs="Arial"/>
                <w:sz w:val="18"/>
                <w:szCs w:val="18"/>
              </w:rPr>
              <w:t>Extensão de arquivos</w:t>
            </w:r>
          </w:p>
        </w:tc>
        <w:tc>
          <w:tcPr>
            <w:tcW w:w="7371" w:type="dxa"/>
          </w:tcPr>
          <w:p w14:paraId="75D718B1" w14:textId="468200DC" w:rsidR="00A106C2" w:rsidRPr="00A106C2" w:rsidRDefault="00A106C2" w:rsidP="00A106C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06C2">
              <w:rPr>
                <w:rFonts w:ascii="Arial" w:hAnsi="Arial" w:cs="Arial"/>
                <w:sz w:val="18"/>
                <w:szCs w:val="18"/>
              </w:rPr>
              <w:t>Artes finais devem ser entregues em .</w:t>
            </w:r>
            <w:proofErr w:type="gramStart"/>
            <w:r w:rsidRPr="00A106C2">
              <w:rPr>
                <w:rFonts w:ascii="Arial" w:hAnsi="Arial" w:cs="Arial"/>
                <w:sz w:val="18"/>
                <w:szCs w:val="18"/>
              </w:rPr>
              <w:t>ai</w:t>
            </w:r>
            <w:proofErr w:type="gramEnd"/>
            <w:r w:rsidRPr="00A106C2">
              <w:rPr>
                <w:rFonts w:ascii="Arial" w:hAnsi="Arial" w:cs="Arial"/>
                <w:sz w:val="18"/>
                <w:szCs w:val="18"/>
              </w:rPr>
              <w:t xml:space="preserve"> (Adobe Illustrator) e .</w:t>
            </w:r>
            <w:proofErr w:type="spellStart"/>
            <w:r w:rsidRPr="00A106C2">
              <w:rPr>
                <w:rFonts w:ascii="Arial" w:hAnsi="Arial" w:cs="Arial"/>
                <w:sz w:val="18"/>
                <w:szCs w:val="18"/>
              </w:rPr>
              <w:t>pdf</w:t>
            </w:r>
            <w:proofErr w:type="spellEnd"/>
            <w:r w:rsidRPr="00A106C2">
              <w:rPr>
                <w:rFonts w:ascii="Arial" w:hAnsi="Arial" w:cs="Arial"/>
                <w:sz w:val="18"/>
                <w:szCs w:val="18"/>
              </w:rPr>
              <w:t xml:space="preserve"> editável. Arquivos fechados (.</w:t>
            </w:r>
            <w:proofErr w:type="spellStart"/>
            <w:r w:rsidRPr="00A106C2">
              <w:rPr>
                <w:rFonts w:ascii="Arial" w:hAnsi="Arial" w:cs="Arial"/>
                <w:sz w:val="18"/>
                <w:szCs w:val="18"/>
              </w:rPr>
              <w:t>jpg</w:t>
            </w:r>
            <w:proofErr w:type="spellEnd"/>
            <w:r w:rsidRPr="00A106C2">
              <w:rPr>
                <w:rFonts w:ascii="Arial" w:hAnsi="Arial" w:cs="Arial"/>
                <w:sz w:val="18"/>
                <w:szCs w:val="18"/>
              </w:rPr>
              <w:t>, .png) não são aceitos para aprovação regulatória.</w:t>
            </w:r>
          </w:p>
        </w:tc>
      </w:tr>
      <w:tr w:rsidR="00A106C2" w14:paraId="12E91415" w14:textId="77777777" w:rsidTr="00A106C2">
        <w:tc>
          <w:tcPr>
            <w:tcW w:w="2836" w:type="dxa"/>
            <w:vAlign w:val="center"/>
          </w:tcPr>
          <w:p w14:paraId="1F8290E7" w14:textId="3EA7BFA2" w:rsidR="00A106C2" w:rsidRPr="00A106C2" w:rsidRDefault="00A106C2" w:rsidP="00A106C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06C2">
              <w:rPr>
                <w:rFonts w:ascii="Arial" w:hAnsi="Arial" w:cs="Arial"/>
                <w:sz w:val="18"/>
                <w:szCs w:val="18"/>
              </w:rPr>
              <w:t>Código de barras</w:t>
            </w:r>
          </w:p>
        </w:tc>
        <w:tc>
          <w:tcPr>
            <w:tcW w:w="7371" w:type="dxa"/>
          </w:tcPr>
          <w:p w14:paraId="6EFD9FD1" w14:textId="446F7DB2" w:rsidR="00A106C2" w:rsidRPr="00A106C2" w:rsidRDefault="00A106C2" w:rsidP="00A106C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06C2">
              <w:rPr>
                <w:rFonts w:ascii="Arial" w:hAnsi="Arial" w:cs="Arial"/>
                <w:sz w:val="18"/>
                <w:szCs w:val="18"/>
              </w:rPr>
              <w:t>Padrão GS1/EAN-13 obrigatório. Altura mínima: 20 mm; largura mínima: 30 mm. Código deve ser testado em leitura ótica (scanner). Fundo branco ou claro, sem distorção.</w:t>
            </w:r>
          </w:p>
        </w:tc>
      </w:tr>
      <w:tr w:rsidR="00A106C2" w14:paraId="591FEF3C" w14:textId="77777777" w:rsidTr="00A106C2">
        <w:tc>
          <w:tcPr>
            <w:tcW w:w="2836" w:type="dxa"/>
            <w:vAlign w:val="center"/>
          </w:tcPr>
          <w:p w14:paraId="0389744D" w14:textId="0435F953" w:rsidR="00A106C2" w:rsidRPr="00A106C2" w:rsidRDefault="00A106C2" w:rsidP="00A106C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06C2">
              <w:rPr>
                <w:rFonts w:ascii="Arial" w:hAnsi="Arial" w:cs="Arial"/>
                <w:sz w:val="18"/>
                <w:szCs w:val="18"/>
              </w:rPr>
              <w:t>Legibilidade mínima</w:t>
            </w:r>
          </w:p>
        </w:tc>
        <w:tc>
          <w:tcPr>
            <w:tcW w:w="7371" w:type="dxa"/>
          </w:tcPr>
          <w:p w14:paraId="634A96DF" w14:textId="77777777" w:rsidR="00A106C2" w:rsidRPr="00A106C2" w:rsidRDefault="00A106C2" w:rsidP="00A106C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06C2">
              <w:rPr>
                <w:rFonts w:ascii="Arial" w:hAnsi="Arial" w:cs="Arial"/>
                <w:sz w:val="18"/>
                <w:szCs w:val="18"/>
              </w:rPr>
              <w:t xml:space="preserve">Altura mínima dos caracteres: </w:t>
            </w:r>
          </w:p>
          <w:p w14:paraId="54AB67BD" w14:textId="4B6D1F54" w:rsidR="00A106C2" w:rsidRPr="00A106C2" w:rsidRDefault="00A106C2" w:rsidP="00A106C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06C2">
              <w:rPr>
                <w:rFonts w:ascii="Arial" w:hAnsi="Arial" w:cs="Arial"/>
                <w:sz w:val="18"/>
                <w:szCs w:val="18"/>
              </w:rPr>
              <w:t>Conteúdo nominal: 3 mm.</w:t>
            </w:r>
          </w:p>
          <w:p w14:paraId="4EB79D1E" w14:textId="260C5EC3" w:rsidR="00A106C2" w:rsidRPr="00A106C2" w:rsidRDefault="00A106C2" w:rsidP="00A106C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06C2">
              <w:rPr>
                <w:rFonts w:ascii="Arial" w:hAnsi="Arial" w:cs="Arial"/>
                <w:sz w:val="18"/>
                <w:szCs w:val="18"/>
              </w:rPr>
              <w:t>Validade e lote: 2 mm.</w:t>
            </w:r>
          </w:p>
          <w:p w14:paraId="75137178" w14:textId="5ACA01CC" w:rsidR="00A106C2" w:rsidRPr="00A106C2" w:rsidRDefault="00A106C2" w:rsidP="00A106C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06C2">
              <w:rPr>
                <w:rFonts w:ascii="Arial" w:hAnsi="Arial" w:cs="Arial"/>
                <w:sz w:val="18"/>
                <w:szCs w:val="18"/>
              </w:rPr>
              <w:t>Advertências fixas: 2,5 mm em negrito, caixa alta.</w:t>
            </w:r>
          </w:p>
          <w:p w14:paraId="4B3F5EAD" w14:textId="05F5062D" w:rsidR="00A106C2" w:rsidRPr="00A106C2" w:rsidRDefault="00A106C2" w:rsidP="00A106C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06C2">
              <w:rPr>
                <w:rFonts w:ascii="Arial" w:hAnsi="Arial" w:cs="Arial"/>
                <w:sz w:val="18"/>
                <w:szCs w:val="18"/>
              </w:rPr>
              <w:t>Tipografia deve garantir contraste com o fundo (preto sobre branco, ou branco sobre cor sólida escura).</w:t>
            </w:r>
          </w:p>
        </w:tc>
      </w:tr>
      <w:tr w:rsidR="00A106C2" w14:paraId="7EF036C2" w14:textId="77777777" w:rsidTr="00A106C2">
        <w:tc>
          <w:tcPr>
            <w:tcW w:w="2836" w:type="dxa"/>
            <w:vAlign w:val="center"/>
          </w:tcPr>
          <w:p w14:paraId="0DF769A3" w14:textId="77777777" w:rsidR="00A106C2" w:rsidRPr="00A106C2" w:rsidRDefault="00A106C2" w:rsidP="00A106C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06C2">
              <w:rPr>
                <w:rFonts w:ascii="Arial" w:hAnsi="Arial" w:cs="Arial"/>
                <w:sz w:val="18"/>
                <w:szCs w:val="18"/>
              </w:rPr>
              <w:t>Revisão e aprovação</w:t>
            </w:r>
          </w:p>
          <w:p w14:paraId="49E901EE" w14:textId="4FE330B0" w:rsidR="00A106C2" w:rsidRPr="00A106C2" w:rsidRDefault="00A106C2" w:rsidP="00A106C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1" w:type="dxa"/>
          </w:tcPr>
          <w:p w14:paraId="0AFBF4EF" w14:textId="59CFBADC" w:rsidR="00A106C2" w:rsidRPr="00A106C2" w:rsidRDefault="00A106C2" w:rsidP="00A106C2">
            <w:pPr>
              <w:pStyle w:val="SemEspaamen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06C2">
              <w:rPr>
                <w:rFonts w:ascii="Arial" w:hAnsi="Arial" w:cs="Arial"/>
                <w:sz w:val="18"/>
                <w:szCs w:val="18"/>
              </w:rPr>
              <w:t>Todas as versões de arte devem passar pelas áreas de Criação → Qualidade → Regulatório. Só após aprovação conjunta é liberado para a gráfica. Histórico de aprovação deve ser registrado no sistema de gestão documental ADVFARMA.</w:t>
            </w:r>
          </w:p>
        </w:tc>
      </w:tr>
    </w:tbl>
    <w:p w14:paraId="75BA3677" w14:textId="77777777" w:rsidR="00A106C2" w:rsidRDefault="00A106C2" w:rsidP="00A106C2">
      <w:pPr>
        <w:pStyle w:val="SemEspaamento"/>
        <w:spacing w:line="360" w:lineRule="auto"/>
        <w:ind w:left="792"/>
        <w:jc w:val="both"/>
        <w:rPr>
          <w:rFonts w:ascii="Arial" w:hAnsi="Arial" w:cs="Arial"/>
          <w:sz w:val="22"/>
          <w:szCs w:val="22"/>
        </w:rPr>
      </w:pPr>
    </w:p>
    <w:p w14:paraId="3296ECC4" w14:textId="241AB361" w:rsidR="008B03DC" w:rsidRDefault="008B03DC" w:rsidP="004A101F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1C532D">
        <w:rPr>
          <w:rFonts w:ascii="Arial" w:hAnsi="Arial" w:cs="Arial"/>
          <w:b/>
          <w:bCs/>
          <w:sz w:val="22"/>
          <w:szCs w:val="22"/>
        </w:rPr>
        <w:t>Apêndices</w:t>
      </w:r>
    </w:p>
    <w:p w14:paraId="0A908B51" w14:textId="77777777" w:rsidR="001C532D" w:rsidRPr="001C532D" w:rsidRDefault="001C532D" w:rsidP="001C532D">
      <w:pPr>
        <w:pStyle w:val="SemEspaamento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C532D">
        <w:rPr>
          <w:rFonts w:ascii="Arial" w:hAnsi="Arial" w:cs="Arial"/>
          <w:sz w:val="22"/>
          <w:szCs w:val="22"/>
        </w:rPr>
        <w:t>Apêndice I – Lista de Normas Aplicáveis: LMN, IN 106/2021, RDC 576/2021, RDC 768/2022, RDC 770/2022, IN 199/2022, IN 200/2022, Portaria INMETRO 249/2021.</w:t>
      </w:r>
    </w:p>
    <w:p w14:paraId="5991168A" w14:textId="77777777" w:rsidR="001C532D" w:rsidRPr="001C532D" w:rsidRDefault="001C532D" w:rsidP="001C532D">
      <w:pPr>
        <w:pStyle w:val="SemEspaamento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C532D">
        <w:rPr>
          <w:rFonts w:ascii="Arial" w:hAnsi="Arial" w:cs="Arial"/>
          <w:sz w:val="22"/>
          <w:szCs w:val="22"/>
        </w:rPr>
        <w:t>Apêndice II – Vocabulário Controlado de Forma Farmacêutica e Via de Administração (ANVISA).</w:t>
      </w:r>
    </w:p>
    <w:p w14:paraId="4A2AF7C9" w14:textId="77777777" w:rsidR="001C532D" w:rsidRPr="001C532D" w:rsidRDefault="001C532D" w:rsidP="001C532D">
      <w:pPr>
        <w:pStyle w:val="SemEspaamento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1C532D">
        <w:rPr>
          <w:rFonts w:ascii="Arial" w:hAnsi="Arial" w:cs="Arial"/>
          <w:sz w:val="22"/>
          <w:szCs w:val="22"/>
          <w:lang w:val="en-US"/>
        </w:rPr>
        <w:t>Apêndice</w:t>
      </w:r>
      <w:proofErr w:type="spellEnd"/>
      <w:r w:rsidRPr="001C532D">
        <w:rPr>
          <w:rFonts w:ascii="Arial" w:hAnsi="Arial" w:cs="Arial"/>
          <w:sz w:val="22"/>
          <w:szCs w:val="22"/>
          <w:lang w:val="en-US"/>
        </w:rPr>
        <w:t xml:space="preserve"> III – Lista de Tall Man Lettering (IN 199/2022).</w:t>
      </w:r>
    </w:p>
    <w:p w14:paraId="16DC1A2B" w14:textId="77777777" w:rsidR="001C532D" w:rsidRPr="001C532D" w:rsidRDefault="001C532D" w:rsidP="001C532D">
      <w:pPr>
        <w:pStyle w:val="SemEspaamento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C532D">
        <w:rPr>
          <w:rFonts w:ascii="Arial" w:hAnsi="Arial" w:cs="Arial"/>
          <w:sz w:val="22"/>
          <w:szCs w:val="22"/>
        </w:rPr>
        <w:t>Apêndice IV – Frases de Alerta Específicas (IN 200/2022).</w:t>
      </w:r>
    </w:p>
    <w:p w14:paraId="20296FE5" w14:textId="77777777" w:rsidR="001C532D" w:rsidRPr="001C532D" w:rsidRDefault="001C532D" w:rsidP="001C532D">
      <w:pPr>
        <w:pStyle w:val="SemEspaamento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C532D">
        <w:rPr>
          <w:rFonts w:ascii="Arial" w:hAnsi="Arial" w:cs="Arial"/>
          <w:sz w:val="22"/>
          <w:szCs w:val="22"/>
        </w:rPr>
        <w:t>Apêndice V – Paleta de cores e guias técnicos ADVFARMA.</w:t>
      </w:r>
    </w:p>
    <w:p w14:paraId="4E6D5F03" w14:textId="20C0B09A" w:rsidR="001C532D" w:rsidRPr="001C532D" w:rsidRDefault="001C532D" w:rsidP="001C532D">
      <w:pPr>
        <w:pStyle w:val="SemEspaamento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C532D">
        <w:rPr>
          <w:rFonts w:ascii="Arial" w:hAnsi="Arial" w:cs="Arial"/>
          <w:sz w:val="22"/>
          <w:szCs w:val="22"/>
        </w:rPr>
        <w:lastRenderedPageBreak/>
        <w:t>Apêndice VI – Fluxo interno de aprovação de artes (Criação → Qualidade → Regulatório).</w:t>
      </w:r>
    </w:p>
    <w:sectPr w:rsidR="001C532D" w:rsidRPr="001C532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E9835" w14:textId="77777777" w:rsidR="00CA20F2" w:rsidRDefault="00CA20F2" w:rsidP="008B03DC">
      <w:r>
        <w:separator/>
      </w:r>
    </w:p>
  </w:endnote>
  <w:endnote w:type="continuationSeparator" w:id="0">
    <w:p w14:paraId="570A7602" w14:textId="77777777" w:rsidR="00CA20F2" w:rsidRDefault="00CA20F2" w:rsidP="008B0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A78AD" w14:textId="77777777" w:rsidR="00CA20F2" w:rsidRDefault="00CA20F2" w:rsidP="008B03DC">
      <w:r>
        <w:separator/>
      </w:r>
    </w:p>
  </w:footnote>
  <w:footnote w:type="continuationSeparator" w:id="0">
    <w:p w14:paraId="6AA2FE68" w14:textId="77777777" w:rsidR="00CA20F2" w:rsidRDefault="00CA20F2" w:rsidP="008B0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207" w:type="dxa"/>
      <w:tblInd w:w="-856" w:type="dxa"/>
      <w:tblLook w:val="04A0" w:firstRow="1" w:lastRow="0" w:firstColumn="1" w:lastColumn="0" w:noHBand="0" w:noVBand="1"/>
    </w:tblPr>
    <w:tblGrid>
      <w:gridCol w:w="2127"/>
      <w:gridCol w:w="4391"/>
      <w:gridCol w:w="1844"/>
      <w:gridCol w:w="1845"/>
    </w:tblGrid>
    <w:tr w:rsidR="008B03DC" w14:paraId="47C82D93" w14:textId="77777777" w:rsidTr="008B03DC">
      <w:trPr>
        <w:trHeight w:val="268"/>
      </w:trPr>
      <w:tc>
        <w:tcPr>
          <w:tcW w:w="2127" w:type="dxa"/>
          <w:vMerge w:val="restart"/>
        </w:tcPr>
        <w:p w14:paraId="265AA360" w14:textId="04C7B686" w:rsidR="008B03DC" w:rsidRDefault="008B03DC">
          <w:pPr>
            <w:pStyle w:val="Cabealho"/>
          </w:pPr>
          <w:r>
            <w:rPr>
              <w:b/>
              <w:noProof/>
            </w:rPr>
            <w:drawing>
              <wp:anchor distT="0" distB="0" distL="114300" distR="114300" simplePos="0" relativeHeight="251674624" behindDoc="0" locked="0" layoutInCell="1" allowOverlap="1" wp14:anchorId="7CB1EC4C" wp14:editId="79C5DE41">
                <wp:simplePos x="0" y="0"/>
                <wp:positionH relativeFrom="column">
                  <wp:posOffset>-5715</wp:posOffset>
                </wp:positionH>
                <wp:positionV relativeFrom="paragraph">
                  <wp:posOffset>93345</wp:posOffset>
                </wp:positionV>
                <wp:extent cx="1190625" cy="356235"/>
                <wp:effectExtent l="0" t="0" r="0" b="5715"/>
                <wp:wrapNone/>
                <wp:docPr id="12395536" name="Imagem 12395536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391" w:type="dxa"/>
          <w:vMerge w:val="restart"/>
          <w:vAlign w:val="center"/>
        </w:tcPr>
        <w:p w14:paraId="7E3A6C47" w14:textId="522A64D9" w:rsidR="008B03DC" w:rsidRPr="008B03DC" w:rsidRDefault="008B03DC" w:rsidP="008B03DC">
          <w:pPr>
            <w:pStyle w:val="Cabealho"/>
            <w:jc w:val="center"/>
            <w:rPr>
              <w:b/>
              <w:bCs/>
            </w:rPr>
          </w:pPr>
          <w:r w:rsidRPr="008B03DC">
            <w:rPr>
              <w:b/>
              <w:bCs/>
            </w:rPr>
            <w:t>DIZERES DE ROTULAGEM</w:t>
          </w:r>
        </w:p>
      </w:tc>
      <w:tc>
        <w:tcPr>
          <w:tcW w:w="3689" w:type="dxa"/>
          <w:gridSpan w:val="2"/>
          <w:vAlign w:val="center"/>
        </w:tcPr>
        <w:p w14:paraId="2258E7FA" w14:textId="2B983BC0" w:rsidR="008B03DC" w:rsidRPr="008B03DC" w:rsidRDefault="008B03DC" w:rsidP="00A42BD8">
          <w:pPr>
            <w:pStyle w:val="Cabealho"/>
          </w:pPr>
          <w:r w:rsidRPr="008B03DC">
            <w:t xml:space="preserve">DR: </w:t>
          </w:r>
        </w:p>
      </w:tc>
    </w:tr>
    <w:tr w:rsidR="008B03DC" w14:paraId="56E9B621" w14:textId="77777777" w:rsidTr="008B03DC">
      <w:trPr>
        <w:trHeight w:val="272"/>
      </w:trPr>
      <w:tc>
        <w:tcPr>
          <w:tcW w:w="2127" w:type="dxa"/>
          <w:vMerge/>
        </w:tcPr>
        <w:p w14:paraId="55D71FB7" w14:textId="77777777" w:rsidR="008B03DC" w:rsidRDefault="008B03DC">
          <w:pPr>
            <w:pStyle w:val="Cabealho"/>
          </w:pPr>
        </w:p>
      </w:tc>
      <w:tc>
        <w:tcPr>
          <w:tcW w:w="4391" w:type="dxa"/>
          <w:vMerge/>
        </w:tcPr>
        <w:p w14:paraId="38E8A4D2" w14:textId="77777777" w:rsidR="008B03DC" w:rsidRDefault="008B03DC">
          <w:pPr>
            <w:pStyle w:val="Cabealho"/>
          </w:pPr>
        </w:p>
      </w:tc>
      <w:tc>
        <w:tcPr>
          <w:tcW w:w="3689" w:type="dxa"/>
          <w:gridSpan w:val="2"/>
          <w:vAlign w:val="center"/>
        </w:tcPr>
        <w:p w14:paraId="5007D0FF" w14:textId="4A9E929D" w:rsidR="008B03DC" w:rsidRPr="008B03DC" w:rsidRDefault="008B03DC" w:rsidP="008B03DC">
          <w:pPr>
            <w:pStyle w:val="Cabealho"/>
            <w:jc w:val="center"/>
          </w:pPr>
          <w:r w:rsidRPr="008B03DC">
            <w:t>ANEXO 01</w:t>
          </w:r>
          <w:r w:rsidR="00A42BD8">
            <w:t xml:space="preserve"> POP-NO-</w:t>
          </w:r>
          <w:r w:rsidRPr="008B03DC">
            <w:t>GQ</w:t>
          </w:r>
          <w:r w:rsidR="00A42BD8">
            <w:t>-</w:t>
          </w:r>
          <w:r w:rsidRPr="008B03DC">
            <w:t>175</w:t>
          </w:r>
        </w:p>
      </w:tc>
    </w:tr>
    <w:tr w:rsidR="008B03DC" w14:paraId="4C7489F0" w14:textId="77777777" w:rsidTr="008B03DC">
      <w:trPr>
        <w:trHeight w:val="276"/>
      </w:trPr>
      <w:tc>
        <w:tcPr>
          <w:tcW w:w="2127" w:type="dxa"/>
          <w:vMerge/>
        </w:tcPr>
        <w:p w14:paraId="5EFCF49E" w14:textId="77777777" w:rsidR="008B03DC" w:rsidRDefault="008B03DC" w:rsidP="008B03DC">
          <w:pPr>
            <w:pStyle w:val="Cabealho"/>
          </w:pPr>
        </w:p>
      </w:tc>
      <w:tc>
        <w:tcPr>
          <w:tcW w:w="4391" w:type="dxa"/>
          <w:vMerge/>
        </w:tcPr>
        <w:p w14:paraId="29412911" w14:textId="77777777" w:rsidR="008B03DC" w:rsidRDefault="008B03DC" w:rsidP="008B03DC">
          <w:pPr>
            <w:pStyle w:val="Cabealho"/>
          </w:pPr>
        </w:p>
      </w:tc>
      <w:tc>
        <w:tcPr>
          <w:tcW w:w="1844" w:type="dxa"/>
          <w:vAlign w:val="center"/>
        </w:tcPr>
        <w:p w14:paraId="3DC36061" w14:textId="16FFAC54" w:rsidR="008B03DC" w:rsidRPr="008B03DC" w:rsidRDefault="008B03DC" w:rsidP="008B03DC">
          <w:pPr>
            <w:pStyle w:val="Cabealho"/>
            <w:jc w:val="center"/>
          </w:pPr>
          <w:r w:rsidRPr="008B03DC">
            <w:rPr>
              <w:b/>
              <w:snapToGrid w:val="0"/>
            </w:rPr>
            <w:t xml:space="preserve">Revisão </w:t>
          </w:r>
          <w:r w:rsidR="00A42BD8">
            <w:rPr>
              <w:b/>
              <w:snapToGrid w:val="0"/>
            </w:rPr>
            <w:t>1</w:t>
          </w:r>
          <w:r w:rsidR="00EA0A9F">
            <w:rPr>
              <w:b/>
              <w:snapToGrid w:val="0"/>
            </w:rPr>
            <w:t>1</w:t>
          </w:r>
        </w:p>
      </w:tc>
      <w:tc>
        <w:tcPr>
          <w:tcW w:w="1845" w:type="dxa"/>
          <w:vAlign w:val="center"/>
        </w:tcPr>
        <w:p w14:paraId="43D13895" w14:textId="2612D694" w:rsidR="008B03DC" w:rsidRPr="008B03DC" w:rsidRDefault="008B03DC" w:rsidP="008B03DC">
          <w:pPr>
            <w:pStyle w:val="Cabealho"/>
            <w:jc w:val="center"/>
          </w:pPr>
          <w:r w:rsidRPr="008B03DC">
            <w:rPr>
              <w:b/>
              <w:snapToGrid w:val="0"/>
            </w:rPr>
            <w:t xml:space="preserve">Página </w:t>
          </w:r>
          <w:r w:rsidRPr="008B03DC">
            <w:rPr>
              <w:b/>
              <w:snapToGrid w:val="0"/>
            </w:rPr>
            <w:fldChar w:fldCharType="begin"/>
          </w:r>
          <w:r w:rsidRPr="008B03DC">
            <w:rPr>
              <w:b/>
              <w:snapToGrid w:val="0"/>
            </w:rPr>
            <w:instrText xml:space="preserve"> PAGE </w:instrText>
          </w:r>
          <w:r w:rsidRPr="008B03DC">
            <w:rPr>
              <w:b/>
              <w:snapToGrid w:val="0"/>
            </w:rPr>
            <w:fldChar w:fldCharType="separate"/>
          </w:r>
          <w:r w:rsidRPr="008B03DC">
            <w:rPr>
              <w:b/>
              <w:snapToGrid w:val="0"/>
            </w:rPr>
            <w:t>1</w:t>
          </w:r>
          <w:r w:rsidRPr="008B03DC">
            <w:rPr>
              <w:b/>
              <w:snapToGrid w:val="0"/>
            </w:rPr>
            <w:fldChar w:fldCharType="end"/>
          </w:r>
          <w:r w:rsidRPr="008B03DC">
            <w:rPr>
              <w:b/>
              <w:snapToGrid w:val="0"/>
            </w:rPr>
            <w:t xml:space="preserve"> de </w:t>
          </w:r>
          <w:r w:rsidRPr="008B03DC">
            <w:rPr>
              <w:b/>
              <w:snapToGrid w:val="0"/>
            </w:rPr>
            <w:fldChar w:fldCharType="begin"/>
          </w:r>
          <w:r w:rsidRPr="008B03DC">
            <w:rPr>
              <w:b/>
              <w:snapToGrid w:val="0"/>
            </w:rPr>
            <w:instrText xml:space="preserve"> NUMPAGES   \* MERGEFORMAT </w:instrText>
          </w:r>
          <w:r w:rsidRPr="008B03DC">
            <w:rPr>
              <w:b/>
              <w:snapToGrid w:val="0"/>
            </w:rPr>
            <w:fldChar w:fldCharType="separate"/>
          </w:r>
          <w:r w:rsidRPr="008B03DC">
            <w:rPr>
              <w:b/>
              <w:snapToGrid w:val="0"/>
            </w:rPr>
            <w:t>1</w:t>
          </w:r>
          <w:r w:rsidRPr="008B03DC">
            <w:rPr>
              <w:b/>
              <w:snapToGrid w:val="0"/>
            </w:rPr>
            <w:fldChar w:fldCharType="end"/>
          </w:r>
        </w:p>
      </w:tc>
    </w:tr>
  </w:tbl>
  <w:p w14:paraId="279F71C1" w14:textId="77777777" w:rsidR="008B03DC" w:rsidRDefault="008B03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27D6A"/>
    <w:multiLevelType w:val="hybridMultilevel"/>
    <w:tmpl w:val="9A1480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276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A235D9"/>
    <w:multiLevelType w:val="hybridMultilevel"/>
    <w:tmpl w:val="E30E5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3477D"/>
    <w:multiLevelType w:val="hybridMultilevel"/>
    <w:tmpl w:val="9030E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C032B"/>
    <w:multiLevelType w:val="hybridMultilevel"/>
    <w:tmpl w:val="6A4C4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3665"/>
    <w:multiLevelType w:val="hybridMultilevel"/>
    <w:tmpl w:val="0D967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A0734"/>
    <w:multiLevelType w:val="hybridMultilevel"/>
    <w:tmpl w:val="0DFE2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41E1A"/>
    <w:multiLevelType w:val="hybridMultilevel"/>
    <w:tmpl w:val="9A10F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95F40"/>
    <w:multiLevelType w:val="hybridMultilevel"/>
    <w:tmpl w:val="BDEA5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62637">
    <w:abstractNumId w:val="0"/>
  </w:num>
  <w:num w:numId="2" w16cid:durableId="519005327">
    <w:abstractNumId w:val="1"/>
  </w:num>
  <w:num w:numId="3" w16cid:durableId="1943805352">
    <w:abstractNumId w:val="8"/>
  </w:num>
  <w:num w:numId="4" w16cid:durableId="1420448034">
    <w:abstractNumId w:val="4"/>
  </w:num>
  <w:num w:numId="5" w16cid:durableId="324014546">
    <w:abstractNumId w:val="6"/>
  </w:num>
  <w:num w:numId="6" w16cid:durableId="2096703007">
    <w:abstractNumId w:val="2"/>
  </w:num>
  <w:num w:numId="7" w16cid:durableId="465781472">
    <w:abstractNumId w:val="5"/>
  </w:num>
  <w:num w:numId="8" w16cid:durableId="396518042">
    <w:abstractNumId w:val="7"/>
  </w:num>
  <w:num w:numId="9" w16cid:durableId="98112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DC"/>
    <w:rsid w:val="0003382B"/>
    <w:rsid w:val="001505D9"/>
    <w:rsid w:val="001C532D"/>
    <w:rsid w:val="001F4C97"/>
    <w:rsid w:val="002D5213"/>
    <w:rsid w:val="003D0A33"/>
    <w:rsid w:val="004A101F"/>
    <w:rsid w:val="004B051A"/>
    <w:rsid w:val="004C0804"/>
    <w:rsid w:val="004E7CEF"/>
    <w:rsid w:val="00531CE3"/>
    <w:rsid w:val="00582052"/>
    <w:rsid w:val="00604B16"/>
    <w:rsid w:val="006228B6"/>
    <w:rsid w:val="0065745C"/>
    <w:rsid w:val="006F1CB5"/>
    <w:rsid w:val="007D1FED"/>
    <w:rsid w:val="00804F04"/>
    <w:rsid w:val="008B03DC"/>
    <w:rsid w:val="008C5A67"/>
    <w:rsid w:val="008D5317"/>
    <w:rsid w:val="00925055"/>
    <w:rsid w:val="00936E10"/>
    <w:rsid w:val="00A106C2"/>
    <w:rsid w:val="00A42BD8"/>
    <w:rsid w:val="00AA4217"/>
    <w:rsid w:val="00B051C7"/>
    <w:rsid w:val="00B27F7D"/>
    <w:rsid w:val="00C45FB5"/>
    <w:rsid w:val="00C5434D"/>
    <w:rsid w:val="00CA20F2"/>
    <w:rsid w:val="00D62BF3"/>
    <w:rsid w:val="00D81692"/>
    <w:rsid w:val="00E917DE"/>
    <w:rsid w:val="00EA0A9F"/>
    <w:rsid w:val="00EC72E2"/>
    <w:rsid w:val="00F2457C"/>
    <w:rsid w:val="00F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C76F94"/>
  <w15:chartTrackingRefBased/>
  <w15:docId w15:val="{529B3908-41AC-4C12-850F-EC0BD61D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32D"/>
    <w:pPr>
      <w:spacing w:after="0" w:line="240" w:lineRule="auto"/>
    </w:pPr>
    <w:rPr>
      <w:rFonts w:ascii="Arial" w:eastAsia="Times New Roman" w:hAnsi="Arial" w:cs="Arial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B0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0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0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0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0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03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03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03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03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0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0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0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03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03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03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03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03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03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03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0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0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0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0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03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03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03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0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03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03D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B03D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B03DC"/>
  </w:style>
  <w:style w:type="paragraph" w:styleId="Rodap">
    <w:name w:val="footer"/>
    <w:basedOn w:val="Normal"/>
    <w:link w:val="RodapChar"/>
    <w:uiPriority w:val="99"/>
    <w:unhideWhenUsed/>
    <w:rsid w:val="008B03D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B03DC"/>
  </w:style>
  <w:style w:type="table" w:styleId="Tabelacomgrade">
    <w:name w:val="Table Grid"/>
    <w:basedOn w:val="Tabelanormal"/>
    <w:uiPriority w:val="39"/>
    <w:rsid w:val="008B0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4A101F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B051C7"/>
    <w:rPr>
      <w:b/>
      <w:bCs/>
    </w:rPr>
  </w:style>
  <w:style w:type="character" w:styleId="Hyperlink">
    <w:name w:val="Hyperlink"/>
    <w:basedOn w:val="Fontepargpadro"/>
    <w:uiPriority w:val="99"/>
    <w:unhideWhenUsed/>
    <w:rsid w:val="001C532D"/>
    <w:rPr>
      <w:color w:val="467886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1C53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C532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C532D"/>
    <w:rPr>
      <w:rFonts w:ascii="Arial" w:eastAsia="Times New Roman" w:hAnsi="Arial" w:cs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941</Words>
  <Characters>5083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Vivo</dc:creator>
  <cp:keywords/>
  <dc:description/>
  <cp:lastModifiedBy>Camila Vivo</cp:lastModifiedBy>
  <cp:revision>7</cp:revision>
  <dcterms:created xsi:type="dcterms:W3CDTF">2025-10-13T14:50:00Z</dcterms:created>
  <dcterms:modified xsi:type="dcterms:W3CDTF">2025-10-13T17:07:00Z</dcterms:modified>
</cp:coreProperties>
</file>