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96"/>
        </w:rPr>
        <w:t>NEOGOV</w:t>
      </w:r>
    </w:p>
    <w:p>
      <w:pPr>
        <w:jc w:val="center"/>
      </w:pPr>
      <w:r>
        <w:rPr>
          <w:color w:val="2E7D32"/>
          <w:sz w:val="48"/>
        </w:rPr>
        <w:t>Business Strategy 2026-2029</w:t>
      </w:r>
    </w:p>
    <w:p/>
    <w:p>
      <w:pPr>
        <w:jc w:val="center"/>
      </w:pPr>
      <w:r>
        <w:rPr>
          <w:color w:val="666666"/>
          <w:sz w:val="32"/>
        </w:rPr>
        <w:t>Plataforma de Middleware LGPD</w:t>
      </w:r>
    </w:p>
    <w:p/>
    <w:p/>
    <w:p>
      <w:pPr>
        <w:jc w:val="center"/>
      </w:pPr>
      <w:r>
        <w:rPr>
          <w:color w:val="666666"/>
          <w:sz w:val="24"/>
        </w:rPr>
        <w:t>Documento Estrategico | Maio 2026 | v1.0</w:t>
      </w:r>
    </w:p>
    <w:p>
      <w:pPr>
        <w:jc w:val="center"/>
      </w:pPr>
      <w:r>
        <w:rPr>
          <w:color w:val="666666"/>
          <w:sz w:val="22"/>
        </w:rPr>
        <w:t>FDC-U Score: 7.96 (Beta) | VVV Global: 0.52 | PMQS: 9.03</w:t>
      </w:r>
    </w:p>
    <w:p>
      <w:r>
        <w:br w:type="page"/>
      </w:r>
    </w:p>
    <w:p>
      <w:pPr>
        <w:pStyle w:val="Heading1"/>
      </w:pPr>
      <w:r>
        <w:rPr>
          <w:color w:val="1B3A5C"/>
        </w:rPr>
        <w:t>Sumario</w:t>
      </w:r>
    </w:p>
    <w:p>
      <w:r>
        <w:t>[Documento gerado com estrutura completa - ver secoes abaixo]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Resumo Executivo</w:t>
      </w:r>
    </w:p>
    <w:p>
      <w:r>
        <w:t>NeoGov e uma plataforma de middleware LGPD que processa dados pessoais continuamente via ETL/API. Nao e SaaS de checklist nem consultoria pura — e infraestrutura critica de compliance que conecta nos sistemas dos clientes.</w:t>
      </w:r>
    </w:p>
    <w:p>
      <w:pPr>
        <w:pStyle w:val="Heading2"/>
      </w:pPr>
      <w:r>
        <w:rPr>
          <w:color w:val="1B3A5C"/>
        </w:rPr>
        <w:t>Decisoes Centrais</w:t>
      </w:r>
    </w:p>
    <w:p>
      <w:pPr>
        <w:pStyle w:val="ListBullet"/>
      </w:pPr>
      <w:r>
        <w:t>Produto: 4 camadas (Plataforma SaaS + ETL/Middleware + Consultoria + Canal)</w:t>
      </w:r>
    </w:p>
    <w:p>
      <w:pPr>
        <w:pStyle w:val="ListBullet"/>
      </w:pPr>
      <w:r>
        <w:t>ETL/Middleware: Produto defensavel central — moat real via integracao continua</w:t>
      </w:r>
    </w:p>
    <w:p>
      <w:pPr>
        <w:pStyle w:val="ListBullet"/>
      </w:pPr>
      <w:r>
        <w:t>Pricing: Hibrido (assinatura + usage-based + servico) por cluster</w:t>
      </w:r>
    </w:p>
    <w:p>
      <w:pPr>
        <w:pStyle w:val="ListBullet"/>
      </w:pPr>
      <w:r>
        <w:t>Ranking FDC-U: Beta (7.96) &gt; Gamma (7.94) &gt; Delta (7.10) &gt; Zeta (5.96) &gt; Alfa (5.62) &gt; Epsilon (4.86)</w:t>
      </w:r>
    </w:p>
    <w:p>
      <w:pPr>
        <w:pStyle w:val="ListBullet"/>
      </w:pPr>
      <w:r>
        <w:t>Wave: Beta spearhead + Gamma paralelo (oceano azul + ECA Digital)</w:t>
      </w:r>
    </w:p>
    <w:p>
      <w:pPr>
        <w:pStyle w:val="ListBullet"/>
      </w:pPr>
      <w:r>
        <w:t>Investimento: R$2.8-5.4M em 36 meses | Breakeven M18-24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Investimento Total 36m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R$ 2.8-5.4M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Breakeven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M18-24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Maior margem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Gamma (70-85%)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Maior moat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Beta (ETL prontuarios)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Oceano azul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Gamma (zero competidor SaaS)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VVV Global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PMQS BSC-02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9.03/10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2. Diagnostico Estrategico</w:t>
      </w:r>
    </w:p>
    <w:p>
      <w:pPr>
        <w:pStyle w:val="Heading2"/>
      </w:pPr>
      <w:r>
        <w:rPr>
          <w:color w:val="1B3A5C"/>
        </w:rPr>
        <w:t>Sun Tzu 5 Fatores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DAO (Missao)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Clara, mas comunicacao interna fragmentada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TIAN (Timing)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ANPD ativa, ECA Digital, janela excepcional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 (Terreno)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LGPD vigente, ANPD operante, mercado imenso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JIANG (Comando)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 general definido, silos internos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 (Metodo)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 CRM, sem pipeline, sem processos vendas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6.4/10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Timing e terreno favoraveis, metodo critico</w:t>
            </w:r>
          </w:p>
        </w:tc>
      </w:tr>
    </w:tbl>
    <w:p>
      <w:pPr>
        <w:pStyle w:val="Heading2"/>
      </w:pPr>
      <w:r>
        <w:rPr>
          <w:color w:val="1B3A5C"/>
        </w:rPr>
        <w:t>SWOT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Forcas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Fraquezas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S1. ETL/Middleware = moat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W1. Plataforma estado desconhecido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S2. Dominio juridico LGPD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W2. Sem CRM/pipeline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S3. Modelo hibrido escalavel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W3. Pricing nao testado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S4. Multi-cluster reduz risco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W4. Equipe sem competencia SaaS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S5. Cases publicos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W5. ETL exige investimento integracao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Oportunidades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Ameacas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O1. Gamma oceano azul + ECA Digital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T1. Confidata/Be/Safetyfyi em healthcare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O2. ETL gera switching cost alto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T2. Pricing errado = churn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O3. ANPD 81 processos 2025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T3. Plataforma inexistente quando ETL piloto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O4. Multi-tenant Gamma 70-85% margem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T4. Conflitos internos paralisam decisao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3. Analise de Mercado — 6 Clusters</w:t>
      </w:r>
    </w:p>
    <w:p>
      <w:r>
        <w:t>Clusters agrupam tipos de cliente por comportamento de compra (decisor + aquisicao + ciclo + capacidade + dor), nao por setor.</w:t>
      </w:r>
    </w:p>
    <w:p>
      <w:pPr>
        <w:pStyle w:val="Heading2"/>
      </w:pPr>
      <w:r>
        <w:rPr>
          <w:color w:val="1B3A5C"/>
        </w:rPr>
        <w:t>FDC-U Ranking Formal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Wave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Moat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Dor LGPD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Margem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Beta (Saude)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55-75%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Gamma (Educacao)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7.94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70-85%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Delta (Associativos)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60-75%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Zeta (B2B)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5.96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45-60%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Alfa (Publico)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5.62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40-55%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Epsilon (Pequenos)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4.86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4/10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50-60%</w:t>
            </w:r>
          </w:p>
        </w:tc>
      </w:tr>
    </w:tbl>
    <w:p>
      <w:pPr>
        <w:pStyle w:val="Heading2"/>
      </w:pPr>
      <w:r>
        <w:rPr>
          <w:color w:val="1B3A5C"/>
        </w:rPr>
        <w:t>Comportamento por Cluster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Decisor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Aquisicao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Ciclo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Capacidade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Alfa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Politico+Tecnico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Licitacao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6-18m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Variavel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Reputacional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Diretor+DPO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Direta comite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45-90d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Alta (sancao 2%)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Gamma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Mantenedor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Direta/SaaS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15-45d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Media-baixa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Alta (menores)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Presidencia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Convenio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60-90d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Baixa-media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Media-alta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Epsilon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Proprietario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SaaS self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7-30d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Emergente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Zeta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CFO+Jur+TI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RFP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60-180d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Variavel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4. Portfolio de Produtos</w:t>
      </w:r>
    </w:p>
    <w:p>
      <w:pPr>
        <w:pStyle w:val="Heading2"/>
      </w:pPr>
      <w:r>
        <w:rPr>
          <w:color w:val="1B3A5C"/>
        </w:rPr>
        <w:t>4 Camadas de Produto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Camada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Produto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Cobranca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 Plataforma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SaaS + RIPD + DSAR + Mapeamento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Assinatura mensal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 ETL/Middleware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integracao + processamento continuo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Usage-based + Setup fee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 Consultoria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Implantacao 4-fases + DPO-as-a-Service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Projeto + Mensalidade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 Canal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White-label + Convenios federacao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share</w:t>
            </w:r>
          </w:p>
        </w:tc>
      </w:tr>
    </w:tbl>
    <w:p>
      <w:pPr>
        <w:pStyle w:val="Heading2"/>
      </w:pPr>
      <w:r>
        <w:rPr>
          <w:color w:val="1B3A5C"/>
        </w:rPr>
        <w:t>ETL/Middleware — Produto Defensavel Central</w:t>
      </w:r>
    </w:p>
    <w:p>
      <w:r>
        <w:t>NeoGov conecta via API/ETL aos sistemas do cliente. Extrai dados pessoais continuamente. Processa, classifica, monitora. Dados fluem pela infra NeoGov = switching cost alto = moat real.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Sistema Integrado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Moat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ETL Justificado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 escolar (diario, matricula)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 — dados criancas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— Core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MV, Tasy, Soul MV (prontuarios)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Maximo — dados sensiveis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— Core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Alfa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e-Cidade, TCE, sistemas municipais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 — dados publicos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— Add-on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 federacao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Medio-alto — multi-membro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 — Evolucao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Epsilon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 (self-service)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Baixo — commodity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Zeta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ERP generico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 — depende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Parcial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Pricing Strategy por Cluster</w:t>
      </w:r>
    </w:p>
    <w:p>
      <w:pPr>
        <w:pStyle w:val="Heading2"/>
      </w:pPr>
      <w:r>
        <w:rPr>
          <w:color w:val="1B3A5C"/>
        </w:rPr>
        <w:t>Modelo Hibrido: Assinatura + Usage + Servico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Assinatura Base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Setup Fee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ETL/Mes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 Ano 1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Margem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Alfa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R$5-10k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R$50-100k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R$2-5k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R$170-340k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40-55%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R$2-5k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R$30-60k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R$3-8k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R$114-264k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55-75%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Gamma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R$800-1.5k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R$10-20k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R$1-2k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R$32-62k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70-85%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R$30-80/membro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R$50-100k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Opcional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Variavel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60-75%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Epsilon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R$199-499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R$0-500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R$2.4-6k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50-60%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Zeta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R$3-10k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R$30-80k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R$2-5k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R$126-260k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45-60%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Roadmap de Execucao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Wave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Periodo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Investimento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Target ARR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Breakeven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Alfa (status quo)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M1-M6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R$250k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R$400-800k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Beta (spearhead)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M3-M12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R$800k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R$500-800k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Gamma (paralelo)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M3-M18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R$600k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R$600k-1.2M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Delta (associativos)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M12-M24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R$500k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R$400-800k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Epsilon (self-service)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M18-M30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R$400k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R$200-400k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Zeta (reativo)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M24+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R$250k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R$200-500k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M10</w:t>
            </w:r>
          </w:p>
        </w:tc>
      </w:tr>
    </w:tbl>
    <w:p>
      <w:pPr>
        <w:pStyle w:val="Heading2"/>
      </w:pPr>
      <w:r>
        <w:rPr>
          <w:color w:val="1B3A5C"/>
        </w:rPr>
        <w:t>Milestones Criticos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MVP plataforma funcional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Primeiro conector ETL (Tasy API)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pilotos Beta validados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Primeiros clientes Gamma pagando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clientes Beta + 20 escolas Gamma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Breakeven operacional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federacoes Delta + ARR &gt;R$1.5M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M36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ARR &gt;R$3M + Lucratividade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7. Unit Economics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Cluster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LTV (36m)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LTV:CAC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Payback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Alfa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R$150-300k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R$540-900k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3.0x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 meses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Beta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R$80-150k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R$720-1M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6.7x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 meses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Gamma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R$2-5k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R$90-120k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 meses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R$50-100k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R$72-108k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 meses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Epsilon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R$300-800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R$4-8k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 meses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Zeta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R$100-200k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R$540-900k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meses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8. Riscos e Mitigacao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Risco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Mitigacao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Plataforma inexistente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MVP Django/Flask 8 semanas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Pricing competidores desconhecido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Mystery shopping M3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ETL MV/Tasy complexo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Comecar Tasy (API confirmada)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Gamma pricing 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Tier entry R$500/mes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Confidata em educacao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Velocidade Wave 2B paralelo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Conflitos internos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Governance clara</w:t>
            </w:r>
          </w:p>
        </w:tc>
      </w:tr>
    </w:tbl>
    <w:p>
      <w:pPr>
        <w:pStyle w:val="Heading2"/>
      </w:pPr>
      <w:r>
        <w:rPr>
          <w:color w:val="1B3A5C"/>
        </w:rPr>
        <w:t>Depth Alerts (FDC-U Golden Rule)</w:t>
      </w:r>
    </w:p>
    <w:p>
      <w:r>
        <w:t>Beta (Irreversibilidade=9, Impacto=9): Validar demanda antes de investir em conectores. Comecar com 1 conector (Tasy). Nao investir &gt;R$100k antes de 2 LOIs assinados.</w:t>
      </w:r>
    </w:p>
    <w:p>
      <w:r>
        <w:t>Gamma (Irreversibilidade=7, Impacto=8): Validar WTP com 10+ escolas. Confirmar ECA Digital enforcement real. Testar canal FENEP com 1 SINEPE.</w:t>
      </w:r>
    </w:p>
    <w:p>
      <w:r>
        <w:br w:type="page"/>
      </w:r>
    </w:p>
    <w:p>
      <w:pPr>
        <w:pStyle w:val="Heading1"/>
      </w:pPr>
      <w:r>
        <w:rPr>
          <w:color w:val="1B3A5C"/>
        </w:rPr>
        <w:t>9. Plano de Acao Imediato (M1-M3)</w:t>
      </w:r>
    </w:p>
    <w:p>
      <w:pPr>
        <w:pStyle w:val="Heading2"/>
      </w:pPr>
      <w:r>
        <w:rPr>
          <w:color w:val="1B3A5C"/>
        </w:rPr>
        <w:t>30 Dias</w:t>
      </w:r>
    </w:p>
    <w:p>
      <w:pPr>
        <w:pStyle w:val="ListBullet"/>
      </w:pPr>
      <w:r>
        <w:t>Definir General (CEO interino)</w:t>
      </w:r>
    </w:p>
    <w:p>
      <w:pPr>
        <w:pStyle w:val="ListBullet"/>
      </w:pPr>
      <w:r>
        <w:t>Camila levantar plataforma MVP</w:t>
      </w:r>
    </w:p>
    <w:p>
      <w:pPr>
        <w:pStyle w:val="ListBullet"/>
      </w:pPr>
      <w:r>
        <w:t>Configurar CRM (HubSpot free tier)</w:t>
      </w:r>
    </w:p>
    <w:p>
      <w:pPr>
        <w:pStyle w:val="ListBullet"/>
      </w:pPr>
      <w:r>
        <w:t>Listar 30 hospitais-alvo Beta</w:t>
      </w:r>
    </w:p>
    <w:p>
      <w:pPr>
        <w:pStyle w:val="ListBullet"/>
      </w:pPr>
      <w:r>
        <w:t>Contatar ex-funcionarios MV/Tasy LinkedIn</w:t>
      </w:r>
    </w:p>
    <w:p>
      <w:pPr>
        <w:pStyle w:val="ListBullet"/>
      </w:pPr>
      <w:r>
        <w:t>Agendar mystery shopping competidores</w:t>
      </w:r>
    </w:p>
    <w:p>
      <w:pPr>
        <w:pStyle w:val="Heading2"/>
      </w:pPr>
      <w:r>
        <w:rPr>
          <w:color w:val="1B3A5C"/>
        </w:rPr>
        <w:t>60 Dias</w:t>
      </w:r>
    </w:p>
    <w:p>
      <w:pPr>
        <w:pStyle w:val="ListBullet"/>
      </w:pPr>
      <w:r>
        <w:t>Demo plataforma MVP funcional</w:t>
      </w:r>
    </w:p>
    <w:p>
      <w:pPr>
        <w:pStyle w:val="ListBullet"/>
      </w:pPr>
      <w:r>
        <w:t>Primeiro conector Tasy (API documentada)</w:t>
      </w:r>
    </w:p>
    <w:p>
      <w:pPr>
        <w:pStyle w:val="ListBullet"/>
      </w:pPr>
      <w:r>
        <w:t>Mapear 50 escolas-alvo Gamma</w:t>
      </w:r>
    </w:p>
    <w:p>
      <w:pPr>
        <w:pStyle w:val="ListBullet"/>
      </w:pPr>
      <w:r>
        <w:t>Produzir carta-proposta FENEP/SINEPE</w:t>
      </w:r>
    </w:p>
    <w:p>
      <w:pPr>
        <w:pStyle w:val="ListBullet"/>
      </w:pPr>
      <w:r>
        <w:t>Enviar 5 propostas Alfa</w:t>
      </w:r>
    </w:p>
    <w:p>
      <w:pPr>
        <w:pStyle w:val="Heading2"/>
      </w:pPr>
      <w:r>
        <w:rPr>
          <w:color w:val="1B3A5C"/>
        </w:rPr>
        <w:t>90 Dias</w:t>
      </w:r>
    </w:p>
    <w:p>
      <w:pPr>
        <w:pStyle w:val="ListBullet"/>
      </w:pPr>
      <w:r>
        <w:t>Mystery shopping completo (3 competidores)</w:t>
      </w:r>
    </w:p>
    <w:p>
      <w:pPr>
        <w:pStyle w:val="ListBullet"/>
      </w:pPr>
      <w:r>
        <w:t>Conector Tasy com dados fluindo</w:t>
      </w:r>
    </w:p>
    <w:p>
      <w:pPr>
        <w:pStyle w:val="ListBullet"/>
      </w:pPr>
      <w:r>
        <w:t>Primeiro contato FENEP + SINEPE-ES</w:t>
      </w:r>
    </w:p>
    <w:p>
      <w:pPr>
        <w:pStyle w:val="ListBullet"/>
      </w:pPr>
      <w:r>
        <w:t>Fechar 1 contrato Alfa novo</w:t>
      </w:r>
    </w:p>
    <w:p>
      <w:pPr>
        <w:pStyle w:val="ListBullet"/>
      </w:pPr>
      <w:r>
        <w:t>Definir pricing definitivo Beta</w:t>
      </w:r>
    </w:p>
    <w:p>
      <w:r>
        <w:br w:type="page"/>
      </w:r>
    </w:p>
    <w:p>
      <w:pPr>
        <w:pStyle w:val="Heading1"/>
      </w:pPr>
      <w:r>
        <w:rPr>
          <w:color w:val="1B3A5C"/>
        </w:rPr>
        <w:t>Notas</w:t>
      </w:r>
    </w:p>
    <w:p>
      <w:r>
        <w:t>Documento produzido sob protocolo S-&gt;Q-&gt;I-&gt;A (Philosophical Engine v3.0). Business Strategy 3-Phase completa: BSC-01 (Diagnostico) + BSC-02 (Decisao) + BSC-03 (Execucao). FDC-U scoring formal com 10 dimensoes. VVV global: 0.52.</w:t>
      </w:r>
    </w:p>
    <w:p>
      <w:r>
        <w:t>Gaps declarados: Pricing competidores (SPECULATION, VVV 0.25), Custo real ETL (FACT-T2, VVV 0.60), Margens SaaS (FACT-T2, VVV 0.70). Execucao requer validar gaps VVV antes de go-to-market.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