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Preliminary parking analysis</w:t>
      </w:r>
    </w:p>
    <w:p>
      <w:pPr>
        <w:pStyle w:val="Date"/>
      </w:pPr>
      <w:r>
        <w:t xml:space="preserve">October 30, 2025</w:t>
      </w:r>
    </w:p>
    <w:bookmarkStart w:id="20" w:name="tables-by-income-and-lot"/>
    <w:p>
      <w:pPr>
        <w:pStyle w:val="Heading2"/>
      </w:pPr>
      <w:r>
        <w:t xml:space="preserve">Tables by income and lot</w:t>
      </w:r>
    </w:p>
    <w:p>
      <w:r>
        <w:br w:type="page"/>
      </w:r>
    </w:p>
    <w:p>
      <w:pPr>
        <w:pStyle w:val="SourceCode"/>
      </w:pPr>
      <w:r>
        <w:rPr>
          <w:rStyle w:val="VerbatimChar"/>
        </w:rPr>
        <w:t xml:space="preserve">## </w:t>
      </w:r>
      <w:r>
        <w:br/>
      </w:r>
      <w:r>
        <w:rPr>
          <w:rStyle w:val="VerbatimChar"/>
        </w:rPr>
        <w:t xml:space="preserve">## === COUNTS: Parking Lot by Income ===</w:t>
      </w:r>
    </w:p>
    <w:p>
      <w:pPr>
        <w:pStyle w:val="SourceCode"/>
      </w:pPr>
      <w:r>
        <w:rPr>
          <w:rStyle w:val="VerbatimChar"/>
        </w:rPr>
        <w:t xml:space="preserve">##                         </w:t>
      </w:r>
      <w:r>
        <w:br/>
      </w:r>
      <w:r>
        <w:rPr>
          <w:rStyle w:val="VerbatimChar"/>
        </w:rPr>
        <w:t xml:space="preserve">##                          $0-$24,999 $25,000-$49,999 $50,000-$74,999</w:t>
      </w:r>
      <w:r>
        <w:br/>
      </w:r>
      <w:r>
        <w:rPr>
          <w:rStyle w:val="VerbatimChar"/>
        </w:rPr>
        <w:t xml:space="preserve">##   199 Seawall Drive               1               2               1</w:t>
      </w:r>
      <w:r>
        <w:br/>
      </w:r>
      <w:r>
        <w:rPr>
          <w:rStyle w:val="VerbatimChar"/>
        </w:rPr>
        <w:t xml:space="preserve">##   D&amp;E                             1               0               0</w:t>
      </w:r>
      <w:r>
        <w:br/>
      </w:r>
      <w:r>
        <w:rPr>
          <w:rStyle w:val="VerbatimChar"/>
        </w:rPr>
        <w:t xml:space="preserve">##   F&amp;G                             1               2               0</w:t>
      </w:r>
      <w:r>
        <w:br/>
      </w:r>
      <w:r>
        <w:rPr>
          <w:rStyle w:val="VerbatimChar"/>
        </w:rPr>
        <w:t xml:space="preserve">##   H&amp;I                             0               0               2</w:t>
      </w:r>
      <w:r>
        <w:br/>
      </w:r>
      <w:r>
        <w:rPr>
          <w:rStyle w:val="VerbatimChar"/>
        </w:rPr>
        <w:t xml:space="preserve">##   J&amp;K                             2               0               4</w:t>
      </w:r>
      <w:r>
        <w:br/>
      </w:r>
      <w:r>
        <w:rPr>
          <w:rStyle w:val="VerbatimChar"/>
        </w:rPr>
        <w:t xml:space="preserve">##   L&amp;M lot                         0               2               4</w:t>
      </w:r>
      <w:r>
        <w:br/>
      </w:r>
      <w:r>
        <w:rPr>
          <w:rStyle w:val="VerbatimChar"/>
        </w:rPr>
        <w:t xml:space="preserve">##   Launch Ramp (Paid)              0               1               1</w:t>
      </w:r>
      <w:r>
        <w:br/>
      </w:r>
      <w:r>
        <w:rPr>
          <w:rStyle w:val="VerbatimChar"/>
        </w:rPr>
        <w:t xml:space="preserve">##   Marina Blvd                     6               3               2</w:t>
      </w:r>
      <w:r>
        <w:br/>
      </w:r>
      <w:r>
        <w:rPr>
          <w:rStyle w:val="VerbatimChar"/>
        </w:rPr>
        <w:t xml:space="preserve">##   O Lot                           1               6               6</w:t>
      </w:r>
      <w:r>
        <w:br/>
      </w:r>
      <w:r>
        <w:rPr>
          <w:rStyle w:val="VerbatimChar"/>
        </w:rPr>
        <w:t xml:space="preserve">##   Other (please specify)          2               2               4</w:t>
      </w:r>
      <w:r>
        <w:br/>
      </w:r>
      <w:r>
        <w:rPr>
          <w:rStyle w:val="VerbatimChar"/>
        </w:rPr>
        <w:t xml:space="preserve">##   Seawall Drive (Street)          5               1               4</w:t>
      </w:r>
      <w:r>
        <w:br/>
      </w:r>
      <w:r>
        <w:rPr>
          <w:rStyle w:val="VerbatimChar"/>
        </w:rPr>
        <w:t xml:space="preserve">##   Skates/N Lot                    4               1               5</w:t>
      </w:r>
      <w:r>
        <w:br/>
      </w:r>
      <w:r>
        <w:rPr>
          <w:rStyle w:val="VerbatimChar"/>
        </w:rPr>
        <w:t xml:space="preserve">##   South Cove East                 2               1               4</w:t>
      </w:r>
      <w:r>
        <w:br/>
      </w:r>
      <w:r>
        <w:rPr>
          <w:rStyle w:val="VerbatimChar"/>
        </w:rPr>
        <w:t xml:space="preserve">##   South Cove West                 8               1               5</w:t>
      </w:r>
      <w:r>
        <w:br/>
      </w:r>
      <w:r>
        <w:rPr>
          <w:rStyle w:val="VerbatimChar"/>
        </w:rPr>
        <w:t xml:space="preserve">##   Spinnaker Circle                2               2               5</w:t>
      </w:r>
      <w:r>
        <w:br/>
      </w:r>
      <w:r>
        <w:rPr>
          <w:rStyle w:val="VerbatimChar"/>
        </w:rPr>
        <w:t xml:space="preserve">##   Spinnaker Way                   3               2               8</w:t>
      </w:r>
      <w:r>
        <w:br/>
      </w:r>
      <w:r>
        <w:rPr>
          <w:rStyle w:val="VerbatimChar"/>
        </w:rPr>
        <w:t xml:space="preserve">##   Sum                            38              26              55</w:t>
      </w:r>
      <w:r>
        <w:br/>
      </w:r>
      <w:r>
        <w:rPr>
          <w:rStyle w:val="VerbatimChar"/>
        </w:rPr>
        <w:t xml:space="preserve">##                         </w:t>
      </w:r>
      <w:r>
        <w:br/>
      </w:r>
      <w:r>
        <w:rPr>
          <w:rStyle w:val="VerbatimChar"/>
        </w:rPr>
        <w:t xml:space="preserve">##                          $75,000-$99,999 $100,000-$124,999 $125,000-$149,999</w:t>
      </w:r>
      <w:r>
        <w:br/>
      </w:r>
      <w:r>
        <w:rPr>
          <w:rStyle w:val="VerbatimChar"/>
        </w:rPr>
        <w:t xml:space="preserve">##   199 Seawall Drive                    4                 1                 1</w:t>
      </w:r>
      <w:r>
        <w:br/>
      </w:r>
      <w:r>
        <w:rPr>
          <w:rStyle w:val="VerbatimChar"/>
        </w:rPr>
        <w:t xml:space="preserve">##   D&amp;E                                  0                 3                 0</w:t>
      </w:r>
      <w:r>
        <w:br/>
      </w:r>
      <w:r>
        <w:rPr>
          <w:rStyle w:val="VerbatimChar"/>
        </w:rPr>
        <w:t xml:space="preserve">##   F&amp;G                                  0                 3                 1</w:t>
      </w:r>
      <w:r>
        <w:br/>
      </w:r>
      <w:r>
        <w:rPr>
          <w:rStyle w:val="VerbatimChar"/>
        </w:rPr>
        <w:t xml:space="preserve">##   H&amp;I                                  3                 0                 0</w:t>
      </w:r>
      <w:r>
        <w:br/>
      </w:r>
      <w:r>
        <w:rPr>
          <w:rStyle w:val="VerbatimChar"/>
        </w:rPr>
        <w:t xml:space="preserve">##   J&amp;K                                  2                 1                 3</w:t>
      </w:r>
      <w:r>
        <w:br/>
      </w:r>
      <w:r>
        <w:rPr>
          <w:rStyle w:val="VerbatimChar"/>
        </w:rPr>
        <w:t xml:space="preserve">##   L&amp;M lot                              1                 3                 0</w:t>
      </w:r>
      <w:r>
        <w:br/>
      </w:r>
      <w:r>
        <w:rPr>
          <w:rStyle w:val="VerbatimChar"/>
        </w:rPr>
        <w:t xml:space="preserve">##   Launch Ramp (Paid)                   2                 0                 0</w:t>
      </w:r>
      <w:r>
        <w:br/>
      </w:r>
      <w:r>
        <w:rPr>
          <w:rStyle w:val="VerbatimChar"/>
        </w:rPr>
        <w:t xml:space="preserve">##   Marina Blvd                          1                 5                 3</w:t>
      </w:r>
      <w:r>
        <w:br/>
      </w:r>
      <w:r>
        <w:rPr>
          <w:rStyle w:val="VerbatimChar"/>
        </w:rPr>
        <w:t xml:space="preserve">##   O Lot                                5                 4                 0</w:t>
      </w:r>
      <w:r>
        <w:br/>
      </w:r>
      <w:r>
        <w:rPr>
          <w:rStyle w:val="VerbatimChar"/>
        </w:rPr>
        <w:t xml:space="preserve">##   Other (please specify)               3                 5                 2</w:t>
      </w:r>
      <w:r>
        <w:br/>
      </w:r>
      <w:r>
        <w:rPr>
          <w:rStyle w:val="VerbatimChar"/>
        </w:rPr>
        <w:t xml:space="preserve">##   Seawall Drive (Street)               4                 2                 1</w:t>
      </w:r>
      <w:r>
        <w:br/>
      </w:r>
      <w:r>
        <w:rPr>
          <w:rStyle w:val="VerbatimChar"/>
        </w:rPr>
        <w:t xml:space="preserve">##   Skates/N Lot                         2                 1                 1</w:t>
      </w:r>
      <w:r>
        <w:br/>
      </w:r>
      <w:r>
        <w:rPr>
          <w:rStyle w:val="VerbatimChar"/>
        </w:rPr>
        <w:t xml:space="preserve">##   South Cove East                      3                 0                 3</w:t>
      </w:r>
      <w:r>
        <w:br/>
      </w:r>
      <w:r>
        <w:rPr>
          <w:rStyle w:val="VerbatimChar"/>
        </w:rPr>
        <w:t xml:space="preserve">##   South Cove West                      3                 5                 5</w:t>
      </w:r>
      <w:r>
        <w:br/>
      </w:r>
      <w:r>
        <w:rPr>
          <w:rStyle w:val="VerbatimChar"/>
        </w:rPr>
        <w:t xml:space="preserve">##   Spinnaker Circle                     1                 8                 0</w:t>
      </w:r>
      <w:r>
        <w:br/>
      </w:r>
      <w:r>
        <w:rPr>
          <w:rStyle w:val="VerbatimChar"/>
        </w:rPr>
        <w:t xml:space="preserve">##   Spinnaker Way                        5                 7                 3</w:t>
      </w:r>
      <w:r>
        <w:br/>
      </w:r>
      <w:r>
        <w:rPr>
          <w:rStyle w:val="VerbatimChar"/>
        </w:rPr>
        <w:t xml:space="preserve">##   Sum                                 39                48                23</w:t>
      </w:r>
      <w:r>
        <w:br/>
      </w:r>
      <w:r>
        <w:rPr>
          <w:rStyle w:val="VerbatimChar"/>
        </w:rPr>
        <w:t xml:space="preserve">##                         </w:t>
      </w:r>
      <w:r>
        <w:br/>
      </w:r>
      <w:r>
        <w:rPr>
          <w:rStyle w:val="VerbatimChar"/>
        </w:rPr>
        <w:t xml:space="preserve">##                          $150,000-$174,999 $175,000-$199,999 $200,000 and up</w:t>
      </w:r>
      <w:r>
        <w:br/>
      </w:r>
      <w:r>
        <w:rPr>
          <w:rStyle w:val="VerbatimChar"/>
        </w:rPr>
        <w:t xml:space="preserve">##   199 Seawall Drive                      1                 0               1</w:t>
      </w:r>
      <w:r>
        <w:br/>
      </w:r>
      <w:r>
        <w:rPr>
          <w:rStyle w:val="VerbatimChar"/>
        </w:rPr>
        <w:t xml:space="preserve">##   D&amp;E                                    1                 0               0</w:t>
      </w:r>
      <w:r>
        <w:br/>
      </w:r>
      <w:r>
        <w:rPr>
          <w:rStyle w:val="VerbatimChar"/>
        </w:rPr>
        <w:t xml:space="preserve">##   F&amp;G                                    1                 1               1</w:t>
      </w:r>
      <w:r>
        <w:br/>
      </w:r>
      <w:r>
        <w:rPr>
          <w:rStyle w:val="VerbatimChar"/>
        </w:rPr>
        <w:t xml:space="preserve">##   H&amp;I                                    0                 0               2</w:t>
      </w:r>
      <w:r>
        <w:br/>
      </w:r>
      <w:r>
        <w:rPr>
          <w:rStyle w:val="VerbatimChar"/>
        </w:rPr>
        <w:t xml:space="preserve">##   J&amp;K                                    0                 0               3</w:t>
      </w:r>
      <w:r>
        <w:br/>
      </w:r>
      <w:r>
        <w:rPr>
          <w:rStyle w:val="VerbatimChar"/>
        </w:rPr>
        <w:t xml:space="preserve">##   L&amp;M lot                                3                 2               1</w:t>
      </w:r>
      <w:r>
        <w:br/>
      </w:r>
      <w:r>
        <w:rPr>
          <w:rStyle w:val="VerbatimChar"/>
        </w:rPr>
        <w:t xml:space="preserve">##   Launch Ramp (Paid)                     0                 0               2</w:t>
      </w:r>
      <w:r>
        <w:br/>
      </w:r>
      <w:r>
        <w:rPr>
          <w:rStyle w:val="VerbatimChar"/>
        </w:rPr>
        <w:t xml:space="preserve">##   Marina Blvd                            3                 5               5</w:t>
      </w:r>
      <w:r>
        <w:br/>
      </w:r>
      <w:r>
        <w:rPr>
          <w:rStyle w:val="VerbatimChar"/>
        </w:rPr>
        <w:t xml:space="preserve">##   O Lot                                  1                 2               8</w:t>
      </w:r>
      <w:r>
        <w:br/>
      </w:r>
      <w:r>
        <w:rPr>
          <w:rStyle w:val="VerbatimChar"/>
        </w:rPr>
        <w:t xml:space="preserve">##   Other (please specify)                 1                 2               2</w:t>
      </w:r>
      <w:r>
        <w:br/>
      </w:r>
      <w:r>
        <w:rPr>
          <w:rStyle w:val="VerbatimChar"/>
        </w:rPr>
        <w:t xml:space="preserve">##   Seawall Drive (Street)                 1                 0               1</w:t>
      </w:r>
      <w:r>
        <w:br/>
      </w:r>
      <w:r>
        <w:rPr>
          <w:rStyle w:val="VerbatimChar"/>
        </w:rPr>
        <w:t xml:space="preserve">##   Skates/N Lot                           1                 1               4</w:t>
      </w:r>
      <w:r>
        <w:br/>
      </w:r>
      <w:r>
        <w:rPr>
          <w:rStyle w:val="VerbatimChar"/>
        </w:rPr>
        <w:t xml:space="preserve">##   South Cove East                        5                 5               6</w:t>
      </w:r>
      <w:r>
        <w:br/>
      </w:r>
      <w:r>
        <w:rPr>
          <w:rStyle w:val="VerbatimChar"/>
        </w:rPr>
        <w:t xml:space="preserve">##   South Cove West                        5                 0               6</w:t>
      </w:r>
      <w:r>
        <w:br/>
      </w:r>
      <w:r>
        <w:rPr>
          <w:rStyle w:val="VerbatimChar"/>
        </w:rPr>
        <w:t xml:space="preserve">##   Spinnaker Circle                       0                 3               3</w:t>
      </w:r>
      <w:r>
        <w:br/>
      </w:r>
      <w:r>
        <w:rPr>
          <w:rStyle w:val="VerbatimChar"/>
        </w:rPr>
        <w:t xml:space="preserve">##   Spinnaker Way                          3                 1               8</w:t>
      </w:r>
      <w:r>
        <w:br/>
      </w:r>
      <w:r>
        <w:rPr>
          <w:rStyle w:val="VerbatimChar"/>
        </w:rPr>
        <w:t xml:space="preserve">##   Sum                                   26                22              53</w:t>
      </w:r>
      <w:r>
        <w:br/>
      </w:r>
      <w:r>
        <w:rPr>
          <w:rStyle w:val="VerbatimChar"/>
        </w:rPr>
        <w:t xml:space="preserve">##                         </w:t>
      </w:r>
      <w:r>
        <w:br/>
      </w:r>
      <w:r>
        <w:rPr>
          <w:rStyle w:val="VerbatimChar"/>
        </w:rPr>
        <w:t xml:space="preserve">##                          Sum</w:t>
      </w:r>
      <w:r>
        <w:br/>
      </w:r>
      <w:r>
        <w:rPr>
          <w:rStyle w:val="VerbatimChar"/>
        </w:rPr>
        <w:t xml:space="preserve">##   199 Seawall Drive       12</w:t>
      </w:r>
      <w:r>
        <w:br/>
      </w:r>
      <w:r>
        <w:rPr>
          <w:rStyle w:val="VerbatimChar"/>
        </w:rPr>
        <w:t xml:space="preserve">##   D&amp;E                      5</w:t>
      </w:r>
      <w:r>
        <w:br/>
      </w:r>
      <w:r>
        <w:rPr>
          <w:rStyle w:val="VerbatimChar"/>
        </w:rPr>
        <w:t xml:space="preserve">##   F&amp;G                     10</w:t>
      </w:r>
      <w:r>
        <w:br/>
      </w:r>
      <w:r>
        <w:rPr>
          <w:rStyle w:val="VerbatimChar"/>
        </w:rPr>
        <w:t xml:space="preserve">##   H&amp;I                      7</w:t>
      </w:r>
      <w:r>
        <w:br/>
      </w:r>
      <w:r>
        <w:rPr>
          <w:rStyle w:val="VerbatimChar"/>
        </w:rPr>
        <w:t xml:space="preserve">##   J&amp;K                     15</w:t>
      </w:r>
      <w:r>
        <w:br/>
      </w:r>
      <w:r>
        <w:rPr>
          <w:rStyle w:val="VerbatimChar"/>
        </w:rPr>
        <w:t xml:space="preserve">##   L&amp;M lot                 16</w:t>
      </w:r>
      <w:r>
        <w:br/>
      </w:r>
      <w:r>
        <w:rPr>
          <w:rStyle w:val="VerbatimChar"/>
        </w:rPr>
        <w:t xml:space="preserve">##   Launch Ramp (Paid)       6</w:t>
      </w:r>
      <w:r>
        <w:br/>
      </w:r>
      <w:r>
        <w:rPr>
          <w:rStyle w:val="VerbatimChar"/>
        </w:rPr>
        <w:t xml:space="preserve">##   Marina Blvd             33</w:t>
      </w:r>
      <w:r>
        <w:br/>
      </w:r>
      <w:r>
        <w:rPr>
          <w:rStyle w:val="VerbatimChar"/>
        </w:rPr>
        <w:t xml:space="preserve">##   O Lot                   33</w:t>
      </w:r>
      <w:r>
        <w:br/>
      </w:r>
      <w:r>
        <w:rPr>
          <w:rStyle w:val="VerbatimChar"/>
        </w:rPr>
        <w:t xml:space="preserve">##   Other (please specify)  23</w:t>
      </w:r>
      <w:r>
        <w:br/>
      </w:r>
      <w:r>
        <w:rPr>
          <w:rStyle w:val="VerbatimChar"/>
        </w:rPr>
        <w:t xml:space="preserve">##   Seawall Drive (Street)  19</w:t>
      </w:r>
      <w:r>
        <w:br/>
      </w:r>
      <w:r>
        <w:rPr>
          <w:rStyle w:val="VerbatimChar"/>
        </w:rPr>
        <w:t xml:space="preserve">##   Skates/N Lot            20</w:t>
      </w:r>
      <w:r>
        <w:br/>
      </w:r>
      <w:r>
        <w:rPr>
          <w:rStyle w:val="VerbatimChar"/>
        </w:rPr>
        <w:t xml:space="preserve">##   South Cove East         29</w:t>
      </w:r>
      <w:r>
        <w:br/>
      </w:r>
      <w:r>
        <w:rPr>
          <w:rStyle w:val="VerbatimChar"/>
        </w:rPr>
        <w:t xml:space="preserve">##   South Cove West         38</w:t>
      </w:r>
      <w:r>
        <w:br/>
      </w:r>
      <w:r>
        <w:rPr>
          <w:rStyle w:val="VerbatimChar"/>
        </w:rPr>
        <w:t xml:space="preserve">##   Spinnaker Circle        24</w:t>
      </w:r>
      <w:r>
        <w:br/>
      </w:r>
      <w:r>
        <w:rPr>
          <w:rStyle w:val="VerbatimChar"/>
        </w:rPr>
        <w:t xml:space="preserve">##   Spinnaker Way           40</w:t>
      </w:r>
      <w:r>
        <w:br/>
      </w:r>
      <w:r>
        <w:rPr>
          <w:rStyle w:val="VerbatimChar"/>
        </w:rPr>
        <w:t xml:space="preserve">##   Sum                    330</w:t>
      </w:r>
    </w:p>
    <w:p>
      <w:r>
        <w:br w:type="page"/>
      </w:r>
    </w:p>
    <w:p>
      <w:pPr>
        <w:pStyle w:val="FirstParagraph"/>
      </w:pPr>
      <w:r>
        <w:t xml:space="preserve">Of people parking at each lot, what % are in each income bracket? Seawall Drive, Skates/N, South Cove West have most low-income (&lt;$25k) income visitors. J&amp;K lot next to the baitshop sees a high number of those earning less than $75k, as does L&amp;M which was halved in size by the parking enforcement department, and H&amp;I lot. J&amp;K and South Cove West are slated for marina parking fees.</w:t>
      </w:r>
    </w:p>
    <w:p>
      <w:pPr>
        <w:pStyle w:val="TableCaption"/>
      </w:pPr>
      <w:r>
        <w:t xml:space="preserve">Row Percentages (% within each lot)</w:t>
      </w:r>
    </w:p>
    <w:tbl>
      <w:tblPr>
        <w:tblStyle w:val="Table"/>
        <w:tblW w:type="pct" w:w="5000"/>
        <w:tblLayout w:type="fixed"/>
        <w:tblLook w:firstRow="1" w:lastRow="0" w:firstColumn="0" w:lastColumn="0" w:noHBand="0" w:noVBand="0" w:val="0020"/>
        <w:tblCaption w:val="Row Percentages (% within each lot)"/>
      </w:tblPr>
      <w:tblGrid>
        <w:gridCol w:w="1034"/>
        <w:gridCol w:w="494"/>
        <w:gridCol w:w="719"/>
        <w:gridCol w:w="719"/>
        <w:gridCol w:w="719"/>
        <w:gridCol w:w="809"/>
        <w:gridCol w:w="809"/>
        <w:gridCol w:w="809"/>
        <w:gridCol w:w="809"/>
        <w:gridCol w:w="719"/>
        <w:gridCol w:w="269"/>
      </w:tblGrid>
      <w:tr>
        <w:trPr>
          <w:tblHeader w:val="on"/>
        </w:trPr>
        <w:tc>
          <w:tcPr/>
          <w:p>
            <w:pPr>
              <w:pStyle w:val="Compact"/>
            </w:pPr>
          </w:p>
        </w:tc>
        <w:tc>
          <w:tcPr/>
          <w:p>
            <w:pPr>
              <w:pStyle w:val="Compact"/>
              <w:jc w:val="right"/>
            </w:pPr>
            <w:r>
              <w:t xml:space="preserve">$0-$24,999</w:t>
            </w:r>
          </w:p>
        </w:tc>
        <w:tc>
          <w:tcPr/>
          <w:p>
            <w:pPr>
              <w:pStyle w:val="Compact"/>
              <w:jc w:val="right"/>
            </w:pPr>
            <w:r>
              <w:t xml:space="preserve">$25,000-$49,999</w:t>
            </w:r>
          </w:p>
        </w:tc>
        <w:tc>
          <w:tcPr/>
          <w:p>
            <w:pPr>
              <w:pStyle w:val="Compact"/>
              <w:jc w:val="right"/>
            </w:pPr>
            <w:r>
              <w:t xml:space="preserve">$50,000-$74,999</w:t>
            </w:r>
          </w:p>
        </w:tc>
        <w:tc>
          <w:tcPr/>
          <w:p>
            <w:pPr>
              <w:pStyle w:val="Compact"/>
              <w:jc w:val="right"/>
            </w:pPr>
            <w:r>
              <w:t xml:space="preserve">$75,000-$99,999</w:t>
            </w:r>
          </w:p>
        </w:tc>
        <w:tc>
          <w:tcPr/>
          <w:p>
            <w:pPr>
              <w:pStyle w:val="Compact"/>
              <w:jc w:val="right"/>
            </w:pPr>
            <w:r>
              <w:t xml:space="preserve">$100,000-$124,999</w:t>
            </w:r>
          </w:p>
        </w:tc>
        <w:tc>
          <w:tcPr/>
          <w:p>
            <w:pPr>
              <w:pStyle w:val="Compact"/>
              <w:jc w:val="right"/>
            </w:pPr>
            <w:r>
              <w:t xml:space="preserve">$125,000-$149,999</w:t>
            </w:r>
          </w:p>
        </w:tc>
        <w:tc>
          <w:tcPr/>
          <w:p>
            <w:pPr>
              <w:pStyle w:val="Compact"/>
              <w:jc w:val="right"/>
            </w:pPr>
            <w:r>
              <w:t xml:space="preserve">$150,000-$174,999</w:t>
            </w:r>
          </w:p>
        </w:tc>
        <w:tc>
          <w:tcPr/>
          <w:p>
            <w:pPr>
              <w:pStyle w:val="Compact"/>
              <w:jc w:val="right"/>
            </w:pPr>
            <w:r>
              <w:t xml:space="preserve">$175,000-$199,999</w:t>
            </w:r>
          </w:p>
        </w:tc>
        <w:tc>
          <w:tcPr/>
          <w:p>
            <w:pPr>
              <w:pStyle w:val="Compact"/>
              <w:jc w:val="right"/>
            </w:pPr>
            <w:r>
              <w:t xml:space="preserve">$200,000 and up</w:t>
            </w:r>
          </w:p>
        </w:tc>
        <w:tc>
          <w:tcPr/>
          <w:p>
            <w:pPr>
              <w:pStyle w:val="Compact"/>
              <w:jc w:val="right"/>
            </w:pPr>
            <w:r>
              <w:t xml:space="preserve">Total</w:t>
            </w:r>
          </w:p>
        </w:tc>
      </w:tr>
      <w:tr>
        <w:tc>
          <w:tcPr/>
          <w:p>
            <w:pPr>
              <w:pStyle w:val="Compact"/>
              <w:jc w:val="left"/>
            </w:pPr>
            <w:r>
              <w:t xml:space="preserve">199 Seawall Drive</w:t>
            </w:r>
          </w:p>
        </w:tc>
        <w:tc>
          <w:tcPr/>
          <w:p>
            <w:pPr>
              <w:pStyle w:val="Compact"/>
              <w:jc w:val="right"/>
            </w:pPr>
            <w:r>
              <w:t xml:space="preserve">8.3</w:t>
            </w:r>
          </w:p>
        </w:tc>
        <w:tc>
          <w:tcPr/>
          <w:p>
            <w:pPr>
              <w:pStyle w:val="Compact"/>
              <w:jc w:val="right"/>
            </w:pPr>
            <w:r>
              <w:t xml:space="preserve">16.7</w:t>
            </w:r>
          </w:p>
        </w:tc>
        <w:tc>
          <w:tcPr/>
          <w:p>
            <w:pPr>
              <w:pStyle w:val="Compact"/>
              <w:jc w:val="right"/>
            </w:pPr>
            <w:r>
              <w:t xml:space="preserve">8.3</w:t>
            </w:r>
          </w:p>
        </w:tc>
        <w:tc>
          <w:tcPr/>
          <w:p>
            <w:pPr>
              <w:pStyle w:val="Compact"/>
              <w:jc w:val="right"/>
            </w:pPr>
            <w:r>
              <w:t xml:space="preserve">33.3</w:t>
            </w:r>
          </w:p>
        </w:tc>
        <w:tc>
          <w:tcPr/>
          <w:p>
            <w:pPr>
              <w:pStyle w:val="Compact"/>
              <w:jc w:val="right"/>
            </w:pPr>
            <w:r>
              <w:t xml:space="preserve">8.3</w:t>
            </w:r>
          </w:p>
        </w:tc>
        <w:tc>
          <w:tcPr/>
          <w:p>
            <w:pPr>
              <w:pStyle w:val="Compact"/>
              <w:jc w:val="right"/>
            </w:pPr>
            <w:r>
              <w:t xml:space="preserve">8.3</w:t>
            </w:r>
          </w:p>
        </w:tc>
        <w:tc>
          <w:tcPr/>
          <w:p>
            <w:pPr>
              <w:pStyle w:val="Compact"/>
              <w:jc w:val="right"/>
            </w:pPr>
            <w:r>
              <w:t xml:space="preserve">8.3</w:t>
            </w:r>
          </w:p>
        </w:tc>
        <w:tc>
          <w:tcPr/>
          <w:p>
            <w:pPr>
              <w:pStyle w:val="Compact"/>
              <w:jc w:val="right"/>
            </w:pPr>
            <w:r>
              <w:t xml:space="preserve">0.0</w:t>
            </w:r>
          </w:p>
        </w:tc>
        <w:tc>
          <w:tcPr/>
          <w:p>
            <w:pPr>
              <w:pStyle w:val="Compact"/>
              <w:jc w:val="right"/>
            </w:pPr>
            <w:r>
              <w:t xml:space="preserve">8.3</w:t>
            </w:r>
          </w:p>
        </w:tc>
        <w:tc>
          <w:tcPr/>
          <w:p>
            <w:pPr>
              <w:pStyle w:val="Compact"/>
              <w:jc w:val="right"/>
            </w:pPr>
            <w:r>
              <w:t xml:space="preserve">99.8</w:t>
            </w:r>
          </w:p>
        </w:tc>
      </w:tr>
      <w:tr>
        <w:tc>
          <w:tcPr/>
          <w:p>
            <w:pPr>
              <w:pStyle w:val="Compact"/>
              <w:jc w:val="left"/>
            </w:pPr>
            <w:r>
              <w:t xml:space="preserve">D&amp;E</w:t>
            </w:r>
          </w:p>
        </w:tc>
        <w:tc>
          <w:tcPr/>
          <w:p>
            <w:pPr>
              <w:pStyle w:val="Compact"/>
              <w:jc w:val="right"/>
            </w:pPr>
            <w:r>
              <w:t xml:space="preserve">20.0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60.0</w:t>
            </w:r>
          </w:p>
        </w:tc>
        <w:tc>
          <w:tcPr/>
          <w:p>
            <w:pPr>
              <w:pStyle w:val="Compact"/>
              <w:jc w:val="right"/>
            </w:pPr>
            <w:r>
              <w:t xml:space="preserve">0.0</w:t>
            </w:r>
          </w:p>
        </w:tc>
        <w:tc>
          <w:tcPr/>
          <w:p>
            <w:pPr>
              <w:pStyle w:val="Compact"/>
              <w:jc w:val="right"/>
            </w:pPr>
            <w:r>
              <w:t xml:space="preserve">20.0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100.0</w:t>
            </w:r>
          </w:p>
        </w:tc>
      </w:tr>
      <w:tr>
        <w:tc>
          <w:tcPr/>
          <w:p>
            <w:pPr>
              <w:pStyle w:val="Compact"/>
              <w:jc w:val="left"/>
            </w:pPr>
            <w:r>
              <w:t xml:space="preserve">F&amp;G</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30.0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100.0</w:t>
            </w:r>
          </w:p>
        </w:tc>
      </w:tr>
      <w:tr>
        <w:tc>
          <w:tcPr/>
          <w:p>
            <w:pPr>
              <w:pStyle w:val="Compact"/>
              <w:jc w:val="left"/>
            </w:pPr>
            <w:r>
              <w:t xml:space="preserve">H&amp;I</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28.6</w:t>
            </w:r>
          </w:p>
        </w:tc>
        <w:tc>
          <w:tcPr/>
          <w:p>
            <w:pPr>
              <w:pStyle w:val="Compact"/>
              <w:jc w:val="right"/>
            </w:pPr>
            <w:r>
              <w:t xml:space="preserve">42.9</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28.6</w:t>
            </w:r>
          </w:p>
        </w:tc>
        <w:tc>
          <w:tcPr/>
          <w:p>
            <w:pPr>
              <w:pStyle w:val="Compact"/>
              <w:jc w:val="right"/>
            </w:pPr>
            <w:r>
              <w:t xml:space="preserve">100.1</w:t>
            </w:r>
          </w:p>
        </w:tc>
      </w:tr>
      <w:tr>
        <w:tc>
          <w:tcPr/>
          <w:p>
            <w:pPr>
              <w:pStyle w:val="Compact"/>
              <w:jc w:val="left"/>
            </w:pPr>
            <w:r>
              <w:t xml:space="preserve">J&amp;K</w:t>
            </w:r>
          </w:p>
        </w:tc>
        <w:tc>
          <w:tcPr/>
          <w:p>
            <w:pPr>
              <w:pStyle w:val="Compact"/>
              <w:jc w:val="right"/>
            </w:pPr>
            <w:r>
              <w:t xml:space="preserve">13.3</w:t>
            </w:r>
          </w:p>
        </w:tc>
        <w:tc>
          <w:tcPr/>
          <w:p>
            <w:pPr>
              <w:pStyle w:val="Compact"/>
              <w:jc w:val="right"/>
            </w:pPr>
            <w:r>
              <w:t xml:space="preserve">0.0</w:t>
            </w:r>
          </w:p>
        </w:tc>
        <w:tc>
          <w:tcPr/>
          <w:p>
            <w:pPr>
              <w:pStyle w:val="Compact"/>
              <w:jc w:val="right"/>
            </w:pPr>
            <w:r>
              <w:t xml:space="preserve">26.7</w:t>
            </w:r>
          </w:p>
        </w:tc>
        <w:tc>
          <w:tcPr/>
          <w:p>
            <w:pPr>
              <w:pStyle w:val="Compact"/>
              <w:jc w:val="right"/>
            </w:pPr>
            <w:r>
              <w:t xml:space="preserve">13.3</w:t>
            </w:r>
          </w:p>
        </w:tc>
        <w:tc>
          <w:tcPr/>
          <w:p>
            <w:pPr>
              <w:pStyle w:val="Compact"/>
              <w:jc w:val="right"/>
            </w:pPr>
            <w:r>
              <w:t xml:space="preserve">6.7</w:t>
            </w:r>
          </w:p>
        </w:tc>
        <w:tc>
          <w:tcPr/>
          <w:p>
            <w:pPr>
              <w:pStyle w:val="Compact"/>
              <w:jc w:val="right"/>
            </w:pPr>
            <w:r>
              <w:t xml:space="preserve">20.0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20.0</w:t>
            </w:r>
          </w:p>
        </w:tc>
        <w:tc>
          <w:tcPr/>
          <w:p>
            <w:pPr>
              <w:pStyle w:val="Compact"/>
              <w:jc w:val="right"/>
            </w:pPr>
            <w:r>
              <w:t xml:space="preserve">100.0</w:t>
            </w:r>
          </w:p>
        </w:tc>
      </w:tr>
      <w:tr>
        <w:tc>
          <w:tcPr/>
          <w:p>
            <w:pPr>
              <w:pStyle w:val="Compact"/>
              <w:jc w:val="left"/>
            </w:pPr>
            <w:r>
              <w:t xml:space="preserve">L&amp;M lot</w:t>
            </w:r>
          </w:p>
        </w:tc>
        <w:tc>
          <w:tcPr/>
          <w:p>
            <w:pPr>
              <w:pStyle w:val="Compact"/>
              <w:jc w:val="right"/>
            </w:pPr>
            <w:r>
              <w:t xml:space="preserve">0.0</w:t>
            </w:r>
          </w:p>
        </w:tc>
        <w:tc>
          <w:tcPr/>
          <w:p>
            <w:pPr>
              <w:pStyle w:val="Compact"/>
              <w:jc w:val="right"/>
            </w:pPr>
            <w:r>
              <w:t xml:space="preserve">12.5</w:t>
            </w:r>
          </w:p>
        </w:tc>
        <w:tc>
          <w:tcPr/>
          <w:p>
            <w:pPr>
              <w:pStyle w:val="Compact"/>
              <w:jc w:val="right"/>
            </w:pPr>
            <w:r>
              <w:t xml:space="preserve">25.0</w:t>
            </w:r>
          </w:p>
        </w:tc>
        <w:tc>
          <w:tcPr/>
          <w:p>
            <w:pPr>
              <w:pStyle w:val="Compact"/>
              <w:jc w:val="right"/>
            </w:pPr>
            <w:r>
              <w:t xml:space="preserve">6.2</w:t>
            </w:r>
          </w:p>
        </w:tc>
        <w:tc>
          <w:tcPr/>
          <w:p>
            <w:pPr>
              <w:pStyle w:val="Compact"/>
              <w:jc w:val="right"/>
            </w:pPr>
            <w:r>
              <w:t xml:space="preserve">18.8</w:t>
            </w:r>
          </w:p>
        </w:tc>
        <w:tc>
          <w:tcPr/>
          <w:p>
            <w:pPr>
              <w:pStyle w:val="Compact"/>
              <w:jc w:val="right"/>
            </w:pPr>
            <w:r>
              <w:t xml:space="preserve">0.0</w:t>
            </w:r>
          </w:p>
        </w:tc>
        <w:tc>
          <w:tcPr/>
          <w:p>
            <w:pPr>
              <w:pStyle w:val="Compact"/>
              <w:jc w:val="right"/>
            </w:pPr>
            <w:r>
              <w:t xml:space="preserve">18.8</w:t>
            </w:r>
          </w:p>
        </w:tc>
        <w:tc>
          <w:tcPr/>
          <w:p>
            <w:pPr>
              <w:pStyle w:val="Compact"/>
              <w:jc w:val="right"/>
            </w:pPr>
            <w:r>
              <w:t xml:space="preserve">12.5</w:t>
            </w:r>
          </w:p>
        </w:tc>
        <w:tc>
          <w:tcPr/>
          <w:p>
            <w:pPr>
              <w:pStyle w:val="Compact"/>
              <w:jc w:val="right"/>
            </w:pPr>
            <w:r>
              <w:t xml:space="preserve">6.2</w:t>
            </w:r>
          </w:p>
        </w:tc>
        <w:tc>
          <w:tcPr/>
          <w:p>
            <w:pPr>
              <w:pStyle w:val="Compact"/>
              <w:jc w:val="right"/>
            </w:pPr>
            <w:r>
              <w:t xml:space="preserve">100.0</w:t>
            </w:r>
          </w:p>
        </w:tc>
      </w:tr>
      <w:tr>
        <w:tc>
          <w:tcPr/>
          <w:p>
            <w:pPr>
              <w:pStyle w:val="Compact"/>
              <w:jc w:val="left"/>
            </w:pPr>
            <w:r>
              <w:t xml:space="preserve">Launch Ramp (Paid)</w:t>
            </w:r>
          </w:p>
        </w:tc>
        <w:tc>
          <w:tcPr/>
          <w:p>
            <w:pPr>
              <w:pStyle w:val="Compact"/>
              <w:jc w:val="right"/>
            </w:pPr>
            <w:r>
              <w:t xml:space="preserve">0.0</w:t>
            </w:r>
          </w:p>
        </w:tc>
        <w:tc>
          <w:tcPr/>
          <w:p>
            <w:pPr>
              <w:pStyle w:val="Compact"/>
              <w:jc w:val="right"/>
            </w:pPr>
            <w:r>
              <w:t xml:space="preserve">16.7</w:t>
            </w:r>
          </w:p>
        </w:tc>
        <w:tc>
          <w:tcPr/>
          <w:p>
            <w:pPr>
              <w:pStyle w:val="Compact"/>
              <w:jc w:val="right"/>
            </w:pPr>
            <w:r>
              <w:t xml:space="preserve">16.7</w:t>
            </w:r>
          </w:p>
        </w:tc>
        <w:tc>
          <w:tcPr/>
          <w:p>
            <w:pPr>
              <w:pStyle w:val="Compact"/>
              <w:jc w:val="right"/>
            </w:pPr>
            <w:r>
              <w:t xml:space="preserve">33.3</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33.3</w:t>
            </w:r>
          </w:p>
        </w:tc>
        <w:tc>
          <w:tcPr/>
          <w:p>
            <w:pPr>
              <w:pStyle w:val="Compact"/>
              <w:jc w:val="right"/>
            </w:pPr>
            <w:r>
              <w:t xml:space="preserve">100.0</w:t>
            </w:r>
          </w:p>
        </w:tc>
      </w:tr>
      <w:tr>
        <w:tc>
          <w:tcPr/>
          <w:p>
            <w:pPr>
              <w:pStyle w:val="Compact"/>
              <w:jc w:val="left"/>
            </w:pPr>
            <w:r>
              <w:t xml:space="preserve">Marina Blvd</w:t>
            </w:r>
          </w:p>
        </w:tc>
        <w:tc>
          <w:tcPr/>
          <w:p>
            <w:pPr>
              <w:pStyle w:val="Compact"/>
              <w:jc w:val="right"/>
            </w:pPr>
            <w:r>
              <w:t xml:space="preserve">18.2</w:t>
            </w:r>
          </w:p>
        </w:tc>
        <w:tc>
          <w:tcPr/>
          <w:p>
            <w:pPr>
              <w:pStyle w:val="Compact"/>
              <w:jc w:val="right"/>
            </w:pPr>
            <w:r>
              <w:t xml:space="preserve">9.1</w:t>
            </w:r>
          </w:p>
        </w:tc>
        <w:tc>
          <w:tcPr/>
          <w:p>
            <w:pPr>
              <w:pStyle w:val="Compact"/>
              <w:jc w:val="right"/>
            </w:pPr>
            <w:r>
              <w:t xml:space="preserve">6.1</w:t>
            </w:r>
          </w:p>
        </w:tc>
        <w:tc>
          <w:tcPr/>
          <w:p>
            <w:pPr>
              <w:pStyle w:val="Compact"/>
              <w:jc w:val="right"/>
            </w:pPr>
            <w:r>
              <w:t xml:space="preserve">3.0</w:t>
            </w:r>
          </w:p>
        </w:tc>
        <w:tc>
          <w:tcPr/>
          <w:p>
            <w:pPr>
              <w:pStyle w:val="Compact"/>
              <w:jc w:val="right"/>
            </w:pPr>
            <w:r>
              <w:t xml:space="preserve">15.2</w:t>
            </w:r>
          </w:p>
        </w:tc>
        <w:tc>
          <w:tcPr/>
          <w:p>
            <w:pPr>
              <w:pStyle w:val="Compact"/>
              <w:jc w:val="right"/>
            </w:pPr>
            <w:r>
              <w:t xml:space="preserve">9.1</w:t>
            </w:r>
          </w:p>
        </w:tc>
        <w:tc>
          <w:tcPr/>
          <w:p>
            <w:pPr>
              <w:pStyle w:val="Compact"/>
              <w:jc w:val="right"/>
            </w:pPr>
            <w:r>
              <w:t xml:space="preserve">9.1</w:t>
            </w:r>
          </w:p>
        </w:tc>
        <w:tc>
          <w:tcPr/>
          <w:p>
            <w:pPr>
              <w:pStyle w:val="Compact"/>
              <w:jc w:val="right"/>
            </w:pPr>
            <w:r>
              <w:t xml:space="preserve">15.2</w:t>
            </w:r>
          </w:p>
        </w:tc>
        <w:tc>
          <w:tcPr/>
          <w:p>
            <w:pPr>
              <w:pStyle w:val="Compact"/>
              <w:jc w:val="right"/>
            </w:pPr>
            <w:r>
              <w:t xml:space="preserve">15.2</w:t>
            </w:r>
          </w:p>
        </w:tc>
        <w:tc>
          <w:tcPr/>
          <w:p>
            <w:pPr>
              <w:pStyle w:val="Compact"/>
              <w:jc w:val="right"/>
            </w:pPr>
            <w:r>
              <w:t xml:space="preserve">100.2</w:t>
            </w:r>
          </w:p>
        </w:tc>
      </w:tr>
      <w:tr>
        <w:tc>
          <w:tcPr/>
          <w:p>
            <w:pPr>
              <w:pStyle w:val="Compact"/>
              <w:jc w:val="left"/>
            </w:pPr>
            <w:r>
              <w:t xml:space="preserve">O Lot</w:t>
            </w:r>
          </w:p>
        </w:tc>
        <w:tc>
          <w:tcPr/>
          <w:p>
            <w:pPr>
              <w:pStyle w:val="Compact"/>
              <w:jc w:val="right"/>
            </w:pPr>
            <w:r>
              <w:t xml:space="preserve">3.0</w:t>
            </w:r>
          </w:p>
        </w:tc>
        <w:tc>
          <w:tcPr/>
          <w:p>
            <w:pPr>
              <w:pStyle w:val="Compact"/>
              <w:jc w:val="right"/>
            </w:pPr>
            <w:r>
              <w:t xml:space="preserve">18.2</w:t>
            </w:r>
          </w:p>
        </w:tc>
        <w:tc>
          <w:tcPr/>
          <w:p>
            <w:pPr>
              <w:pStyle w:val="Compact"/>
              <w:jc w:val="right"/>
            </w:pPr>
            <w:r>
              <w:t xml:space="preserve">18.2</w:t>
            </w:r>
          </w:p>
        </w:tc>
        <w:tc>
          <w:tcPr/>
          <w:p>
            <w:pPr>
              <w:pStyle w:val="Compact"/>
              <w:jc w:val="right"/>
            </w:pPr>
            <w:r>
              <w:t xml:space="preserve">15.2</w:t>
            </w:r>
          </w:p>
        </w:tc>
        <w:tc>
          <w:tcPr/>
          <w:p>
            <w:pPr>
              <w:pStyle w:val="Compact"/>
              <w:jc w:val="right"/>
            </w:pPr>
            <w:r>
              <w:t xml:space="preserve">12.1</w:t>
            </w:r>
          </w:p>
        </w:tc>
        <w:tc>
          <w:tcPr/>
          <w:p>
            <w:pPr>
              <w:pStyle w:val="Compact"/>
              <w:jc w:val="right"/>
            </w:pPr>
            <w:r>
              <w:t xml:space="preserve">0.0</w:t>
            </w:r>
          </w:p>
        </w:tc>
        <w:tc>
          <w:tcPr/>
          <w:p>
            <w:pPr>
              <w:pStyle w:val="Compact"/>
              <w:jc w:val="right"/>
            </w:pPr>
            <w:r>
              <w:t xml:space="preserve">3.0</w:t>
            </w:r>
          </w:p>
        </w:tc>
        <w:tc>
          <w:tcPr/>
          <w:p>
            <w:pPr>
              <w:pStyle w:val="Compact"/>
              <w:jc w:val="right"/>
            </w:pPr>
            <w:r>
              <w:t xml:space="preserve">6.1</w:t>
            </w:r>
          </w:p>
        </w:tc>
        <w:tc>
          <w:tcPr/>
          <w:p>
            <w:pPr>
              <w:pStyle w:val="Compact"/>
              <w:jc w:val="right"/>
            </w:pPr>
            <w:r>
              <w:t xml:space="preserve">24.2</w:t>
            </w:r>
          </w:p>
        </w:tc>
        <w:tc>
          <w:tcPr/>
          <w:p>
            <w:pPr>
              <w:pStyle w:val="Compact"/>
              <w:jc w:val="right"/>
            </w:pPr>
            <w:r>
              <w:t xml:space="preserve">100.0</w:t>
            </w:r>
          </w:p>
        </w:tc>
      </w:tr>
      <w:tr>
        <w:tc>
          <w:tcPr/>
          <w:p>
            <w:pPr>
              <w:pStyle w:val="Compact"/>
              <w:jc w:val="left"/>
            </w:pPr>
            <w:r>
              <w:t xml:space="preserve">Other (please specify)</w:t>
            </w:r>
          </w:p>
        </w:tc>
        <w:tc>
          <w:tcPr/>
          <w:p>
            <w:pPr>
              <w:pStyle w:val="Compact"/>
              <w:jc w:val="right"/>
            </w:pPr>
            <w:r>
              <w:t xml:space="preserve">8.7</w:t>
            </w:r>
          </w:p>
        </w:tc>
        <w:tc>
          <w:tcPr/>
          <w:p>
            <w:pPr>
              <w:pStyle w:val="Compact"/>
              <w:jc w:val="right"/>
            </w:pPr>
            <w:r>
              <w:t xml:space="preserve">8.7</w:t>
            </w:r>
          </w:p>
        </w:tc>
        <w:tc>
          <w:tcPr/>
          <w:p>
            <w:pPr>
              <w:pStyle w:val="Compact"/>
              <w:jc w:val="right"/>
            </w:pPr>
            <w:r>
              <w:t xml:space="preserve">17.4</w:t>
            </w:r>
          </w:p>
        </w:tc>
        <w:tc>
          <w:tcPr/>
          <w:p>
            <w:pPr>
              <w:pStyle w:val="Compact"/>
              <w:jc w:val="right"/>
            </w:pPr>
            <w:r>
              <w:t xml:space="preserve">13.0</w:t>
            </w:r>
          </w:p>
        </w:tc>
        <w:tc>
          <w:tcPr/>
          <w:p>
            <w:pPr>
              <w:pStyle w:val="Compact"/>
              <w:jc w:val="right"/>
            </w:pPr>
            <w:r>
              <w:t xml:space="preserve">21.7</w:t>
            </w:r>
          </w:p>
        </w:tc>
        <w:tc>
          <w:tcPr/>
          <w:p>
            <w:pPr>
              <w:pStyle w:val="Compact"/>
              <w:jc w:val="right"/>
            </w:pPr>
            <w:r>
              <w:t xml:space="preserve">8.7</w:t>
            </w:r>
          </w:p>
        </w:tc>
        <w:tc>
          <w:tcPr/>
          <w:p>
            <w:pPr>
              <w:pStyle w:val="Compact"/>
              <w:jc w:val="right"/>
            </w:pPr>
            <w:r>
              <w:t xml:space="preserve">4.3</w:t>
            </w:r>
          </w:p>
        </w:tc>
        <w:tc>
          <w:tcPr/>
          <w:p>
            <w:pPr>
              <w:pStyle w:val="Compact"/>
              <w:jc w:val="right"/>
            </w:pPr>
            <w:r>
              <w:t xml:space="preserve">8.7</w:t>
            </w:r>
          </w:p>
        </w:tc>
        <w:tc>
          <w:tcPr/>
          <w:p>
            <w:pPr>
              <w:pStyle w:val="Compact"/>
              <w:jc w:val="right"/>
            </w:pPr>
            <w:r>
              <w:t xml:space="preserve">8.7</w:t>
            </w:r>
          </w:p>
        </w:tc>
        <w:tc>
          <w:tcPr/>
          <w:p>
            <w:pPr>
              <w:pStyle w:val="Compact"/>
              <w:jc w:val="right"/>
            </w:pPr>
            <w:r>
              <w:t xml:space="preserve">99.9</w:t>
            </w:r>
          </w:p>
        </w:tc>
      </w:tr>
      <w:tr>
        <w:tc>
          <w:tcPr/>
          <w:p>
            <w:pPr>
              <w:pStyle w:val="Compact"/>
              <w:jc w:val="left"/>
            </w:pPr>
            <w:r>
              <w:t xml:space="preserve">Seawall Drive (Street)</w:t>
            </w:r>
          </w:p>
        </w:tc>
        <w:tc>
          <w:tcPr/>
          <w:p>
            <w:pPr>
              <w:pStyle w:val="Compact"/>
              <w:jc w:val="right"/>
            </w:pPr>
            <w:r>
              <w:t xml:space="preserve">26.3</w:t>
            </w:r>
          </w:p>
        </w:tc>
        <w:tc>
          <w:tcPr/>
          <w:p>
            <w:pPr>
              <w:pStyle w:val="Compact"/>
              <w:jc w:val="right"/>
            </w:pPr>
            <w:r>
              <w:t xml:space="preserve">5.3</w:t>
            </w:r>
          </w:p>
        </w:tc>
        <w:tc>
          <w:tcPr/>
          <w:p>
            <w:pPr>
              <w:pStyle w:val="Compact"/>
              <w:jc w:val="right"/>
            </w:pPr>
            <w:r>
              <w:t xml:space="preserve">21.1</w:t>
            </w:r>
          </w:p>
        </w:tc>
        <w:tc>
          <w:tcPr/>
          <w:p>
            <w:pPr>
              <w:pStyle w:val="Compact"/>
              <w:jc w:val="right"/>
            </w:pPr>
            <w:r>
              <w:t xml:space="preserve">21.1</w:t>
            </w:r>
          </w:p>
        </w:tc>
        <w:tc>
          <w:tcPr/>
          <w:p>
            <w:pPr>
              <w:pStyle w:val="Compact"/>
              <w:jc w:val="right"/>
            </w:pPr>
            <w:r>
              <w:t xml:space="preserve">10.5</w:t>
            </w:r>
          </w:p>
        </w:tc>
        <w:tc>
          <w:tcPr/>
          <w:p>
            <w:pPr>
              <w:pStyle w:val="Compact"/>
              <w:jc w:val="right"/>
            </w:pPr>
            <w:r>
              <w:t xml:space="preserve">5.3</w:t>
            </w:r>
          </w:p>
        </w:tc>
        <w:tc>
          <w:tcPr/>
          <w:p>
            <w:pPr>
              <w:pStyle w:val="Compact"/>
              <w:jc w:val="right"/>
            </w:pPr>
            <w:r>
              <w:t xml:space="preserve">5.3</w:t>
            </w:r>
          </w:p>
        </w:tc>
        <w:tc>
          <w:tcPr/>
          <w:p>
            <w:pPr>
              <w:pStyle w:val="Compact"/>
              <w:jc w:val="right"/>
            </w:pPr>
            <w:r>
              <w:t xml:space="preserve">0.0</w:t>
            </w:r>
          </w:p>
        </w:tc>
        <w:tc>
          <w:tcPr/>
          <w:p>
            <w:pPr>
              <w:pStyle w:val="Compact"/>
              <w:jc w:val="right"/>
            </w:pPr>
            <w:r>
              <w:t xml:space="preserve">5.3</w:t>
            </w:r>
          </w:p>
        </w:tc>
        <w:tc>
          <w:tcPr/>
          <w:p>
            <w:pPr>
              <w:pStyle w:val="Compact"/>
              <w:jc w:val="right"/>
            </w:pPr>
            <w:r>
              <w:t xml:space="preserve">100.2</w:t>
            </w:r>
          </w:p>
        </w:tc>
      </w:tr>
      <w:tr>
        <w:tc>
          <w:tcPr/>
          <w:p>
            <w:pPr>
              <w:pStyle w:val="Compact"/>
              <w:jc w:val="left"/>
            </w:pPr>
            <w:r>
              <w:t xml:space="preserve">Skates/N Lot</w:t>
            </w:r>
          </w:p>
        </w:tc>
        <w:tc>
          <w:tcPr/>
          <w:p>
            <w:pPr>
              <w:pStyle w:val="Compact"/>
              <w:jc w:val="right"/>
            </w:pPr>
            <w:r>
              <w:t xml:space="preserve">20.0</w:t>
            </w:r>
          </w:p>
        </w:tc>
        <w:tc>
          <w:tcPr/>
          <w:p>
            <w:pPr>
              <w:pStyle w:val="Compact"/>
              <w:jc w:val="right"/>
            </w:pPr>
            <w:r>
              <w:t xml:space="preserve">5.0</w:t>
            </w:r>
          </w:p>
        </w:tc>
        <w:tc>
          <w:tcPr/>
          <w:p>
            <w:pPr>
              <w:pStyle w:val="Compact"/>
              <w:jc w:val="right"/>
            </w:pPr>
            <w:r>
              <w:t xml:space="preserve">25.0</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20.0</w:t>
            </w:r>
          </w:p>
        </w:tc>
        <w:tc>
          <w:tcPr/>
          <w:p>
            <w:pPr>
              <w:pStyle w:val="Compact"/>
              <w:jc w:val="right"/>
            </w:pPr>
            <w:r>
              <w:t xml:space="preserve">100.0</w:t>
            </w:r>
          </w:p>
        </w:tc>
      </w:tr>
      <w:tr>
        <w:tc>
          <w:tcPr/>
          <w:p>
            <w:pPr>
              <w:pStyle w:val="Compact"/>
              <w:jc w:val="left"/>
            </w:pPr>
            <w:r>
              <w:t xml:space="preserve">South Cove East</w:t>
            </w:r>
          </w:p>
        </w:tc>
        <w:tc>
          <w:tcPr/>
          <w:p>
            <w:pPr>
              <w:pStyle w:val="Compact"/>
              <w:jc w:val="right"/>
            </w:pPr>
            <w:r>
              <w:t xml:space="preserve">6.9</w:t>
            </w:r>
          </w:p>
        </w:tc>
        <w:tc>
          <w:tcPr/>
          <w:p>
            <w:pPr>
              <w:pStyle w:val="Compact"/>
              <w:jc w:val="right"/>
            </w:pPr>
            <w:r>
              <w:t xml:space="preserve">3.4</w:t>
            </w:r>
          </w:p>
        </w:tc>
        <w:tc>
          <w:tcPr/>
          <w:p>
            <w:pPr>
              <w:pStyle w:val="Compact"/>
              <w:jc w:val="right"/>
            </w:pPr>
            <w:r>
              <w:t xml:space="preserve">13.8</w:t>
            </w:r>
          </w:p>
        </w:tc>
        <w:tc>
          <w:tcPr/>
          <w:p>
            <w:pPr>
              <w:pStyle w:val="Compact"/>
              <w:jc w:val="right"/>
            </w:pPr>
            <w:r>
              <w:t xml:space="preserve">10.3</w:t>
            </w:r>
          </w:p>
        </w:tc>
        <w:tc>
          <w:tcPr/>
          <w:p>
            <w:pPr>
              <w:pStyle w:val="Compact"/>
              <w:jc w:val="right"/>
            </w:pPr>
            <w:r>
              <w:t xml:space="preserve">0.0</w:t>
            </w:r>
          </w:p>
        </w:tc>
        <w:tc>
          <w:tcPr/>
          <w:p>
            <w:pPr>
              <w:pStyle w:val="Compact"/>
              <w:jc w:val="right"/>
            </w:pPr>
            <w:r>
              <w:t xml:space="preserve">10.3</w:t>
            </w:r>
          </w:p>
        </w:tc>
        <w:tc>
          <w:tcPr/>
          <w:p>
            <w:pPr>
              <w:pStyle w:val="Compact"/>
              <w:jc w:val="right"/>
            </w:pPr>
            <w:r>
              <w:t xml:space="preserve">17.2</w:t>
            </w:r>
          </w:p>
        </w:tc>
        <w:tc>
          <w:tcPr/>
          <w:p>
            <w:pPr>
              <w:pStyle w:val="Compact"/>
              <w:jc w:val="right"/>
            </w:pPr>
            <w:r>
              <w:t xml:space="preserve">17.2</w:t>
            </w:r>
          </w:p>
        </w:tc>
        <w:tc>
          <w:tcPr/>
          <w:p>
            <w:pPr>
              <w:pStyle w:val="Compact"/>
              <w:jc w:val="right"/>
            </w:pPr>
            <w:r>
              <w:t xml:space="preserve">20.7</w:t>
            </w:r>
          </w:p>
        </w:tc>
        <w:tc>
          <w:tcPr/>
          <w:p>
            <w:pPr>
              <w:pStyle w:val="Compact"/>
              <w:jc w:val="right"/>
            </w:pPr>
            <w:r>
              <w:t xml:space="preserve">99.8</w:t>
            </w:r>
          </w:p>
        </w:tc>
      </w:tr>
      <w:tr>
        <w:tc>
          <w:tcPr/>
          <w:p>
            <w:pPr>
              <w:pStyle w:val="Compact"/>
              <w:jc w:val="left"/>
            </w:pPr>
            <w:r>
              <w:t xml:space="preserve">South Cove West</w:t>
            </w:r>
          </w:p>
        </w:tc>
        <w:tc>
          <w:tcPr/>
          <w:p>
            <w:pPr>
              <w:pStyle w:val="Compact"/>
              <w:jc w:val="right"/>
            </w:pPr>
            <w:r>
              <w:t xml:space="preserve">21.1</w:t>
            </w:r>
          </w:p>
        </w:tc>
        <w:tc>
          <w:tcPr/>
          <w:p>
            <w:pPr>
              <w:pStyle w:val="Compact"/>
              <w:jc w:val="right"/>
            </w:pPr>
            <w:r>
              <w:t xml:space="preserve">2.6</w:t>
            </w:r>
          </w:p>
        </w:tc>
        <w:tc>
          <w:tcPr/>
          <w:p>
            <w:pPr>
              <w:pStyle w:val="Compact"/>
              <w:jc w:val="right"/>
            </w:pPr>
            <w:r>
              <w:t xml:space="preserve">13.2</w:t>
            </w:r>
          </w:p>
        </w:tc>
        <w:tc>
          <w:tcPr/>
          <w:p>
            <w:pPr>
              <w:pStyle w:val="Compact"/>
              <w:jc w:val="right"/>
            </w:pPr>
            <w:r>
              <w:t xml:space="preserve">7.9</w:t>
            </w:r>
          </w:p>
        </w:tc>
        <w:tc>
          <w:tcPr/>
          <w:p>
            <w:pPr>
              <w:pStyle w:val="Compact"/>
              <w:jc w:val="right"/>
            </w:pPr>
            <w:r>
              <w:t xml:space="preserve">13.2</w:t>
            </w:r>
          </w:p>
        </w:tc>
        <w:tc>
          <w:tcPr/>
          <w:p>
            <w:pPr>
              <w:pStyle w:val="Compact"/>
              <w:jc w:val="right"/>
            </w:pPr>
            <w:r>
              <w:t xml:space="preserve">13.2</w:t>
            </w:r>
          </w:p>
        </w:tc>
        <w:tc>
          <w:tcPr/>
          <w:p>
            <w:pPr>
              <w:pStyle w:val="Compact"/>
              <w:jc w:val="right"/>
            </w:pPr>
            <w:r>
              <w:t xml:space="preserve">13.2</w:t>
            </w:r>
          </w:p>
        </w:tc>
        <w:tc>
          <w:tcPr/>
          <w:p>
            <w:pPr>
              <w:pStyle w:val="Compact"/>
              <w:jc w:val="right"/>
            </w:pPr>
            <w:r>
              <w:t xml:space="preserve">0.0</w:t>
            </w:r>
          </w:p>
        </w:tc>
        <w:tc>
          <w:tcPr/>
          <w:p>
            <w:pPr>
              <w:pStyle w:val="Compact"/>
              <w:jc w:val="right"/>
            </w:pPr>
            <w:r>
              <w:t xml:space="preserve">15.8</w:t>
            </w:r>
          </w:p>
        </w:tc>
        <w:tc>
          <w:tcPr/>
          <w:p>
            <w:pPr>
              <w:pStyle w:val="Compact"/>
              <w:jc w:val="right"/>
            </w:pPr>
            <w:r>
              <w:t xml:space="preserve">100.2</w:t>
            </w:r>
          </w:p>
        </w:tc>
      </w:tr>
      <w:tr>
        <w:tc>
          <w:tcPr/>
          <w:p>
            <w:pPr>
              <w:pStyle w:val="Compact"/>
              <w:jc w:val="left"/>
            </w:pPr>
            <w:r>
              <w:t xml:space="preserve">Spinnaker Circle</w:t>
            </w:r>
          </w:p>
        </w:tc>
        <w:tc>
          <w:tcPr/>
          <w:p>
            <w:pPr>
              <w:pStyle w:val="Compact"/>
              <w:jc w:val="right"/>
            </w:pPr>
            <w:r>
              <w:t xml:space="preserve">8.3</w:t>
            </w:r>
          </w:p>
        </w:tc>
        <w:tc>
          <w:tcPr/>
          <w:p>
            <w:pPr>
              <w:pStyle w:val="Compact"/>
              <w:jc w:val="right"/>
            </w:pPr>
            <w:r>
              <w:t xml:space="preserve">8.3</w:t>
            </w:r>
          </w:p>
        </w:tc>
        <w:tc>
          <w:tcPr/>
          <w:p>
            <w:pPr>
              <w:pStyle w:val="Compact"/>
              <w:jc w:val="right"/>
            </w:pPr>
            <w:r>
              <w:t xml:space="preserve">20.8</w:t>
            </w:r>
          </w:p>
        </w:tc>
        <w:tc>
          <w:tcPr/>
          <w:p>
            <w:pPr>
              <w:pStyle w:val="Compact"/>
              <w:jc w:val="right"/>
            </w:pPr>
            <w:r>
              <w:t xml:space="preserve">4.2</w:t>
            </w:r>
          </w:p>
        </w:tc>
        <w:tc>
          <w:tcPr/>
          <w:p>
            <w:pPr>
              <w:pStyle w:val="Compact"/>
              <w:jc w:val="right"/>
            </w:pPr>
            <w:r>
              <w:t xml:space="preserve">33.3</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12.5</w:t>
            </w:r>
          </w:p>
        </w:tc>
        <w:tc>
          <w:tcPr/>
          <w:p>
            <w:pPr>
              <w:pStyle w:val="Compact"/>
              <w:jc w:val="right"/>
            </w:pPr>
            <w:r>
              <w:t xml:space="preserve">12.5</w:t>
            </w:r>
          </w:p>
        </w:tc>
        <w:tc>
          <w:tcPr/>
          <w:p>
            <w:pPr>
              <w:pStyle w:val="Compact"/>
              <w:jc w:val="right"/>
            </w:pPr>
            <w:r>
              <w:t xml:space="preserve">99.9</w:t>
            </w:r>
          </w:p>
        </w:tc>
      </w:tr>
      <w:tr>
        <w:tc>
          <w:tcPr/>
          <w:p>
            <w:pPr>
              <w:pStyle w:val="Compact"/>
              <w:jc w:val="left"/>
            </w:pPr>
            <w:r>
              <w:t xml:space="preserve">Spinnaker Way</w:t>
            </w:r>
          </w:p>
        </w:tc>
        <w:tc>
          <w:tcPr/>
          <w:p>
            <w:pPr>
              <w:pStyle w:val="Compact"/>
              <w:jc w:val="right"/>
            </w:pPr>
            <w:r>
              <w:t xml:space="preserve">7.5</w:t>
            </w:r>
          </w:p>
        </w:tc>
        <w:tc>
          <w:tcPr/>
          <w:p>
            <w:pPr>
              <w:pStyle w:val="Compact"/>
              <w:jc w:val="right"/>
            </w:pPr>
            <w:r>
              <w:t xml:space="preserve">5.0</w:t>
            </w:r>
          </w:p>
        </w:tc>
        <w:tc>
          <w:tcPr/>
          <w:p>
            <w:pPr>
              <w:pStyle w:val="Compact"/>
              <w:jc w:val="right"/>
            </w:pPr>
            <w:r>
              <w:t xml:space="preserve">20.0</w:t>
            </w:r>
          </w:p>
        </w:tc>
        <w:tc>
          <w:tcPr/>
          <w:p>
            <w:pPr>
              <w:pStyle w:val="Compact"/>
              <w:jc w:val="right"/>
            </w:pPr>
            <w:r>
              <w:t xml:space="preserve">12.5</w:t>
            </w:r>
          </w:p>
        </w:tc>
        <w:tc>
          <w:tcPr/>
          <w:p>
            <w:pPr>
              <w:pStyle w:val="Compact"/>
              <w:jc w:val="right"/>
            </w:pPr>
            <w:r>
              <w:t xml:space="preserve">17.5</w:t>
            </w:r>
          </w:p>
        </w:tc>
        <w:tc>
          <w:tcPr/>
          <w:p>
            <w:pPr>
              <w:pStyle w:val="Compact"/>
              <w:jc w:val="right"/>
            </w:pPr>
            <w:r>
              <w:t xml:space="preserve">7.5</w:t>
            </w:r>
          </w:p>
        </w:tc>
        <w:tc>
          <w:tcPr/>
          <w:p>
            <w:pPr>
              <w:pStyle w:val="Compact"/>
              <w:jc w:val="right"/>
            </w:pPr>
            <w:r>
              <w:t xml:space="preserve">7.5</w:t>
            </w:r>
          </w:p>
        </w:tc>
        <w:tc>
          <w:tcPr/>
          <w:p>
            <w:pPr>
              <w:pStyle w:val="Compact"/>
              <w:jc w:val="right"/>
            </w:pPr>
            <w:r>
              <w:t xml:space="preserve">2.5</w:t>
            </w:r>
          </w:p>
        </w:tc>
        <w:tc>
          <w:tcPr/>
          <w:p>
            <w:pPr>
              <w:pStyle w:val="Compact"/>
              <w:jc w:val="right"/>
            </w:pPr>
            <w:r>
              <w:t xml:space="preserve">20.0</w:t>
            </w:r>
          </w:p>
        </w:tc>
        <w:tc>
          <w:tcPr/>
          <w:p>
            <w:pPr>
              <w:pStyle w:val="Compact"/>
              <w:jc w:val="right"/>
            </w:pPr>
            <w:r>
              <w:t xml:space="preserve">100.0</w:t>
            </w:r>
          </w:p>
        </w:tc>
      </w:tr>
    </w:tbl>
    <w:p>
      <w:r>
        <w:br w:type="page"/>
      </w:r>
    </w:p>
    <w:p>
      <w:pPr>
        <w:pStyle w:val="BodyText"/>
      </w:pPr>
      <w:r>
        <w:t xml:space="preserve">Of people in each income bracket, what % park at each lot? The lowest income group (&lt;$25k) parks in South Cove West (slated for marina parking fees).</w:t>
      </w:r>
    </w:p>
    <w:p>
      <w:pPr>
        <w:pStyle w:val="TableCaption"/>
      </w:pPr>
      <w:r>
        <w:t xml:space="preserve">Column Percentages (% within each income group)</w:t>
      </w:r>
    </w:p>
    <w:tbl>
      <w:tblPr>
        <w:tblStyle w:val="Table"/>
        <w:tblW w:type="pct" w:w="5000"/>
        <w:tblLayout w:type="fixed"/>
        <w:tblLook w:firstRow="1" w:lastRow="0" w:firstColumn="0" w:lastColumn="0" w:noHBand="0" w:noVBand="0" w:val="0020"/>
        <w:tblCaption w:val="Column Percentages (% within each income group)"/>
      </w:tblPr>
      <w:tblGrid>
        <w:gridCol w:w="1071"/>
        <w:gridCol w:w="512"/>
        <w:gridCol w:w="745"/>
        <w:gridCol w:w="745"/>
        <w:gridCol w:w="745"/>
        <w:gridCol w:w="838"/>
        <w:gridCol w:w="838"/>
        <w:gridCol w:w="838"/>
        <w:gridCol w:w="838"/>
        <w:gridCol w:w="745"/>
      </w:tblGrid>
      <w:tr>
        <w:trPr>
          <w:tblHeader w:val="on"/>
        </w:trPr>
        <w:tc>
          <w:tcPr/>
          <w:p>
            <w:pPr>
              <w:pStyle w:val="Compact"/>
            </w:pPr>
          </w:p>
        </w:tc>
        <w:tc>
          <w:tcPr/>
          <w:p>
            <w:pPr>
              <w:pStyle w:val="Compact"/>
              <w:jc w:val="right"/>
            </w:pPr>
            <w:r>
              <w:t xml:space="preserve">$0-$24,999</w:t>
            </w:r>
          </w:p>
        </w:tc>
        <w:tc>
          <w:tcPr/>
          <w:p>
            <w:pPr>
              <w:pStyle w:val="Compact"/>
              <w:jc w:val="right"/>
            </w:pPr>
            <w:r>
              <w:t xml:space="preserve">$25,000-$49,999</w:t>
            </w:r>
          </w:p>
        </w:tc>
        <w:tc>
          <w:tcPr/>
          <w:p>
            <w:pPr>
              <w:pStyle w:val="Compact"/>
              <w:jc w:val="right"/>
            </w:pPr>
            <w:r>
              <w:t xml:space="preserve">$50,000-$74,999</w:t>
            </w:r>
          </w:p>
        </w:tc>
        <w:tc>
          <w:tcPr/>
          <w:p>
            <w:pPr>
              <w:pStyle w:val="Compact"/>
              <w:jc w:val="right"/>
            </w:pPr>
            <w:r>
              <w:t xml:space="preserve">$75,000-$99,999</w:t>
            </w:r>
          </w:p>
        </w:tc>
        <w:tc>
          <w:tcPr/>
          <w:p>
            <w:pPr>
              <w:pStyle w:val="Compact"/>
              <w:jc w:val="right"/>
            </w:pPr>
            <w:r>
              <w:t xml:space="preserve">$100,000-$124,999</w:t>
            </w:r>
          </w:p>
        </w:tc>
        <w:tc>
          <w:tcPr/>
          <w:p>
            <w:pPr>
              <w:pStyle w:val="Compact"/>
              <w:jc w:val="right"/>
            </w:pPr>
            <w:r>
              <w:t xml:space="preserve">$125,000-$149,999</w:t>
            </w:r>
          </w:p>
        </w:tc>
        <w:tc>
          <w:tcPr/>
          <w:p>
            <w:pPr>
              <w:pStyle w:val="Compact"/>
              <w:jc w:val="right"/>
            </w:pPr>
            <w:r>
              <w:t xml:space="preserve">$150,000-$174,999</w:t>
            </w:r>
          </w:p>
        </w:tc>
        <w:tc>
          <w:tcPr/>
          <w:p>
            <w:pPr>
              <w:pStyle w:val="Compact"/>
              <w:jc w:val="right"/>
            </w:pPr>
            <w:r>
              <w:t xml:space="preserve">$175,000-$199,999</w:t>
            </w:r>
          </w:p>
        </w:tc>
        <w:tc>
          <w:tcPr/>
          <w:p>
            <w:pPr>
              <w:pStyle w:val="Compact"/>
              <w:jc w:val="right"/>
            </w:pPr>
            <w:r>
              <w:t xml:space="preserve">$200,000 and up</w:t>
            </w:r>
          </w:p>
        </w:tc>
      </w:tr>
      <w:tr>
        <w:tc>
          <w:tcPr/>
          <w:p>
            <w:pPr>
              <w:pStyle w:val="Compact"/>
              <w:jc w:val="left"/>
            </w:pPr>
            <w:r>
              <w:t xml:space="preserve">199 Seawall Drive</w:t>
            </w:r>
          </w:p>
        </w:tc>
        <w:tc>
          <w:tcPr/>
          <w:p>
            <w:pPr>
              <w:pStyle w:val="Compact"/>
              <w:jc w:val="right"/>
            </w:pPr>
            <w:r>
              <w:t xml:space="preserve">2.6</w:t>
            </w:r>
          </w:p>
        </w:tc>
        <w:tc>
          <w:tcPr/>
          <w:p>
            <w:pPr>
              <w:pStyle w:val="Compact"/>
              <w:jc w:val="right"/>
            </w:pPr>
            <w:r>
              <w:t xml:space="preserve">7.7</w:t>
            </w:r>
          </w:p>
        </w:tc>
        <w:tc>
          <w:tcPr/>
          <w:p>
            <w:pPr>
              <w:pStyle w:val="Compact"/>
              <w:jc w:val="right"/>
            </w:pPr>
            <w:r>
              <w:t xml:space="preserve">1.8</w:t>
            </w:r>
          </w:p>
        </w:tc>
        <w:tc>
          <w:tcPr/>
          <w:p>
            <w:pPr>
              <w:pStyle w:val="Compact"/>
              <w:jc w:val="right"/>
            </w:pPr>
            <w:r>
              <w:t xml:space="preserve">10.3</w:t>
            </w:r>
          </w:p>
        </w:tc>
        <w:tc>
          <w:tcPr/>
          <w:p>
            <w:pPr>
              <w:pStyle w:val="Compact"/>
              <w:jc w:val="right"/>
            </w:pPr>
            <w:r>
              <w:t xml:space="preserve">2.1</w:t>
            </w:r>
          </w:p>
        </w:tc>
        <w:tc>
          <w:tcPr/>
          <w:p>
            <w:pPr>
              <w:pStyle w:val="Compact"/>
              <w:jc w:val="right"/>
            </w:pPr>
            <w:r>
              <w:t xml:space="preserve">4.3</w:t>
            </w:r>
          </w:p>
        </w:tc>
        <w:tc>
          <w:tcPr/>
          <w:p>
            <w:pPr>
              <w:pStyle w:val="Compact"/>
              <w:jc w:val="right"/>
            </w:pPr>
            <w:r>
              <w:t xml:space="preserve">3.8</w:t>
            </w:r>
          </w:p>
        </w:tc>
        <w:tc>
          <w:tcPr/>
          <w:p>
            <w:pPr>
              <w:pStyle w:val="Compact"/>
              <w:jc w:val="right"/>
            </w:pPr>
            <w:r>
              <w:t xml:space="preserve">0.0</w:t>
            </w:r>
          </w:p>
        </w:tc>
        <w:tc>
          <w:tcPr/>
          <w:p>
            <w:pPr>
              <w:pStyle w:val="Compact"/>
              <w:jc w:val="right"/>
            </w:pPr>
            <w:r>
              <w:t xml:space="preserve">1.9</w:t>
            </w:r>
          </w:p>
        </w:tc>
      </w:tr>
      <w:tr>
        <w:tc>
          <w:tcPr/>
          <w:p>
            <w:pPr>
              <w:pStyle w:val="Compact"/>
              <w:jc w:val="left"/>
            </w:pPr>
            <w:r>
              <w:t xml:space="preserve">D&amp;E</w:t>
            </w:r>
          </w:p>
        </w:tc>
        <w:tc>
          <w:tcPr/>
          <w:p>
            <w:pPr>
              <w:pStyle w:val="Compact"/>
              <w:jc w:val="right"/>
            </w:pPr>
            <w:r>
              <w:t xml:space="preserve">2.6</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6.2</w:t>
            </w:r>
          </w:p>
        </w:tc>
        <w:tc>
          <w:tcPr/>
          <w:p>
            <w:pPr>
              <w:pStyle w:val="Compact"/>
              <w:jc w:val="right"/>
            </w:pPr>
            <w:r>
              <w:t xml:space="preserve">0.0</w:t>
            </w:r>
          </w:p>
        </w:tc>
        <w:tc>
          <w:tcPr/>
          <w:p>
            <w:pPr>
              <w:pStyle w:val="Compact"/>
              <w:jc w:val="right"/>
            </w:pPr>
            <w:r>
              <w:t xml:space="preserve">3.8</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F&amp;G</w:t>
            </w:r>
          </w:p>
        </w:tc>
        <w:tc>
          <w:tcPr/>
          <w:p>
            <w:pPr>
              <w:pStyle w:val="Compact"/>
              <w:jc w:val="right"/>
            </w:pPr>
            <w:r>
              <w:t xml:space="preserve">2.6</w:t>
            </w:r>
          </w:p>
        </w:tc>
        <w:tc>
          <w:tcPr/>
          <w:p>
            <w:pPr>
              <w:pStyle w:val="Compact"/>
              <w:jc w:val="right"/>
            </w:pPr>
            <w:r>
              <w:t xml:space="preserve">7.7</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6.2</w:t>
            </w:r>
          </w:p>
        </w:tc>
        <w:tc>
          <w:tcPr/>
          <w:p>
            <w:pPr>
              <w:pStyle w:val="Compact"/>
              <w:jc w:val="right"/>
            </w:pPr>
            <w:r>
              <w:t xml:space="preserve">4.3</w:t>
            </w:r>
          </w:p>
        </w:tc>
        <w:tc>
          <w:tcPr/>
          <w:p>
            <w:pPr>
              <w:pStyle w:val="Compact"/>
              <w:jc w:val="right"/>
            </w:pPr>
            <w:r>
              <w:t xml:space="preserve">3.8</w:t>
            </w:r>
          </w:p>
        </w:tc>
        <w:tc>
          <w:tcPr/>
          <w:p>
            <w:pPr>
              <w:pStyle w:val="Compact"/>
              <w:jc w:val="right"/>
            </w:pPr>
            <w:r>
              <w:t xml:space="preserve">4.5</w:t>
            </w:r>
          </w:p>
        </w:tc>
        <w:tc>
          <w:tcPr/>
          <w:p>
            <w:pPr>
              <w:pStyle w:val="Compact"/>
              <w:jc w:val="right"/>
            </w:pPr>
            <w:r>
              <w:t xml:space="preserve">1.9</w:t>
            </w:r>
          </w:p>
        </w:tc>
      </w:tr>
      <w:tr>
        <w:tc>
          <w:tcPr/>
          <w:p>
            <w:pPr>
              <w:pStyle w:val="Compact"/>
              <w:jc w:val="left"/>
            </w:pPr>
            <w:r>
              <w:t xml:space="preserve">H&amp;I</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3.6</w:t>
            </w:r>
          </w:p>
        </w:tc>
        <w:tc>
          <w:tcPr/>
          <w:p>
            <w:pPr>
              <w:pStyle w:val="Compact"/>
              <w:jc w:val="right"/>
            </w:pPr>
            <w:r>
              <w:t xml:space="preserve">7.7</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3.8</w:t>
            </w:r>
          </w:p>
        </w:tc>
      </w:tr>
      <w:tr>
        <w:tc>
          <w:tcPr/>
          <w:p>
            <w:pPr>
              <w:pStyle w:val="Compact"/>
              <w:jc w:val="left"/>
            </w:pPr>
            <w:r>
              <w:t xml:space="preserve">J&amp;K</w:t>
            </w:r>
          </w:p>
        </w:tc>
        <w:tc>
          <w:tcPr/>
          <w:p>
            <w:pPr>
              <w:pStyle w:val="Compact"/>
              <w:jc w:val="right"/>
            </w:pPr>
            <w:r>
              <w:t xml:space="preserve">5.3</w:t>
            </w:r>
          </w:p>
        </w:tc>
        <w:tc>
          <w:tcPr/>
          <w:p>
            <w:pPr>
              <w:pStyle w:val="Compact"/>
              <w:jc w:val="right"/>
            </w:pPr>
            <w:r>
              <w:t xml:space="preserve">0.0</w:t>
            </w:r>
          </w:p>
        </w:tc>
        <w:tc>
          <w:tcPr/>
          <w:p>
            <w:pPr>
              <w:pStyle w:val="Compact"/>
              <w:jc w:val="right"/>
            </w:pPr>
            <w:r>
              <w:t xml:space="preserve">7.3</w:t>
            </w:r>
          </w:p>
        </w:tc>
        <w:tc>
          <w:tcPr/>
          <w:p>
            <w:pPr>
              <w:pStyle w:val="Compact"/>
              <w:jc w:val="right"/>
            </w:pPr>
            <w:r>
              <w:t xml:space="preserve">5.1</w:t>
            </w:r>
          </w:p>
        </w:tc>
        <w:tc>
          <w:tcPr/>
          <w:p>
            <w:pPr>
              <w:pStyle w:val="Compact"/>
              <w:jc w:val="right"/>
            </w:pPr>
            <w:r>
              <w:t xml:space="preserve">2.1</w:t>
            </w:r>
          </w:p>
        </w:tc>
        <w:tc>
          <w:tcPr/>
          <w:p>
            <w:pPr>
              <w:pStyle w:val="Compact"/>
              <w:jc w:val="right"/>
            </w:pPr>
            <w:r>
              <w:t xml:space="preserve">13.0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5.7</w:t>
            </w:r>
          </w:p>
        </w:tc>
      </w:tr>
      <w:tr>
        <w:tc>
          <w:tcPr/>
          <w:p>
            <w:pPr>
              <w:pStyle w:val="Compact"/>
              <w:jc w:val="left"/>
            </w:pPr>
            <w:r>
              <w:t xml:space="preserve">L&amp;M lot</w:t>
            </w:r>
          </w:p>
        </w:tc>
        <w:tc>
          <w:tcPr/>
          <w:p>
            <w:pPr>
              <w:pStyle w:val="Compact"/>
              <w:jc w:val="right"/>
            </w:pPr>
            <w:r>
              <w:t xml:space="preserve">0.0</w:t>
            </w:r>
          </w:p>
        </w:tc>
        <w:tc>
          <w:tcPr/>
          <w:p>
            <w:pPr>
              <w:pStyle w:val="Compact"/>
              <w:jc w:val="right"/>
            </w:pPr>
            <w:r>
              <w:t xml:space="preserve">7.7</w:t>
            </w:r>
          </w:p>
        </w:tc>
        <w:tc>
          <w:tcPr/>
          <w:p>
            <w:pPr>
              <w:pStyle w:val="Compact"/>
              <w:jc w:val="right"/>
            </w:pPr>
            <w:r>
              <w:t xml:space="preserve">7.3</w:t>
            </w:r>
          </w:p>
        </w:tc>
        <w:tc>
          <w:tcPr/>
          <w:p>
            <w:pPr>
              <w:pStyle w:val="Compact"/>
              <w:jc w:val="right"/>
            </w:pPr>
            <w:r>
              <w:t xml:space="preserve">2.6</w:t>
            </w:r>
          </w:p>
        </w:tc>
        <w:tc>
          <w:tcPr/>
          <w:p>
            <w:pPr>
              <w:pStyle w:val="Compact"/>
              <w:jc w:val="right"/>
            </w:pPr>
            <w:r>
              <w:t xml:space="preserve">6.2</w:t>
            </w:r>
          </w:p>
        </w:tc>
        <w:tc>
          <w:tcPr/>
          <w:p>
            <w:pPr>
              <w:pStyle w:val="Compact"/>
              <w:jc w:val="right"/>
            </w:pPr>
            <w:r>
              <w:t xml:space="preserve">0.0</w:t>
            </w:r>
          </w:p>
        </w:tc>
        <w:tc>
          <w:tcPr/>
          <w:p>
            <w:pPr>
              <w:pStyle w:val="Compact"/>
              <w:jc w:val="right"/>
            </w:pPr>
            <w:r>
              <w:t xml:space="preserve">11.5</w:t>
            </w:r>
          </w:p>
        </w:tc>
        <w:tc>
          <w:tcPr/>
          <w:p>
            <w:pPr>
              <w:pStyle w:val="Compact"/>
              <w:jc w:val="right"/>
            </w:pPr>
            <w:r>
              <w:t xml:space="preserve">9.1</w:t>
            </w:r>
          </w:p>
        </w:tc>
        <w:tc>
          <w:tcPr/>
          <w:p>
            <w:pPr>
              <w:pStyle w:val="Compact"/>
              <w:jc w:val="right"/>
            </w:pPr>
            <w:r>
              <w:t xml:space="preserve">1.9</w:t>
            </w:r>
          </w:p>
        </w:tc>
      </w:tr>
      <w:tr>
        <w:tc>
          <w:tcPr/>
          <w:p>
            <w:pPr>
              <w:pStyle w:val="Compact"/>
              <w:jc w:val="left"/>
            </w:pPr>
            <w:r>
              <w:t xml:space="preserve">Launch Ramp (Paid)</w:t>
            </w:r>
          </w:p>
        </w:tc>
        <w:tc>
          <w:tcPr/>
          <w:p>
            <w:pPr>
              <w:pStyle w:val="Compact"/>
              <w:jc w:val="right"/>
            </w:pPr>
            <w:r>
              <w:t xml:space="preserve">0.0</w:t>
            </w:r>
          </w:p>
        </w:tc>
        <w:tc>
          <w:tcPr/>
          <w:p>
            <w:pPr>
              <w:pStyle w:val="Compact"/>
              <w:jc w:val="right"/>
            </w:pPr>
            <w:r>
              <w:t xml:space="preserve">3.8</w:t>
            </w:r>
          </w:p>
        </w:tc>
        <w:tc>
          <w:tcPr/>
          <w:p>
            <w:pPr>
              <w:pStyle w:val="Compact"/>
              <w:jc w:val="right"/>
            </w:pPr>
            <w:r>
              <w:t xml:space="preserve">1.8</w:t>
            </w:r>
          </w:p>
        </w:tc>
        <w:tc>
          <w:tcPr/>
          <w:p>
            <w:pPr>
              <w:pStyle w:val="Compact"/>
              <w:jc w:val="right"/>
            </w:pPr>
            <w:r>
              <w:t xml:space="preserve">5.1</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3.8</w:t>
            </w:r>
          </w:p>
        </w:tc>
      </w:tr>
      <w:tr>
        <w:tc>
          <w:tcPr/>
          <w:p>
            <w:pPr>
              <w:pStyle w:val="Compact"/>
              <w:jc w:val="left"/>
            </w:pPr>
            <w:r>
              <w:t xml:space="preserve">Marina Blvd</w:t>
            </w:r>
          </w:p>
        </w:tc>
        <w:tc>
          <w:tcPr/>
          <w:p>
            <w:pPr>
              <w:pStyle w:val="Compact"/>
              <w:jc w:val="right"/>
            </w:pPr>
            <w:r>
              <w:t xml:space="preserve">15.8</w:t>
            </w:r>
          </w:p>
        </w:tc>
        <w:tc>
          <w:tcPr/>
          <w:p>
            <w:pPr>
              <w:pStyle w:val="Compact"/>
              <w:jc w:val="right"/>
            </w:pPr>
            <w:r>
              <w:t xml:space="preserve">11.5</w:t>
            </w:r>
          </w:p>
        </w:tc>
        <w:tc>
          <w:tcPr/>
          <w:p>
            <w:pPr>
              <w:pStyle w:val="Compact"/>
              <w:jc w:val="right"/>
            </w:pPr>
            <w:r>
              <w:t xml:space="preserve">3.6</w:t>
            </w:r>
          </w:p>
        </w:tc>
        <w:tc>
          <w:tcPr/>
          <w:p>
            <w:pPr>
              <w:pStyle w:val="Compact"/>
              <w:jc w:val="right"/>
            </w:pPr>
            <w:r>
              <w:t xml:space="preserve">2.6</w:t>
            </w:r>
          </w:p>
        </w:tc>
        <w:tc>
          <w:tcPr/>
          <w:p>
            <w:pPr>
              <w:pStyle w:val="Compact"/>
              <w:jc w:val="right"/>
            </w:pPr>
            <w:r>
              <w:t xml:space="preserve">10.4</w:t>
            </w:r>
          </w:p>
        </w:tc>
        <w:tc>
          <w:tcPr/>
          <w:p>
            <w:pPr>
              <w:pStyle w:val="Compact"/>
              <w:jc w:val="right"/>
            </w:pPr>
            <w:r>
              <w:t xml:space="preserve">13.0</w:t>
            </w:r>
          </w:p>
        </w:tc>
        <w:tc>
          <w:tcPr/>
          <w:p>
            <w:pPr>
              <w:pStyle w:val="Compact"/>
              <w:jc w:val="right"/>
            </w:pPr>
            <w:r>
              <w:t xml:space="preserve">11.5</w:t>
            </w:r>
          </w:p>
        </w:tc>
        <w:tc>
          <w:tcPr/>
          <w:p>
            <w:pPr>
              <w:pStyle w:val="Compact"/>
              <w:jc w:val="right"/>
            </w:pPr>
            <w:r>
              <w:t xml:space="preserve">22.7</w:t>
            </w:r>
          </w:p>
        </w:tc>
        <w:tc>
          <w:tcPr/>
          <w:p>
            <w:pPr>
              <w:pStyle w:val="Compact"/>
              <w:jc w:val="right"/>
            </w:pPr>
            <w:r>
              <w:t xml:space="preserve">9.4</w:t>
            </w:r>
          </w:p>
        </w:tc>
      </w:tr>
      <w:tr>
        <w:tc>
          <w:tcPr/>
          <w:p>
            <w:pPr>
              <w:pStyle w:val="Compact"/>
              <w:jc w:val="left"/>
            </w:pPr>
            <w:r>
              <w:t xml:space="preserve">O Lot</w:t>
            </w:r>
          </w:p>
        </w:tc>
        <w:tc>
          <w:tcPr/>
          <w:p>
            <w:pPr>
              <w:pStyle w:val="Compact"/>
              <w:jc w:val="right"/>
            </w:pPr>
            <w:r>
              <w:t xml:space="preserve">2.6</w:t>
            </w:r>
          </w:p>
        </w:tc>
        <w:tc>
          <w:tcPr/>
          <w:p>
            <w:pPr>
              <w:pStyle w:val="Compact"/>
              <w:jc w:val="right"/>
            </w:pPr>
            <w:r>
              <w:t xml:space="preserve">23.1</w:t>
            </w:r>
          </w:p>
        </w:tc>
        <w:tc>
          <w:tcPr/>
          <w:p>
            <w:pPr>
              <w:pStyle w:val="Compact"/>
              <w:jc w:val="right"/>
            </w:pPr>
            <w:r>
              <w:t xml:space="preserve">10.9</w:t>
            </w:r>
          </w:p>
        </w:tc>
        <w:tc>
          <w:tcPr/>
          <w:p>
            <w:pPr>
              <w:pStyle w:val="Compact"/>
              <w:jc w:val="right"/>
            </w:pPr>
            <w:r>
              <w:t xml:space="preserve">12.8</w:t>
            </w:r>
          </w:p>
        </w:tc>
        <w:tc>
          <w:tcPr/>
          <w:p>
            <w:pPr>
              <w:pStyle w:val="Compact"/>
              <w:jc w:val="right"/>
            </w:pPr>
            <w:r>
              <w:t xml:space="preserve">8.3</w:t>
            </w:r>
          </w:p>
        </w:tc>
        <w:tc>
          <w:tcPr/>
          <w:p>
            <w:pPr>
              <w:pStyle w:val="Compact"/>
              <w:jc w:val="right"/>
            </w:pPr>
            <w:r>
              <w:t xml:space="preserve">0.0</w:t>
            </w:r>
          </w:p>
        </w:tc>
        <w:tc>
          <w:tcPr/>
          <w:p>
            <w:pPr>
              <w:pStyle w:val="Compact"/>
              <w:jc w:val="right"/>
            </w:pPr>
            <w:r>
              <w:t xml:space="preserve">3.8</w:t>
            </w:r>
          </w:p>
        </w:tc>
        <w:tc>
          <w:tcPr/>
          <w:p>
            <w:pPr>
              <w:pStyle w:val="Compact"/>
              <w:jc w:val="right"/>
            </w:pPr>
            <w:r>
              <w:t xml:space="preserve">9.1</w:t>
            </w:r>
          </w:p>
        </w:tc>
        <w:tc>
          <w:tcPr/>
          <w:p>
            <w:pPr>
              <w:pStyle w:val="Compact"/>
              <w:jc w:val="right"/>
            </w:pPr>
            <w:r>
              <w:t xml:space="preserve">15.1</w:t>
            </w:r>
          </w:p>
        </w:tc>
      </w:tr>
      <w:tr>
        <w:tc>
          <w:tcPr/>
          <w:p>
            <w:pPr>
              <w:pStyle w:val="Compact"/>
              <w:jc w:val="left"/>
            </w:pPr>
            <w:r>
              <w:t xml:space="preserve">Other (please specify)</w:t>
            </w:r>
          </w:p>
        </w:tc>
        <w:tc>
          <w:tcPr/>
          <w:p>
            <w:pPr>
              <w:pStyle w:val="Compact"/>
              <w:jc w:val="right"/>
            </w:pPr>
            <w:r>
              <w:t xml:space="preserve">5.3</w:t>
            </w:r>
          </w:p>
        </w:tc>
        <w:tc>
          <w:tcPr/>
          <w:p>
            <w:pPr>
              <w:pStyle w:val="Compact"/>
              <w:jc w:val="right"/>
            </w:pPr>
            <w:r>
              <w:t xml:space="preserve">7.7</w:t>
            </w:r>
          </w:p>
        </w:tc>
        <w:tc>
          <w:tcPr/>
          <w:p>
            <w:pPr>
              <w:pStyle w:val="Compact"/>
              <w:jc w:val="right"/>
            </w:pPr>
            <w:r>
              <w:t xml:space="preserve">7.3</w:t>
            </w:r>
          </w:p>
        </w:tc>
        <w:tc>
          <w:tcPr/>
          <w:p>
            <w:pPr>
              <w:pStyle w:val="Compact"/>
              <w:jc w:val="right"/>
            </w:pPr>
            <w:r>
              <w:t xml:space="preserve">7.7</w:t>
            </w:r>
          </w:p>
        </w:tc>
        <w:tc>
          <w:tcPr/>
          <w:p>
            <w:pPr>
              <w:pStyle w:val="Compact"/>
              <w:jc w:val="right"/>
            </w:pPr>
            <w:r>
              <w:t xml:space="preserve">10.4</w:t>
            </w:r>
          </w:p>
        </w:tc>
        <w:tc>
          <w:tcPr/>
          <w:p>
            <w:pPr>
              <w:pStyle w:val="Compact"/>
              <w:jc w:val="right"/>
            </w:pPr>
            <w:r>
              <w:t xml:space="preserve">8.7</w:t>
            </w:r>
          </w:p>
        </w:tc>
        <w:tc>
          <w:tcPr/>
          <w:p>
            <w:pPr>
              <w:pStyle w:val="Compact"/>
              <w:jc w:val="right"/>
            </w:pPr>
            <w:r>
              <w:t xml:space="preserve">3.8</w:t>
            </w:r>
          </w:p>
        </w:tc>
        <w:tc>
          <w:tcPr/>
          <w:p>
            <w:pPr>
              <w:pStyle w:val="Compact"/>
              <w:jc w:val="right"/>
            </w:pPr>
            <w:r>
              <w:t xml:space="preserve">9.1</w:t>
            </w:r>
          </w:p>
        </w:tc>
        <w:tc>
          <w:tcPr/>
          <w:p>
            <w:pPr>
              <w:pStyle w:val="Compact"/>
              <w:jc w:val="right"/>
            </w:pPr>
            <w:r>
              <w:t xml:space="preserve">3.8</w:t>
            </w:r>
          </w:p>
        </w:tc>
      </w:tr>
      <w:tr>
        <w:tc>
          <w:tcPr/>
          <w:p>
            <w:pPr>
              <w:pStyle w:val="Compact"/>
              <w:jc w:val="left"/>
            </w:pPr>
            <w:r>
              <w:t xml:space="preserve">Seawall Drive (Street)</w:t>
            </w:r>
          </w:p>
        </w:tc>
        <w:tc>
          <w:tcPr/>
          <w:p>
            <w:pPr>
              <w:pStyle w:val="Compact"/>
              <w:jc w:val="right"/>
            </w:pPr>
            <w:r>
              <w:t xml:space="preserve">13.2</w:t>
            </w:r>
          </w:p>
        </w:tc>
        <w:tc>
          <w:tcPr/>
          <w:p>
            <w:pPr>
              <w:pStyle w:val="Compact"/>
              <w:jc w:val="right"/>
            </w:pPr>
            <w:r>
              <w:t xml:space="preserve">3.8</w:t>
            </w:r>
          </w:p>
        </w:tc>
        <w:tc>
          <w:tcPr/>
          <w:p>
            <w:pPr>
              <w:pStyle w:val="Compact"/>
              <w:jc w:val="right"/>
            </w:pPr>
            <w:r>
              <w:t xml:space="preserve">7.3</w:t>
            </w:r>
          </w:p>
        </w:tc>
        <w:tc>
          <w:tcPr/>
          <w:p>
            <w:pPr>
              <w:pStyle w:val="Compact"/>
              <w:jc w:val="right"/>
            </w:pPr>
            <w:r>
              <w:t xml:space="preserve">10.3</w:t>
            </w:r>
          </w:p>
        </w:tc>
        <w:tc>
          <w:tcPr/>
          <w:p>
            <w:pPr>
              <w:pStyle w:val="Compact"/>
              <w:jc w:val="right"/>
            </w:pPr>
            <w:r>
              <w:t xml:space="preserve">4.2</w:t>
            </w:r>
          </w:p>
        </w:tc>
        <w:tc>
          <w:tcPr/>
          <w:p>
            <w:pPr>
              <w:pStyle w:val="Compact"/>
              <w:jc w:val="right"/>
            </w:pPr>
            <w:r>
              <w:t xml:space="preserve">4.3</w:t>
            </w:r>
          </w:p>
        </w:tc>
        <w:tc>
          <w:tcPr/>
          <w:p>
            <w:pPr>
              <w:pStyle w:val="Compact"/>
              <w:jc w:val="right"/>
            </w:pPr>
            <w:r>
              <w:t xml:space="preserve">3.8</w:t>
            </w:r>
          </w:p>
        </w:tc>
        <w:tc>
          <w:tcPr/>
          <w:p>
            <w:pPr>
              <w:pStyle w:val="Compact"/>
              <w:jc w:val="right"/>
            </w:pPr>
            <w:r>
              <w:t xml:space="preserve">0.0</w:t>
            </w:r>
          </w:p>
        </w:tc>
        <w:tc>
          <w:tcPr/>
          <w:p>
            <w:pPr>
              <w:pStyle w:val="Compact"/>
              <w:jc w:val="right"/>
            </w:pPr>
            <w:r>
              <w:t xml:space="preserve">1.9</w:t>
            </w:r>
          </w:p>
        </w:tc>
      </w:tr>
      <w:tr>
        <w:tc>
          <w:tcPr/>
          <w:p>
            <w:pPr>
              <w:pStyle w:val="Compact"/>
              <w:jc w:val="left"/>
            </w:pPr>
            <w:r>
              <w:t xml:space="preserve">Skates/N Lot</w:t>
            </w:r>
          </w:p>
        </w:tc>
        <w:tc>
          <w:tcPr/>
          <w:p>
            <w:pPr>
              <w:pStyle w:val="Compact"/>
              <w:jc w:val="right"/>
            </w:pPr>
            <w:r>
              <w:t xml:space="preserve">10.5</w:t>
            </w:r>
          </w:p>
        </w:tc>
        <w:tc>
          <w:tcPr/>
          <w:p>
            <w:pPr>
              <w:pStyle w:val="Compact"/>
              <w:jc w:val="right"/>
            </w:pPr>
            <w:r>
              <w:t xml:space="preserve">3.8</w:t>
            </w:r>
          </w:p>
        </w:tc>
        <w:tc>
          <w:tcPr/>
          <w:p>
            <w:pPr>
              <w:pStyle w:val="Compact"/>
              <w:jc w:val="right"/>
            </w:pPr>
            <w:r>
              <w:t xml:space="preserve">9.1</w:t>
            </w:r>
          </w:p>
        </w:tc>
        <w:tc>
          <w:tcPr/>
          <w:p>
            <w:pPr>
              <w:pStyle w:val="Compact"/>
              <w:jc w:val="right"/>
            </w:pPr>
            <w:r>
              <w:t xml:space="preserve">5.1</w:t>
            </w:r>
          </w:p>
        </w:tc>
        <w:tc>
          <w:tcPr/>
          <w:p>
            <w:pPr>
              <w:pStyle w:val="Compact"/>
              <w:jc w:val="right"/>
            </w:pPr>
            <w:r>
              <w:t xml:space="preserve">2.1</w:t>
            </w:r>
          </w:p>
        </w:tc>
        <w:tc>
          <w:tcPr/>
          <w:p>
            <w:pPr>
              <w:pStyle w:val="Compact"/>
              <w:jc w:val="right"/>
            </w:pPr>
            <w:r>
              <w:t xml:space="preserve">4.3</w:t>
            </w:r>
          </w:p>
        </w:tc>
        <w:tc>
          <w:tcPr/>
          <w:p>
            <w:pPr>
              <w:pStyle w:val="Compact"/>
              <w:jc w:val="right"/>
            </w:pPr>
            <w:r>
              <w:t xml:space="preserve">3.8</w:t>
            </w:r>
          </w:p>
        </w:tc>
        <w:tc>
          <w:tcPr/>
          <w:p>
            <w:pPr>
              <w:pStyle w:val="Compact"/>
              <w:jc w:val="right"/>
            </w:pPr>
            <w:r>
              <w:t xml:space="preserve">4.5</w:t>
            </w:r>
          </w:p>
        </w:tc>
        <w:tc>
          <w:tcPr/>
          <w:p>
            <w:pPr>
              <w:pStyle w:val="Compact"/>
              <w:jc w:val="right"/>
            </w:pPr>
            <w:r>
              <w:t xml:space="preserve">7.5</w:t>
            </w:r>
          </w:p>
        </w:tc>
      </w:tr>
      <w:tr>
        <w:tc>
          <w:tcPr/>
          <w:p>
            <w:pPr>
              <w:pStyle w:val="Compact"/>
              <w:jc w:val="left"/>
            </w:pPr>
            <w:r>
              <w:t xml:space="preserve">South Cove East</w:t>
            </w:r>
          </w:p>
        </w:tc>
        <w:tc>
          <w:tcPr/>
          <w:p>
            <w:pPr>
              <w:pStyle w:val="Compact"/>
              <w:jc w:val="right"/>
            </w:pPr>
            <w:r>
              <w:t xml:space="preserve">5.3</w:t>
            </w:r>
          </w:p>
        </w:tc>
        <w:tc>
          <w:tcPr/>
          <w:p>
            <w:pPr>
              <w:pStyle w:val="Compact"/>
              <w:jc w:val="right"/>
            </w:pPr>
            <w:r>
              <w:t xml:space="preserve">3.8</w:t>
            </w:r>
          </w:p>
        </w:tc>
        <w:tc>
          <w:tcPr/>
          <w:p>
            <w:pPr>
              <w:pStyle w:val="Compact"/>
              <w:jc w:val="right"/>
            </w:pPr>
            <w:r>
              <w:t xml:space="preserve">7.3</w:t>
            </w:r>
          </w:p>
        </w:tc>
        <w:tc>
          <w:tcPr/>
          <w:p>
            <w:pPr>
              <w:pStyle w:val="Compact"/>
              <w:jc w:val="right"/>
            </w:pPr>
            <w:r>
              <w:t xml:space="preserve">7.7</w:t>
            </w:r>
          </w:p>
        </w:tc>
        <w:tc>
          <w:tcPr/>
          <w:p>
            <w:pPr>
              <w:pStyle w:val="Compact"/>
              <w:jc w:val="right"/>
            </w:pPr>
            <w:r>
              <w:t xml:space="preserve">0.0</w:t>
            </w:r>
          </w:p>
        </w:tc>
        <w:tc>
          <w:tcPr/>
          <w:p>
            <w:pPr>
              <w:pStyle w:val="Compact"/>
              <w:jc w:val="right"/>
            </w:pPr>
            <w:r>
              <w:t xml:space="preserve">13.0</w:t>
            </w:r>
          </w:p>
        </w:tc>
        <w:tc>
          <w:tcPr/>
          <w:p>
            <w:pPr>
              <w:pStyle w:val="Compact"/>
              <w:jc w:val="right"/>
            </w:pPr>
            <w:r>
              <w:t xml:space="preserve">19.2</w:t>
            </w:r>
          </w:p>
        </w:tc>
        <w:tc>
          <w:tcPr/>
          <w:p>
            <w:pPr>
              <w:pStyle w:val="Compact"/>
              <w:jc w:val="right"/>
            </w:pPr>
            <w:r>
              <w:t xml:space="preserve">22.7</w:t>
            </w:r>
          </w:p>
        </w:tc>
        <w:tc>
          <w:tcPr/>
          <w:p>
            <w:pPr>
              <w:pStyle w:val="Compact"/>
              <w:jc w:val="right"/>
            </w:pPr>
            <w:r>
              <w:t xml:space="preserve">11.3</w:t>
            </w:r>
          </w:p>
        </w:tc>
      </w:tr>
      <w:tr>
        <w:tc>
          <w:tcPr/>
          <w:p>
            <w:pPr>
              <w:pStyle w:val="Compact"/>
              <w:jc w:val="left"/>
            </w:pPr>
            <w:r>
              <w:t xml:space="preserve">South Cove West</w:t>
            </w:r>
          </w:p>
        </w:tc>
        <w:tc>
          <w:tcPr/>
          <w:p>
            <w:pPr>
              <w:pStyle w:val="Compact"/>
              <w:jc w:val="right"/>
            </w:pPr>
            <w:r>
              <w:t xml:space="preserve">21.1</w:t>
            </w:r>
          </w:p>
        </w:tc>
        <w:tc>
          <w:tcPr/>
          <w:p>
            <w:pPr>
              <w:pStyle w:val="Compact"/>
              <w:jc w:val="right"/>
            </w:pPr>
            <w:r>
              <w:t xml:space="preserve">3.8</w:t>
            </w:r>
          </w:p>
        </w:tc>
        <w:tc>
          <w:tcPr/>
          <w:p>
            <w:pPr>
              <w:pStyle w:val="Compact"/>
              <w:jc w:val="right"/>
            </w:pPr>
            <w:r>
              <w:t xml:space="preserve">9.1</w:t>
            </w:r>
          </w:p>
        </w:tc>
        <w:tc>
          <w:tcPr/>
          <w:p>
            <w:pPr>
              <w:pStyle w:val="Compact"/>
              <w:jc w:val="right"/>
            </w:pPr>
            <w:r>
              <w:t xml:space="preserve">7.7</w:t>
            </w:r>
          </w:p>
        </w:tc>
        <w:tc>
          <w:tcPr/>
          <w:p>
            <w:pPr>
              <w:pStyle w:val="Compact"/>
              <w:jc w:val="right"/>
            </w:pPr>
            <w:r>
              <w:t xml:space="preserve">10.4</w:t>
            </w:r>
          </w:p>
        </w:tc>
        <w:tc>
          <w:tcPr/>
          <w:p>
            <w:pPr>
              <w:pStyle w:val="Compact"/>
              <w:jc w:val="right"/>
            </w:pPr>
            <w:r>
              <w:t xml:space="preserve">21.7</w:t>
            </w:r>
          </w:p>
        </w:tc>
        <w:tc>
          <w:tcPr/>
          <w:p>
            <w:pPr>
              <w:pStyle w:val="Compact"/>
              <w:jc w:val="right"/>
            </w:pPr>
            <w:r>
              <w:t xml:space="preserve">19.2</w:t>
            </w:r>
          </w:p>
        </w:tc>
        <w:tc>
          <w:tcPr/>
          <w:p>
            <w:pPr>
              <w:pStyle w:val="Compact"/>
              <w:jc w:val="right"/>
            </w:pPr>
            <w:r>
              <w:t xml:space="preserve">0.0</w:t>
            </w:r>
          </w:p>
        </w:tc>
        <w:tc>
          <w:tcPr/>
          <w:p>
            <w:pPr>
              <w:pStyle w:val="Compact"/>
              <w:jc w:val="right"/>
            </w:pPr>
            <w:r>
              <w:t xml:space="preserve">11.3</w:t>
            </w:r>
          </w:p>
        </w:tc>
      </w:tr>
      <w:tr>
        <w:tc>
          <w:tcPr/>
          <w:p>
            <w:pPr>
              <w:pStyle w:val="Compact"/>
              <w:jc w:val="left"/>
            </w:pPr>
            <w:r>
              <w:t xml:space="preserve">Spinnaker Circle</w:t>
            </w:r>
          </w:p>
        </w:tc>
        <w:tc>
          <w:tcPr/>
          <w:p>
            <w:pPr>
              <w:pStyle w:val="Compact"/>
              <w:jc w:val="right"/>
            </w:pPr>
            <w:r>
              <w:t xml:space="preserve">5.3</w:t>
            </w:r>
          </w:p>
        </w:tc>
        <w:tc>
          <w:tcPr/>
          <w:p>
            <w:pPr>
              <w:pStyle w:val="Compact"/>
              <w:jc w:val="right"/>
            </w:pPr>
            <w:r>
              <w:t xml:space="preserve">7.7</w:t>
            </w:r>
          </w:p>
        </w:tc>
        <w:tc>
          <w:tcPr/>
          <w:p>
            <w:pPr>
              <w:pStyle w:val="Compact"/>
              <w:jc w:val="right"/>
            </w:pPr>
            <w:r>
              <w:t xml:space="preserve">9.1</w:t>
            </w:r>
          </w:p>
        </w:tc>
        <w:tc>
          <w:tcPr/>
          <w:p>
            <w:pPr>
              <w:pStyle w:val="Compact"/>
              <w:jc w:val="right"/>
            </w:pPr>
            <w:r>
              <w:t xml:space="preserve">2.6</w:t>
            </w:r>
          </w:p>
        </w:tc>
        <w:tc>
          <w:tcPr/>
          <w:p>
            <w:pPr>
              <w:pStyle w:val="Compact"/>
              <w:jc w:val="right"/>
            </w:pPr>
            <w:r>
              <w:t xml:space="preserve">16.7</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13.6</w:t>
            </w:r>
          </w:p>
        </w:tc>
        <w:tc>
          <w:tcPr/>
          <w:p>
            <w:pPr>
              <w:pStyle w:val="Compact"/>
              <w:jc w:val="right"/>
            </w:pPr>
            <w:r>
              <w:t xml:space="preserve">5.7</w:t>
            </w:r>
          </w:p>
        </w:tc>
      </w:tr>
      <w:tr>
        <w:tc>
          <w:tcPr/>
          <w:p>
            <w:pPr>
              <w:pStyle w:val="Compact"/>
              <w:jc w:val="left"/>
            </w:pPr>
            <w:r>
              <w:t xml:space="preserve">Spinnaker Way</w:t>
            </w:r>
          </w:p>
        </w:tc>
        <w:tc>
          <w:tcPr/>
          <w:p>
            <w:pPr>
              <w:pStyle w:val="Compact"/>
              <w:jc w:val="right"/>
            </w:pPr>
            <w:r>
              <w:t xml:space="preserve">7.9</w:t>
            </w:r>
          </w:p>
        </w:tc>
        <w:tc>
          <w:tcPr/>
          <w:p>
            <w:pPr>
              <w:pStyle w:val="Compact"/>
              <w:jc w:val="right"/>
            </w:pPr>
            <w:r>
              <w:t xml:space="preserve">7.7</w:t>
            </w:r>
          </w:p>
        </w:tc>
        <w:tc>
          <w:tcPr/>
          <w:p>
            <w:pPr>
              <w:pStyle w:val="Compact"/>
              <w:jc w:val="right"/>
            </w:pPr>
            <w:r>
              <w:t xml:space="preserve">14.5</w:t>
            </w:r>
          </w:p>
        </w:tc>
        <w:tc>
          <w:tcPr/>
          <w:p>
            <w:pPr>
              <w:pStyle w:val="Compact"/>
              <w:jc w:val="right"/>
            </w:pPr>
            <w:r>
              <w:t xml:space="preserve">12.8</w:t>
            </w:r>
          </w:p>
        </w:tc>
        <w:tc>
          <w:tcPr/>
          <w:p>
            <w:pPr>
              <w:pStyle w:val="Compact"/>
              <w:jc w:val="right"/>
            </w:pPr>
            <w:r>
              <w:t xml:space="preserve">14.6</w:t>
            </w:r>
          </w:p>
        </w:tc>
        <w:tc>
          <w:tcPr/>
          <w:p>
            <w:pPr>
              <w:pStyle w:val="Compact"/>
              <w:jc w:val="right"/>
            </w:pPr>
            <w:r>
              <w:t xml:space="preserve">13.0</w:t>
            </w:r>
          </w:p>
        </w:tc>
        <w:tc>
          <w:tcPr/>
          <w:p>
            <w:pPr>
              <w:pStyle w:val="Compact"/>
              <w:jc w:val="right"/>
            </w:pPr>
            <w:r>
              <w:t xml:space="preserve">11.5</w:t>
            </w:r>
          </w:p>
        </w:tc>
        <w:tc>
          <w:tcPr/>
          <w:p>
            <w:pPr>
              <w:pStyle w:val="Compact"/>
              <w:jc w:val="right"/>
            </w:pPr>
            <w:r>
              <w:t xml:space="preserve">4.5</w:t>
            </w:r>
          </w:p>
        </w:tc>
        <w:tc>
          <w:tcPr/>
          <w:p>
            <w:pPr>
              <w:pStyle w:val="Compact"/>
              <w:jc w:val="right"/>
            </w:pPr>
            <w:r>
              <w:t xml:space="preserve">15.1</w:t>
            </w:r>
          </w:p>
        </w:tc>
      </w:tr>
      <w:tr>
        <w:tc>
          <w:tcPr/>
          <w:p>
            <w:pPr>
              <w:pStyle w:val="Compact"/>
              <w:jc w:val="left"/>
            </w:pPr>
            <w:r>
              <w:t xml:space="preserve">Total</w:t>
            </w:r>
          </w:p>
        </w:tc>
        <w:tc>
          <w:tcPr/>
          <w:p>
            <w:pPr>
              <w:pStyle w:val="Compact"/>
              <w:jc w:val="right"/>
            </w:pPr>
            <w:r>
              <w:t xml:space="preserve">100.1</w:t>
            </w:r>
          </w:p>
        </w:tc>
        <w:tc>
          <w:tcPr/>
          <w:p>
            <w:pPr>
              <w:pStyle w:val="Compact"/>
              <w:jc w:val="right"/>
            </w:pPr>
            <w:r>
              <w:t xml:space="preserve">99.8</w:t>
            </w:r>
          </w:p>
        </w:tc>
        <w:tc>
          <w:tcPr/>
          <w:p>
            <w:pPr>
              <w:pStyle w:val="Compact"/>
              <w:jc w:val="right"/>
            </w:pPr>
            <w:r>
              <w:t xml:space="preserve">100.0</w:t>
            </w:r>
          </w:p>
        </w:tc>
        <w:tc>
          <w:tcPr/>
          <w:p>
            <w:pPr>
              <w:pStyle w:val="Compact"/>
              <w:jc w:val="right"/>
            </w:pPr>
            <w:r>
              <w:t xml:space="preserve">100.1</w:t>
            </w:r>
          </w:p>
        </w:tc>
        <w:tc>
          <w:tcPr/>
          <w:p>
            <w:pPr>
              <w:pStyle w:val="Compact"/>
              <w:jc w:val="right"/>
            </w:pPr>
            <w:r>
              <w:t xml:space="preserve">99.9</w:t>
            </w:r>
          </w:p>
        </w:tc>
        <w:tc>
          <w:tcPr/>
          <w:p>
            <w:pPr>
              <w:pStyle w:val="Compact"/>
              <w:jc w:val="right"/>
            </w:pPr>
            <w:r>
              <w:t xml:space="preserve">99.6</w:t>
            </w:r>
          </w:p>
        </w:tc>
        <w:tc>
          <w:tcPr/>
          <w:p>
            <w:pPr>
              <w:pStyle w:val="Compact"/>
              <w:jc w:val="right"/>
            </w:pPr>
            <w:r>
              <w:t xml:space="preserve">99.5</w:t>
            </w:r>
          </w:p>
        </w:tc>
        <w:tc>
          <w:tcPr/>
          <w:p>
            <w:pPr>
              <w:pStyle w:val="Compact"/>
              <w:jc w:val="right"/>
            </w:pPr>
            <w:r>
              <w:t xml:space="preserve">99.8</w:t>
            </w:r>
          </w:p>
        </w:tc>
        <w:tc>
          <w:tcPr/>
          <w:p>
            <w:pPr>
              <w:pStyle w:val="Compact"/>
              <w:jc w:val="right"/>
            </w:pPr>
            <w:r>
              <w:t xml:space="preserve">100.1</w:t>
            </w:r>
          </w:p>
        </w:tc>
      </w:tr>
    </w:tbl>
    <w:p>
      <w:r>
        <w:br w:type="page"/>
      </w:r>
    </w:p>
    <w:bookmarkEnd w:id="20"/>
    <w:bookmarkStart w:id="24" w:name="tables-by-area-and-income"/>
    <w:p>
      <w:pPr>
        <w:pStyle w:val="Heading2"/>
      </w:pPr>
      <w:r>
        <w:t xml:space="preserve">Tables by area and income</w:t>
      </w:r>
    </w:p>
    <w:p>
      <w:pPr>
        <w:pStyle w:val="FirstParagraph"/>
      </w:pPr>
      <w:r>
        <w:t xml:space="preserve">“South”</w:t>
      </w:r>
      <w:r>
        <w:t xml:space="preserve"> </w:t>
      </w:r>
      <w:r>
        <w:t xml:space="preserve">refers to South Cove East and West lots, J&amp;K, L&amp;M, Skates/N, O lot, and Seawall Drive. Data points from the 199 Seawall next to the derelict HsL restaurant in the south part of the waterfront are not included as the gates are usually locked and therefore inaccessible to waterfront visitors.</w:t>
      </w:r>
    </w:p>
    <w:p>
      <w:pPr>
        <w:pStyle w:val="BodyText"/>
      </w:pPr>
      <w:r>
        <w:t xml:space="preserve">“North”</w:t>
      </w:r>
      <w:r>
        <w:t xml:space="preserve"> </w:t>
      </w:r>
      <w:r>
        <w:t xml:space="preserve">refers to D&amp;E, the launch ramps, Spinnaker Way and Spinnaker Circle.</w:t>
      </w:r>
    </w:p>
    <w:p>
      <w:pPr>
        <w:pStyle w:val="BodyText"/>
      </w:pPr>
      <w:r>
        <w:t xml:space="preserve">“Other”</w:t>
      </w:r>
      <w:r>
        <w:t xml:space="preserve"> </w:t>
      </w:r>
      <w:r>
        <w:t xml:space="preserve">includes any response not in</w:t>
      </w:r>
      <w:r>
        <w:t xml:space="preserve"> </w:t>
      </w:r>
      <w:r>
        <w:t xml:space="preserve">“north”</w:t>
      </w:r>
      <w:r>
        <w:t xml:space="preserve"> </w:t>
      </w:r>
      <w:r>
        <w:t xml:space="preserve">or</w:t>
      </w:r>
      <w:r>
        <w:t xml:space="preserve"> </w:t>
      </w:r>
      <w:r>
        <w:t xml:space="preserve">“south”</w:t>
      </w:r>
      <w:r>
        <w:t xml:space="preserve"> </w:t>
      </w:r>
      <w:r>
        <w:t xml:space="preserve">above.</w:t>
      </w:r>
    </w:p>
    <w:p>
      <w:pPr>
        <w:pStyle w:val="BodyText"/>
      </w:pPr>
      <w:r>
        <w:t xml:space="preserve">The south area had a greater percentage of low income park visitors and lower percentage of high income visitors than the north and</w:t>
      </w:r>
      <w:r>
        <w:t xml:space="preserve"> </w:t>
      </w:r>
      <w:r>
        <w:t xml:space="preserve">“other”</w:t>
      </w:r>
      <w:r>
        <w:t xml:space="preserve"> </w:t>
      </w:r>
      <w:r>
        <w:t xml:space="preserve">areas. Future work will further clean this data to clarify the</w:t>
      </w:r>
      <w:r>
        <w:t xml:space="preserve"> </w:t>
      </w:r>
      <w:r>
        <w:t xml:space="preserve">“other”</w:t>
      </w:r>
      <w:r>
        <w:t xml:space="preserve"> </w:t>
      </w:r>
      <w:r>
        <w:t xml:space="preserve">area more precisely.</w:t>
      </w:r>
    </w:p>
    <w:p>
      <w:pPr>
        <w:pStyle w:val="SourceCode"/>
      </w:pPr>
      <w:r>
        <w:rPr>
          <w:rStyle w:val="VerbatimChar"/>
        </w:rPr>
        <w:t xml:space="preserve">##        </w:t>
      </w:r>
      <w:r>
        <w:br/>
      </w:r>
      <w:r>
        <w:rPr>
          <w:rStyle w:val="VerbatimChar"/>
        </w:rPr>
        <w:t xml:space="preserve">##            &lt;$75k   &gt;=$75k</w:t>
      </w:r>
      <w:r>
        <w:br/>
      </w:r>
      <w:r>
        <w:rPr>
          <w:rStyle w:val="VerbatimChar"/>
        </w:rPr>
        <w:t xml:space="preserve">##   north 33.33333 66.66667</w:t>
      </w:r>
      <w:r>
        <w:br/>
      </w:r>
      <w:r>
        <w:rPr>
          <w:rStyle w:val="VerbatimChar"/>
        </w:rPr>
        <w:t xml:space="preserve">##   other 32.94118 67.05882</w:t>
      </w:r>
      <w:r>
        <w:br/>
      </w:r>
      <w:r>
        <w:rPr>
          <w:rStyle w:val="VerbatimChar"/>
        </w:rPr>
        <w:t xml:space="preserve">##   south 38.82353 61.17647</w:t>
      </w:r>
    </w:p>
    <w:p>
      <w:pPr>
        <w:pStyle w:val="FirstParagraph"/>
      </w:pPr>
      <w:r>
        <w:drawing>
          <wp:inline>
            <wp:extent cx="4620126" cy="3696101"/>
            <wp:effectExtent b="0" l="0" r="0" t="0"/>
            <wp:docPr descr="" title="" id="22" name="Picture"/>
            <a:graphic>
              <a:graphicData uri="http://schemas.openxmlformats.org/drawingml/2006/picture">
                <pic:pic>
                  <pic:nvPicPr>
                    <pic:cNvPr descr="parkingreport_files/figure-docx/tableprop-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bookmarkEnd w:id="24"/>
    <w:bookmarkStart w:id="25" w:name="existing-capacity-by-lot"/>
    <w:p>
      <w:pPr>
        <w:pStyle w:val="Heading2"/>
      </w:pPr>
      <w:r>
        <w:t xml:space="preserve">Existing Capacity by lot</w:t>
      </w:r>
    </w:p>
    <w:p>
      <w:pPr>
        <w:pStyle w:val="SourceCode"/>
      </w:pPr>
      <w:r>
        <w:rPr>
          <w:rStyle w:val="VerbatimChar"/>
        </w:rPr>
        <w:t xml:space="preserve">##                          Lot ExistingCapacity Percent</w:t>
      </w:r>
      <w:r>
        <w:br/>
      </w:r>
      <w:r>
        <w:rPr>
          <w:rStyle w:val="VerbatimChar"/>
        </w:rPr>
        <w:t xml:space="preserve">## 1                        D&amp;E              129   10.57</w:t>
      </w:r>
      <w:r>
        <w:br/>
      </w:r>
      <w:r>
        <w:rPr>
          <w:rStyle w:val="VerbatimChar"/>
        </w:rPr>
        <w:t xml:space="preserve">## 2          Spinnaker Way Lot               36    2.95</w:t>
      </w:r>
      <w:r>
        <w:br/>
      </w:r>
      <w:r>
        <w:rPr>
          <w:rStyle w:val="VerbatimChar"/>
        </w:rPr>
        <w:t xml:space="preserve">## 3                Marina Blvd              150   12.29</w:t>
      </w:r>
      <w:r>
        <w:br/>
      </w:r>
      <w:r>
        <w:rPr>
          <w:rStyle w:val="VerbatimChar"/>
        </w:rPr>
        <w:t xml:space="preserve">## 4              Spinnaker Way              127   10.40</w:t>
      </w:r>
      <w:r>
        <w:br/>
      </w:r>
      <w:r>
        <w:rPr>
          <w:rStyle w:val="VerbatimChar"/>
        </w:rPr>
        <w:t xml:space="preserve">## 5           F, G, H, &amp; I Lot              115    9.42</w:t>
      </w:r>
      <w:r>
        <w:br/>
      </w:r>
      <w:r>
        <w:rPr>
          <w:rStyle w:val="VerbatimChar"/>
        </w:rPr>
        <w:t xml:space="preserve">## 6                    J&amp;K lot               92    7.53</w:t>
      </w:r>
      <w:r>
        <w:br/>
      </w:r>
      <w:r>
        <w:rPr>
          <w:rStyle w:val="VerbatimChar"/>
        </w:rPr>
        <w:t xml:space="preserve">## 7  South Cove East /West Lot              182   14.91</w:t>
      </w:r>
      <w:r>
        <w:br/>
      </w:r>
      <w:r>
        <w:rPr>
          <w:rStyle w:val="VerbatimChar"/>
        </w:rPr>
        <w:t xml:space="preserve">## 8                   L&amp;M3 Lot               91    7.45</w:t>
      </w:r>
      <w:r>
        <w:br/>
      </w:r>
      <w:r>
        <w:rPr>
          <w:rStyle w:val="VerbatimChar"/>
        </w:rPr>
        <w:t xml:space="preserve">## 9                      O Lot               72    5.90</w:t>
      </w:r>
      <w:r>
        <w:br/>
      </w:r>
      <w:r>
        <w:rPr>
          <w:rStyle w:val="VerbatimChar"/>
        </w:rPr>
        <w:t xml:space="preserve">## 10             Seawall Drive               90    7.37</w:t>
      </w:r>
      <w:r>
        <w:br/>
      </w:r>
      <w:r>
        <w:rPr>
          <w:rStyle w:val="VerbatimChar"/>
        </w:rPr>
        <w:t xml:space="preserve">## 11              Skates/N Lot              137   11.22</w:t>
      </w:r>
      <w:r>
        <w:br/>
      </w:r>
      <w:r>
        <w:rPr>
          <w:rStyle w:val="VerbatimChar"/>
        </w:rPr>
        <w:t xml:space="preserve">## 12                     Total             1221  100.00</w:t>
      </w:r>
    </w:p>
    <w:p>
      <w:r>
        <w:br w:type="page"/>
      </w:r>
    </w:p>
    <w:bookmarkEnd w:id="25"/>
    <w:bookmarkStart w:id="26" w:name="sample-n459"/>
    <w:p>
      <w:pPr>
        <w:pStyle w:val="Heading2"/>
      </w:pPr>
      <w:r>
        <w:t xml:space="preserve">Sample, N=459</w:t>
      </w:r>
    </w:p>
    <w:p>
      <w:pPr>
        <w:pStyle w:val="SourceCode"/>
      </w:pPr>
      <w:r>
        <w:rPr>
          <w:rStyle w:val="VerbatimChar"/>
        </w:rPr>
        <w:t xml:space="preserve">## # A tibble: 16 × 3</w:t>
      </w:r>
      <w:r>
        <w:br/>
      </w:r>
      <w:r>
        <w:rPr>
          <w:rStyle w:val="VerbatimChar"/>
        </w:rPr>
        <w:t xml:space="preserve">##    location               Count Percent</w:t>
      </w:r>
      <w:r>
        <w:br/>
      </w:r>
      <w:r>
        <w:rPr>
          <w:rStyle w:val="VerbatimChar"/>
        </w:rPr>
        <w:t xml:space="preserve">##    &lt;chr&gt;                  &lt;int&gt;   &lt;dbl&gt;</w:t>
      </w:r>
      <w:r>
        <w:br/>
      </w:r>
      <w:r>
        <w:rPr>
          <w:rStyle w:val="VerbatimChar"/>
        </w:rPr>
        <w:t xml:space="preserve">##  1 199 Seawall Drive         18    3.92</w:t>
      </w:r>
      <w:r>
        <w:br/>
      </w:r>
      <w:r>
        <w:rPr>
          <w:rStyle w:val="VerbatimChar"/>
        </w:rPr>
        <w:t xml:space="preserve">##  2 D&amp;E                        7    1.53</w:t>
      </w:r>
      <w:r>
        <w:br/>
      </w:r>
      <w:r>
        <w:rPr>
          <w:rStyle w:val="VerbatimChar"/>
        </w:rPr>
        <w:t xml:space="preserve">##  3 F&amp;G                       13    2.83</w:t>
      </w:r>
      <w:r>
        <w:br/>
      </w:r>
      <w:r>
        <w:rPr>
          <w:rStyle w:val="VerbatimChar"/>
        </w:rPr>
        <w:t xml:space="preserve">##  4 H&amp;I                        7    1.53</w:t>
      </w:r>
      <w:r>
        <w:br/>
      </w:r>
      <w:r>
        <w:rPr>
          <w:rStyle w:val="VerbatimChar"/>
        </w:rPr>
        <w:t xml:space="preserve">##  5 J&amp;K                       30    6.54</w:t>
      </w:r>
      <w:r>
        <w:br/>
      </w:r>
      <w:r>
        <w:rPr>
          <w:rStyle w:val="VerbatimChar"/>
        </w:rPr>
        <w:t xml:space="preserve">##  6 L&amp;M lot                   21    4.58</w:t>
      </w:r>
      <w:r>
        <w:br/>
      </w:r>
      <w:r>
        <w:rPr>
          <w:rStyle w:val="VerbatimChar"/>
        </w:rPr>
        <w:t xml:space="preserve">##  7 Launch Ramp (Paid)         6    1.31</w:t>
      </w:r>
      <w:r>
        <w:br/>
      </w:r>
      <w:r>
        <w:rPr>
          <w:rStyle w:val="VerbatimChar"/>
        </w:rPr>
        <w:t xml:space="preserve">##  8 Marina Blvd               39    8.50</w:t>
      </w:r>
      <w:r>
        <w:br/>
      </w:r>
      <w:r>
        <w:rPr>
          <w:rStyle w:val="VerbatimChar"/>
        </w:rPr>
        <w:t xml:space="preserve">##  9 O Lot                     39    8.50</w:t>
      </w:r>
      <w:r>
        <w:br/>
      </w:r>
      <w:r>
        <w:rPr>
          <w:rStyle w:val="VerbatimChar"/>
        </w:rPr>
        <w:t xml:space="preserve">## 10 Other (please specify)    36    7.84</w:t>
      </w:r>
      <w:r>
        <w:br/>
      </w:r>
      <w:r>
        <w:rPr>
          <w:rStyle w:val="VerbatimChar"/>
        </w:rPr>
        <w:t xml:space="preserve">## 11 Seawall Drive (Street)    25    5.45</w:t>
      </w:r>
      <w:r>
        <w:br/>
      </w:r>
      <w:r>
        <w:rPr>
          <w:rStyle w:val="VerbatimChar"/>
        </w:rPr>
        <w:t xml:space="preserve">## 12 Skates/N Lot              29    6.32</w:t>
      </w:r>
      <w:r>
        <w:br/>
      </w:r>
      <w:r>
        <w:rPr>
          <w:rStyle w:val="VerbatimChar"/>
        </w:rPr>
        <w:t xml:space="preserve">## 13 South Cove East           46   10.0 </w:t>
      </w:r>
      <w:r>
        <w:br/>
      </w:r>
      <w:r>
        <w:rPr>
          <w:rStyle w:val="VerbatimChar"/>
        </w:rPr>
        <w:t xml:space="preserve">## 14 South Cove West           52   11.3 </w:t>
      </w:r>
      <w:r>
        <w:br/>
      </w:r>
      <w:r>
        <w:rPr>
          <w:rStyle w:val="VerbatimChar"/>
        </w:rPr>
        <w:t xml:space="preserve">## 15 Spinnaker Circle          37    8.06</w:t>
      </w:r>
      <w:r>
        <w:br/>
      </w:r>
      <w:r>
        <w:rPr>
          <w:rStyle w:val="VerbatimChar"/>
        </w:rPr>
        <w:t xml:space="preserve">## 16 Spinnaker Way             54   11.8</w:t>
      </w:r>
    </w:p>
    <w:p>
      <w:r>
        <w:br w:type="page"/>
      </w:r>
    </w:p>
    <w:bookmarkEnd w:id="26"/>
    <w:bookmarkStart w:id="27" w:name="reclassification-of-other"/>
    <w:p>
      <w:pPr>
        <w:pStyle w:val="Heading1"/>
      </w:pPr>
      <w:r>
        <w:t xml:space="preserve">Reclassification of</w:t>
      </w:r>
      <w:r>
        <w:t xml:space="preserve"> </w:t>
      </w:r>
      <w:r>
        <w:t xml:space="preserve">“other”</w:t>
      </w:r>
    </w:p>
    <w:p>
      <w:pPr>
        <w:pStyle w:val="FirstParagraph"/>
      </w:pPr>
      <w:r>
        <w:t xml:space="preserve">Forty-six of the Kittelson survey responses were classified as</w:t>
      </w:r>
      <w:r>
        <w:t xml:space="preserve"> </w:t>
      </w:r>
      <w:r>
        <w:t xml:space="preserve">“other”</w:t>
      </w:r>
      <w:r>
        <w:t xml:space="preserve"> </w:t>
      </w:r>
      <w:r>
        <w:t xml:space="preserve">However, on closer inspection, some of these are classifiable by a lot under study. A few should not be part of the analysis because respondents said they biked to teh waterfront the day they were intercepted for an interview.</w:t>
      </w:r>
    </w:p>
    <w:p>
      <w:pPr>
        <w:pStyle w:val="BodyText"/>
      </w:pPr>
      <w:r>
        <w:t xml:space="preserve">Below is how we have refined the data. Page 12 of the Kittelson Report has a map of the waterfrotn and lots.</w:t>
      </w:r>
    </w:p>
    <w:p>
      <w:pPr>
        <w:pStyle w:val="Compact"/>
        <w:numPr>
          <w:ilvl w:val="0"/>
          <w:numId w:val="1001"/>
        </w:numPr>
      </w:pPr>
      <w:r>
        <w:t xml:space="preserve">South Cove West</w:t>
      </w:r>
    </w:p>
    <w:p>
      <w:pPr>
        <w:pStyle w:val="Compact"/>
        <w:numPr>
          <w:ilvl w:val="1"/>
          <w:numId w:val="1002"/>
        </w:numPr>
      </w:pPr>
      <w:r>
        <w:t xml:space="preserve">“Cal Sailing”</w:t>
      </w:r>
    </w:p>
    <w:p>
      <w:pPr>
        <w:pStyle w:val="Compact"/>
        <w:numPr>
          <w:ilvl w:val="1"/>
          <w:numId w:val="1002"/>
        </w:numPr>
      </w:pPr>
      <w:r>
        <w:t xml:space="preserve">“West cove”</w:t>
      </w:r>
    </w:p>
    <w:p>
      <w:pPr>
        <w:pStyle w:val="Compact"/>
        <w:numPr>
          <w:ilvl w:val="1"/>
          <w:numId w:val="1002"/>
        </w:numPr>
      </w:pPr>
      <w:r>
        <w:t xml:space="preserve">“West coast”</w:t>
      </w:r>
    </w:p>
    <w:p>
      <w:pPr>
        <w:pStyle w:val="Compact"/>
        <w:numPr>
          <w:ilvl w:val="1"/>
          <w:numId w:val="1002"/>
        </w:numPr>
      </w:pPr>
      <w:r>
        <w:t xml:space="preserve">“Over by cal sailing, not sure which one of those listed this is”</w:t>
      </w:r>
    </w:p>
    <w:p>
      <w:pPr>
        <w:pStyle w:val="Compact"/>
        <w:numPr>
          <w:ilvl w:val="0"/>
          <w:numId w:val="1001"/>
        </w:numPr>
      </w:pPr>
      <w:r>
        <w:t xml:space="preserve">O Lot</w:t>
      </w:r>
    </w:p>
    <w:p>
      <w:pPr>
        <w:pStyle w:val="Compact"/>
        <w:numPr>
          <w:ilvl w:val="1"/>
          <w:numId w:val="1003"/>
        </w:numPr>
      </w:pPr>
      <w:r>
        <w:t xml:space="preserve">“1 Seawall Drive, Gate O Dock”</w:t>
      </w:r>
    </w:p>
    <w:p>
      <w:pPr>
        <w:pStyle w:val="Compact"/>
        <w:numPr>
          <w:ilvl w:val="0"/>
          <w:numId w:val="1001"/>
        </w:numPr>
      </w:pPr>
      <w:r>
        <w:t xml:space="preserve">199 Seawall Drive</w:t>
      </w:r>
    </w:p>
    <w:p>
      <w:pPr>
        <w:pStyle w:val="Compact"/>
        <w:numPr>
          <w:ilvl w:val="1"/>
          <w:numId w:val="1004"/>
        </w:numPr>
      </w:pPr>
      <w:r>
        <w:t xml:space="preserve">“Upper HSL”</w:t>
      </w:r>
    </w:p>
    <w:p>
      <w:pPr>
        <w:pStyle w:val="Compact"/>
        <w:numPr>
          <w:ilvl w:val="0"/>
          <w:numId w:val="1001"/>
        </w:numPr>
      </w:pPr>
      <w:r>
        <w:t xml:space="preserve">South Cove East</w:t>
      </w:r>
    </w:p>
    <w:p>
      <w:pPr>
        <w:pStyle w:val="Compact"/>
        <w:numPr>
          <w:ilvl w:val="1"/>
          <w:numId w:val="1005"/>
        </w:numPr>
      </w:pPr>
      <w:r>
        <w:t xml:space="preserve">“EAST COVE”</w:t>
      </w:r>
    </w:p>
    <w:p>
      <w:pPr>
        <w:pStyle w:val="Compact"/>
        <w:numPr>
          <w:ilvl w:val="1"/>
          <w:numId w:val="1005"/>
        </w:numPr>
      </w:pPr>
      <w:r>
        <w:t xml:space="preserve">“next to new toilet bldg/CAL adventures”</w:t>
      </w:r>
    </w:p>
    <w:p>
      <w:pPr>
        <w:pStyle w:val="Compact"/>
        <w:numPr>
          <w:ilvl w:val="0"/>
          <w:numId w:val="1001"/>
        </w:numPr>
      </w:pPr>
      <w:r>
        <w:t xml:space="preserve">Seawall Drive (Street)</w:t>
      </w:r>
    </w:p>
    <w:p>
      <w:pPr>
        <w:pStyle w:val="Compact"/>
        <w:numPr>
          <w:ilvl w:val="1"/>
          <w:numId w:val="1006"/>
        </w:numPr>
      </w:pPr>
      <w:r>
        <w:t xml:space="preserve">“seawall”</w:t>
      </w:r>
    </w:p>
    <w:p>
      <w:pPr>
        <w:pStyle w:val="Compact"/>
        <w:numPr>
          <w:ilvl w:val="0"/>
          <w:numId w:val="1001"/>
        </w:numPr>
      </w:pPr>
      <w:r>
        <w:t xml:space="preserve">Skates/N</w:t>
      </w:r>
    </w:p>
    <w:p>
      <w:pPr>
        <w:pStyle w:val="Compact"/>
        <w:numPr>
          <w:ilvl w:val="1"/>
          <w:numId w:val="1007"/>
        </w:numPr>
      </w:pPr>
      <w:r>
        <w:t xml:space="preserve">“Skates”</w:t>
      </w:r>
    </w:p>
    <w:p>
      <w:pPr>
        <w:pStyle w:val="Compact"/>
        <w:numPr>
          <w:ilvl w:val="0"/>
          <w:numId w:val="1001"/>
        </w:numPr>
      </w:pPr>
      <w:r>
        <w:t xml:space="preserve">F&amp;G</w:t>
      </w:r>
    </w:p>
    <w:p>
      <w:pPr>
        <w:pStyle w:val="Compact"/>
        <w:numPr>
          <w:ilvl w:val="1"/>
          <w:numId w:val="1008"/>
        </w:numPr>
      </w:pPr>
      <w:r>
        <w:t xml:space="preserve">“F Marina”</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parking analysis</dc:title>
  <dc:creator/>
  <cp:keywords/>
  <dcterms:created xsi:type="dcterms:W3CDTF">2025-10-30T17:38:40Z</dcterms:created>
  <dcterms:modified xsi:type="dcterms:W3CDTF">2025-10-30T17:38:40Z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landscape</vt:lpwstr>
  </property>
  <property fmtid="{D5CDD505-2E9C-101B-9397-08002B2CF9AE}" pid="3" name="date">
    <vt:lpwstr>October 30, 2025</vt:lpwstr>
  </property>
  <property fmtid="{D5CDD505-2E9C-101B-9397-08002B2CF9AE}" pid="4" name="geometry">
    <vt:lpwstr>left=3cm,right=3cm,top=2cm,bottom=2cm</vt:lpwstr>
  </property>
  <property fmtid="{D5CDD505-2E9C-101B-9397-08002B2CF9AE}" pid="5" name="output">
    <vt:lpwstr>word_document</vt:lpwstr>
  </property>
</Properties>
</file>