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73"/>
        <w:gridCol w:w="2255"/>
        <w:gridCol w:w="2114"/>
        <w:gridCol w:w="1345"/>
      </w:tblGrid>
      <w:tr>
        <w:trPr>
          <w:trHeight w:val="40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Non-US Monitors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Reference Monitors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Air Sensors</w:t>
            </w:r>
          </w:p>
        </w:tc>
      </w:tr>
      <w:tr>
        <w:trPr>
          <w:trHeight w:val="60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-11.039***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-17.167***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-9.284***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(0.872)</w:t>
            </w:r>
          </w:p>
        </w:tc>
      </w:tr>
      <w:tr>
        <w:trPr>
          <w:trHeight w:val="60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log(GDP15_SMpc + 1)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(0.060)</w:t>
            </w:r>
          </w:p>
        </w:tc>
      </w:tr>
      <w:tr>
        <w:trPr>
          <w:trHeight w:val="60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pm25VanD20002016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60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vdem_bin1democracy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-0.674***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-0.386*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-0.727***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(0.192)</w:t>
            </w:r>
          </w:p>
        </w:tc>
      </w:tr>
      <w:tr>
        <w:trPr>
          <w:trHeight w:val="60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conflict_cumulative_intensity_22war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(0.128)</w:t>
            </w:r>
          </w:p>
        </w:tc>
      </w:tr>
      <w:tr>
        <w:trPr>
          <w:trHeight w:val="60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CPI_2012_2022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-0.024***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60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log(P15)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0.498***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(0.052)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isUSMonitor1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-0.469***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-1.079***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(0.144)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0.039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(0.108)</w:t>
            </w:r>
          </w:p>
        </w:tc>
      </w:tr>
      <w:tr>
        <w:trPr>
          <w:trHeight w:val="60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pm25VanD20002016:vdem_bin1democracy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40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1449.479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664.271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1088.351</w:t>
            </w:r>
          </w:p>
        </w:tc>
      </w:tr>
      <w:tr>
        <w:trPr>
          <w:trHeight w:val="40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</w:t>
            </w:r>
          </w:p>
        </w:tc>
      </w:tr>
      <w:tr>
        <w:trPr>
          <w:trHeight w:val="406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McFadden 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* p&lt;0.05; ** p&lt;0.01; *** p&lt;0.001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errors in parentheses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2025-09-03T13:30:39Z</dcterms:modified>
  <cp:category/>
</cp:coreProperties>
</file>