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S1.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1499"/>
        <w:gridCol w:w="1640"/>
        <w:gridCol w:w="1291"/>
        <w:gridCol w:w="1450"/>
        <w:gridCol w:w="1627"/>
        <w:gridCol w:w="1218"/>
        <w:gridCol w:w="1548"/>
        <w:gridCol w:w="1640"/>
        <w:gridCol w:w="1218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Knowledge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K+dist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F+dist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S+dist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2.191***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(0.295)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(0.045)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(0.040)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-0.125**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(0.046)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(0.091)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0.201+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(0.102)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15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footer 1
        <w:tc>
          <w:tcPr>
            <w:gridSpan w:val="10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2025-12-02T11:08:31Z</dcterms:modified>
  <cp:category/>
</cp:coreProperties>
</file>