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S1.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1499"/>
        <w:gridCol w:w="1640"/>
        <w:gridCol w:w="1291"/>
        <w:gridCol w:w="1450"/>
        <w:gridCol w:w="1627"/>
        <w:gridCol w:w="1218"/>
        <w:gridCol w:w="1548"/>
        <w:gridCol w:w="1640"/>
        <w:gridCol w:w="1218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Knowledge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K+dist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F+dist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S+dist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2.191***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(0.295)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(0.045)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(0.040)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-0.125**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(0.046)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(0.091)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0.201+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(0.102)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15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footer 1
        <w:tc>
          <w:tcPr>
            <w:gridSpan w:val="10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2025-12-09T18:14:49Z</dcterms:modified>
  <cp:category/>
</cp:coreProperties>
</file>