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666666"/>
          <w:sz w:val="16"/>
          <w:szCs w:val="16"/>
        </w:rPr>
        <w:t xml:space="preserve">OCDE – Étude de cas France</w:t>
      </w:r>
    </w:p>
    <w:p>
      <w:pPr>
        <w:spacing w:after="100"/>
      </w:pPr>
      <w:r>
        <w:rPr>
          <w:b/>
          <w:bCs/>
          <w:color w:val="1A1A1A"/>
          <w:sz w:val="32"/>
          <w:szCs w:val="32"/>
        </w:rPr>
        <w:t xml:space="preserve">Retail en France : personnes à interviewer</w:t>
      </w:r>
    </w:p>
    <w:p>
      <w:pPr>
        <w:pBdr>
          <w:bottom w:val="single" w:color="1A1A1A" w:sz="6"/>
        </w:pBdr>
        <w:spacing w:after="200"/>
      </w:pPr>
      <w:r>
        <w:rPr>
          <w:color w:val="666666"/>
          <w:sz w:val="18"/>
          <w:szCs w:val="18"/>
        </w:rPr>
        <w:t xml:space="preserve">Double transition · zones commerciales périphériques · zones frontalières · 9 octobre 2026 · Document de travail</w:t>
      </w:r>
    </w:p>
    <w:p>
      <w:pPr>
        <w:pStyle w:val="Heading1"/>
      </w:pPr>
      <w:r>
        <w:t xml:space="preserve">Objet et critères</w:t>
      </w:r>
    </w:p>
    <w:p>
      <w:pPr>
        <w:spacing w:after="100" w:line="264"/>
      </w:pPr>
      <w:r>
        <w:rPr>
          <w:sz w:val="18"/>
          <w:szCs w:val="18"/>
        </w:rPr>
        <w:t xml:space="preserve">Quinze personnes à interviewer pour le rapport OCDE sur le commerce de détail en France, réparties sur les trois axes de l'étude : cinq par axe.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Double transition (numérique et écologique)</w:t>
      </w:r>
      <w:r>
        <w:rPr>
          <w:sz w:val="18"/>
          <w:szCs w:val="18"/>
        </w:rPr>
        <w:t xml:space="preserve"> : fédérations d'enseignes, réseau consulaire, e-commerce, observatoires de la consommation.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Zones commerciales périphériques</w:t>
      </w:r>
      <w:r>
        <w:rPr>
          <w:sz w:val="18"/>
          <w:szCs w:val="18"/>
        </w:rPr>
        <w:t xml:space="preserve"> : propriétaires et exploitants de zones, grande distribution, experts de la transformation des entrées de ville et de la sobriété foncière.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Zones frontalières</w:t>
      </w:r>
      <w:r>
        <w:rPr>
          <w:sz w:val="18"/>
          <w:szCs w:val="18"/>
        </w:rPr>
        <w:t xml:space="preserve"> : acteurs de terrain le long des frontières allemande, suisse, belge et luxembourgeoise, et instance nationale de coopération transfrontalière.</w:t>
      </w:r>
    </w:p>
    <w:p>
      <w:pPr>
        <w:spacing w:after="100" w:line="264"/>
      </w:pPr>
      <w:r>
        <w:rPr>
          <w:sz w:val="18"/>
          <w:szCs w:val="18"/>
        </w:rPr>
        <w:t xml:space="preserve">Trois critères ont guidé le choix : la personne détient une donnée ou une expérience que les sources publiques n'apportent pas ; elle est en poste aujourd'hui (vérifié en octobre 2026, après les municipales de mars 2026) ; elle est accessible sans passer par la DGE, commanditaire de l'étude.</w:t>
      </w:r>
    </w:p>
    <w:p>
      <w:pPr>
        <w:pStyle w:val="Heading1"/>
      </w:pPr>
      <w:r>
        <w:t xml:space="preserve">Les 15 personnes</w:t>
      </w:r>
    </w:p>
    <w:p>
      <w:pPr>
        <w:spacing w:after="100" w:line="264"/>
      </w:pPr>
      <w:r>
        <w:rPr>
          <w:color w:val="666666"/>
          <w:sz w:val="17"/>
          <w:szCs w:val="17"/>
        </w:rPr>
        <w:t xml:space="preserve">Onze personnes sont confirmées dans leur poste ; deux sont des contacts fournis directement ; deux restent à vérifier avant prise de contact (colonne « En poste »). Chaque nom souligné renvoie à la page qui confirme sa fonction.</w:t>
      </w:r>
    </w:p>
    <w:tbl>
      <w:tblPr>
        <w:tblW w:type="dxa" w:w="151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00"/>
        <w:gridCol w:w="4237"/>
        <w:gridCol w:w="1600"/>
      </w:tblGrid>
      <w:tr>
        <w:trPr>
          <w:tblHeader/>
        </w:trPr>
        <w:tc>
          <w:tcPr>
            <w:tcW w:type="dxa" w:w="2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Personne</w:t>
            </w:r>
          </w:p>
        </w:tc>
        <w:tc>
          <w:tcPr>
            <w:tcW w:type="dxa" w:w="33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Fonction et organisation</w:t>
            </w:r>
          </w:p>
        </w:tc>
        <w:tc>
          <w:tcPr>
            <w:tcW w:type="dxa" w:w="37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Pourquoi l'interviewer</w:t>
            </w:r>
          </w:p>
        </w:tc>
        <w:tc>
          <w:tcPr>
            <w:tcW w:type="dxa" w:w="4237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Questions clés</w:t>
            </w:r>
          </w:p>
        </w:tc>
        <w:tc>
          <w:tcPr>
            <w:tcW w:type="dxa" w:w="1600"/>
            <w:tcBorders>
              <w:top w:val="single" w:color="1A1A1A" w:sz="8"/>
              <w:left w:val="none" w:color="FFFFFF" w:sz="0"/>
              <w:bottom w:val="single" w:color="1A1A1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En poste</w:t>
            </w:r>
          </w:p>
        </w:tc>
      </w:tr>
      <w:tr>
        <w:trPr>
          <w:cantSplit/>
        </w:trPr>
        <w:tc>
          <w:tcPr>
            <w:tcW w:type="dxa" w:w="15137"/>
            <w:gridSpan w:val="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Double transition (numérique et écologique)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xtttg2sbnbbpznoyd_p_s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1. Yohann Petiot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Directeur général, Alliance du Commerce ; délégué général de l'UCV (grands magasins, enseignes de mode)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Voix des enseignes de centre-ville face à l'e-commerce et à l'ultra fast fashion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Coût de la mise en conformité environnementale ? Part du numérique dans les ventes ? Effet de la loi anti fast fashion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(janv.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sqpjab4bt7xhpdpatwwhk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2. Nicolas Bonnet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Directeur général, CCI France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Le réseau des 121 CCI accompagne la numérisation et la transition écologique des commerçants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Quels dispositifs fonctionnent pour les TPE ? Quelles données locales les CCI détiennent-elles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(mai 2025)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0ooiimkzuhxuhymusi1w0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3. Joël Fourny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Président, CMA France (chambres de métiers et de l'artisanat)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Artisans et commerce alimentaire de proximité : énergie, déchets, vente en ligne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Quels freins à la double transition pour les artisans ? Quelles aides sont utilisées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(sept.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shhif2h7pfm6oohndr3on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4. Gildas Minvielle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Directeur de l'observatoire économique, Institut français de la mode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Données de panel sur la fréquentation des magasins et le report vers le numérique (mode −1,3 % sur 9 mois en 2025)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Fréquentation : centre ou périphérie ? Part de l'ultra fast fashion ? Seconde main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(nov. 2025)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5. Marc Lolivier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Délégué général, Fevad (fédération du e-commerce)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Chiffres de référence du e-commerce et du click-and-collect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Concurrence ou complémentarité avec le commerce physique ? Logistique du dernier kilomètre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66666"/>
                <w:sz w:val="16"/>
                <w:szCs w:val="16"/>
              </w:rPr>
              <w:t xml:space="preserve">À vérifier</w:t>
            </w:r>
          </w:p>
        </w:tc>
      </w:tr>
      <w:tr>
        <w:trPr>
          <w:cantSplit/>
        </w:trPr>
        <w:tc>
          <w:tcPr>
            <w:tcW w:type="dxa" w:w="15137"/>
            <w:gridSpan w:val="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Zones commerciales périphériques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lowi5dxw9tgomevjepnjg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6. Julien Aubignat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Délégué général, Procos (commerce spécialisé)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Panel des enseignes spécialisées : vacance et loyers par type d'emplacement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Écart de performance centre / périphérie ? Les enseignes reviennent-elles en centre-ville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(juin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xzc3zbx8roq9y_cwc5m9z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7. Judith Jiguet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Déléguée générale, FCD (grande distribution)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Les hypermarchés sont le cœur des zones périphériques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Réduction des surfaces ? Projets de mixité (logement) sur les parkings ? Effet du ZAN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(depuis 2025)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d8z90zsscdddx3iefzdkx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8. Marie Cheval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Présidente, FACT (propriétaires de centres et parcs commerciaux) ; PDG de Carmila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Propriétaires des zones : leurs plans de reconversion décident du devenir des entrées de ville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Combien de m² à reconvertir ? Modèle économique de la mixité ? Partage de données de fréquentation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66666"/>
                <w:sz w:val="16"/>
                <w:szCs w:val="16"/>
              </w:rPr>
              <w:t xml:space="preserve">À vérifier</w:t>
            </w:r>
            <w:r>
              <w:rPr>
                <w:color w:val="666666"/>
                <w:sz w:val="16"/>
                <w:szCs w:val="16"/>
              </w:rPr>
              <w:t xml:space="preserve"> (mandat 2024-2026)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fwa_pahvp5fk-szrkwvu1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9. Sylvain Grisot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Urbaniste, fondateur de dixit.net ; auteur du Manifeste pour un urbanisme circulaire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Transformation des zones commerciales sans nouvelle artificialisation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Exemples réussis de reconversion ? Obstacles juridiques et fonciers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3muqjjlkpulsdqzypq0mm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10. David Lestoux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Directeur, Agence LA ! (fondateur de Lestoux &amp; Associés)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Conseil auprès de nombreuses collectivités sur l'équilibre centre / périphérie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Quels outils d'urbanisme freinent vraiment la périphérie ? Exemples de villes moyennes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(juin 2026)</w:t>
            </w:r>
          </w:p>
        </w:tc>
      </w:tr>
      <w:tr>
        <w:trPr>
          <w:cantSplit/>
        </w:trPr>
        <w:tc>
          <w:tcPr>
            <w:tcW w:type="dxa" w:w="15137"/>
            <w:gridSpan w:val="5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1A1A1A"/>
                <w:sz w:val="17"/>
                <w:szCs w:val="17"/>
              </w:rPr>
              <w:t xml:space="preserve">Zones frontalières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11. Danièle Schmitt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Point de contact, CCI Alsace Eurométropole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Achats transfrontaliers entre l'Alsace et le Bade-Wurtemberg (Kehl, Strasbourg)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Volume des achats des Français en Allemagne ? Effet des écarts de prix et de TVA ? Données CCI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Contact fourni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A1A1A"/>
                <w:sz w:val="18"/>
                <w:szCs w:val="18"/>
              </w:rPr>
              <w:t xml:space="preserve">12. Liederik Cordonni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Point de contact, Kernpunt (Belgique)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Regard flamand : la Flandre fait du renforcement des centres le principe de sa politique commerciale depuis 2021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Quels outils transposables en France ? Flux d'achats avec les Hauts-de-France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Contact fourni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pvc-euxgzdarnzgotptfo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13. Frédéric Marquet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Maire de Mulhouse depuis mars 2026 ; manager du commerce de la ville de 2011 à 2024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 piloté la relance du centre de Mulhouse, ville proche de Bâle et de l'Allemagne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Recettes de la relance ? Concurrence des achats en Suisse et en Allemagne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(mars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-7jd-sddqnxlo6lc7ot0m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14. Pierre Cuny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Maire de Thionville (ville Action cœur de ville), réélu en mars 2026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Bassin de travailleurs frontaliers vers le Luxembourg : effet sur le commerce local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Où consomment les frontaliers ? Stratégie du centre-ville face au Luxembourg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(mars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wrei8xmd_m3e-v0knsfd3">
              <w:r>
                <w:rPr>
                  <w:b/>
                  <w:bCs/>
                  <w:color w:val="1A1A1A"/>
                  <w:sz w:val="18"/>
                  <w:szCs w:val="18"/>
                  <w:u w:val="single"/>
                </w:rPr>
                <w:t xml:space="preserve">15. Jean Peyrony</w:t>
              </w:r>
            </w:hyperlink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Directeur général, Mission opérationnelle transfrontalière (MOT)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Instance nationale des territoires transfrontaliers : vue d'ensemble de toutes les frontières</w:t>
            </w:r>
          </w:p>
        </w:tc>
        <w:tc>
          <w:tcPr>
            <w:tcW w:type="dxa" w:w="4237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Données sur les flux de consommation ? Frontières les plus touchées ? Bonnes pratiques européennes ?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1A1A1A" w:sz="8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666666"/>
                <w:sz w:val="16"/>
                <w:szCs w:val="16"/>
              </w:rPr>
              <w:t xml:space="preserve">Oui (mai 2026)</w:t>
            </w:r>
          </w:p>
        </w:tc>
      </w:tr>
    </w:tbl>
    <w:p>
      <w:pPr>
        <w:pStyle w:val="Heading1"/>
      </w:pPr>
      <w:r>
        <w:t xml:space="preserve">Ordre de priorité</w:t>
      </w:r>
    </w:p>
    <w:p>
      <w:pPr>
        <w:spacing w:after="100" w:line="264"/>
      </w:pPr>
      <w:r>
        <w:rPr>
          <w:sz w:val="18"/>
          <w:szCs w:val="18"/>
        </w:rPr>
        <w:t xml:space="preserve">Commencer par les cinq entretiens qui couvrent chacun deux axes ou apportent des données introuvables ailleurs :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b/>
          <w:bCs/>
          <w:sz w:val="18"/>
          <w:szCs w:val="18"/>
        </w:rPr>
        <w:t xml:space="preserve">Frédéric Marquet (Mulhouse)</w:t>
      </w:r>
      <w:r>
        <w:rPr>
          <w:sz w:val="18"/>
          <w:szCs w:val="18"/>
        </w:rPr>
        <w:t xml:space="preserve"> : relance d'un centre-ville et concurrence frontalière, vues à la fois comme manager du commerce et comme maire.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b/>
          <w:bCs/>
          <w:sz w:val="18"/>
          <w:szCs w:val="18"/>
        </w:rPr>
        <w:t xml:space="preserve">Julien Aubignat (Procos)</w:t>
      </w:r>
      <w:r>
        <w:rPr>
          <w:sz w:val="18"/>
          <w:szCs w:val="18"/>
        </w:rPr>
        <w:t xml:space="preserve"> : seules données d'enseignes comparant centre et périphérie.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b/>
          <w:bCs/>
          <w:sz w:val="18"/>
          <w:szCs w:val="18"/>
        </w:rPr>
        <w:t xml:space="preserve">Jean Peyrony (MOT)</w:t>
      </w:r>
      <w:r>
        <w:rPr>
          <w:sz w:val="18"/>
          <w:szCs w:val="18"/>
        </w:rPr>
        <w:t xml:space="preserve"> : cadrage de l'axe frontalier avant les entretiens de terrain.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b/>
          <w:bCs/>
          <w:sz w:val="18"/>
          <w:szCs w:val="18"/>
        </w:rPr>
        <w:t xml:space="preserve">Marie Cheval (FACT)</w:t>
      </w:r>
      <w:r>
        <w:rPr>
          <w:sz w:val="18"/>
          <w:szCs w:val="18"/>
        </w:rPr>
        <w:t xml:space="preserve"> ou son successeur : avenir des zones périphériques vu par leurs propriétaires.</w:t>
      </w:r>
    </w:p>
    <w:p>
      <w:pPr>
        <w:pStyle w:val="ListParagraph"/>
        <w:numPr>
          <w:ilvl w:val="0"/>
          <w:numId w:val="3"/>
        </w:numPr>
        <w:spacing w:after="50" w:line="252"/>
      </w:pPr>
      <w:r>
        <w:rPr>
          <w:b/>
          <w:bCs/>
          <w:sz w:val="18"/>
          <w:szCs w:val="18"/>
        </w:rPr>
        <w:t xml:space="preserve">Yohann Petiot (Alliance du Commerce)</w:t>
      </w:r>
      <w:r>
        <w:rPr>
          <w:sz w:val="18"/>
          <w:szCs w:val="18"/>
        </w:rPr>
        <w:t xml:space="preserve"> : double transition vue par les enseignes.</w:t>
      </w:r>
    </w:p>
    <w:p>
      <w:pPr>
        <w:spacing w:after="100" w:line="264"/>
      </w:pPr>
      <w:r>
        <w:rPr>
          <w:sz w:val="18"/>
          <w:szCs w:val="18"/>
        </w:rPr>
        <w:t xml:space="preserve">Les dix autres entretiens viennent ensuite, en commençant par les contacts déjà identifiés (Danièle Schmitt, Liederik Cordonni).</w:t>
      </w:r>
    </w:p>
    <w:p>
      <w:pPr>
        <w:pStyle w:val="Heading1"/>
      </w:pPr>
      <w:r>
        <w:t xml:space="preserve">Points d'attention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FACT</w:t>
      </w:r>
      <w:r>
        <w:rPr>
          <w:sz w:val="18"/>
          <w:szCs w:val="18"/>
        </w:rPr>
        <w:t xml:space="preserve"> : le mandat de Marie Cheval (2024-2026) arrivait à échéance en juin 2026 ; le résultat de l'assemblée générale 2026 n'a pas été trouvé.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Fevad</w:t>
      </w:r>
      <w:r>
        <w:rPr>
          <w:sz w:val="18"/>
          <w:szCs w:val="18"/>
        </w:rPr>
        <w:t xml:space="preserve"> : Marc Lolivier en est délégué général depuis de nombreuses années, mais aucune source de 2026 ne le confirme.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Kernpunt</w:t>
      </w:r>
      <w:r>
        <w:rPr>
          <w:sz w:val="18"/>
          <w:szCs w:val="18"/>
        </w:rPr>
        <w:t xml:space="preserve"> : la fonction de Liederik Cordonni et la mission exacte de Kernpunt sont à préciser.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b/>
          <w:bCs/>
          <w:sz w:val="18"/>
          <w:szCs w:val="18"/>
        </w:rPr>
        <w:t xml:space="preserve">Instances renouvelées</w:t>
      </w:r>
      <w:r>
        <w:rPr>
          <w:sz w:val="18"/>
          <w:szCs w:val="18"/>
        </w:rPr>
        <w:t xml:space="preserve"> : beaucoup de présidences d'agglomération et d'associations ont changé après les municipales de mars 2026 ; vérifier la fonction exacte au moment de la prise de contact.</w:t>
      </w:r>
    </w:p>
    <w:p>
      <w:pPr>
        <w:pStyle w:val="Heading1"/>
      </w:pPr>
      <w:r>
        <w:t xml:space="preserve">Sources</w:t>
      </w:r>
    </w:p>
    <w:p>
      <w:pPr>
        <w:spacing w:after="100" w:line="264"/>
      </w:pPr>
      <w:r>
        <w:rPr>
          <w:color w:val="666666"/>
          <w:sz w:val="17"/>
          <w:szCs w:val="17"/>
        </w:rPr>
        <w:t xml:space="preserve">Vérifications faites par recherche web le 9 octobre 2026.</w:t>
      </w:r>
    </w:p>
    <w:p>
      <w:pPr>
        <w:pStyle w:val="ListParagraph"/>
        <w:numPr>
          <w:ilvl w:val="0"/>
          <w:numId w:val="4"/>
        </w:numPr>
        <w:spacing w:after="40"/>
      </w:pPr>
      <w:hyperlink w:history="1" r:id="rIdky215z_jrmckwyjcw25sr">
        <w:r>
          <w:rPr>
            <w:rStyle w:val="Hyperlink"/>
            <w:sz w:val="16"/>
            <w:szCs w:val="16"/>
          </w:rPr>
          <w:t xml:space="preserve">FashionUnited, UCV et Alliance du Commerce, janvier 2026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qrj2abd3epx-cj3fjp9uj">
        <w:r>
          <w:rPr>
            <w:rStyle w:val="Hyperlink"/>
            <w:sz w:val="16"/>
            <w:szCs w:val="16"/>
          </w:rPr>
          <w:t xml:space="preserve">CCI France, nomination de Nicolas Bonnet, avril 2025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ep8rbxlwj09f5-owi0kwv">
        <w:r>
          <w:rPr>
            <w:rStyle w:val="Hyperlink"/>
            <w:sz w:val="16"/>
            <w:szCs w:val="16"/>
          </w:rPr>
          <w:t xml:space="preserve">Assemblée nationale, audition du président de CMA France, septembre 2026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xp6ubop7bwsk47ip3do55">
        <w:r>
          <w:rPr>
            <w:rStyle w:val="Hyperlink"/>
            <w:sz w:val="16"/>
            <w:szCs w:val="16"/>
          </w:rPr>
          <w:t xml:space="preserve">LSA, prévisions de l'Institut français de la mode, novembre 2025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edjglleroksvkf8vnrvl-">
        <w:r>
          <w:rPr>
            <w:rStyle w:val="Hyperlink"/>
            <w:sz w:val="16"/>
            <w:szCs w:val="16"/>
          </w:rPr>
          <w:t xml:space="preserve">Procos, site officiel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h4l3v1ejiq5-xvmpela_u">
        <w:r>
          <w:rPr>
            <w:rStyle w:val="Hyperlink"/>
            <w:sz w:val="16"/>
            <w:szCs w:val="16"/>
          </w:rPr>
          <w:t xml:space="preserve">FCD, rapport annuel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hf2g_6ytmfcm1wpe8iyfv">
        <w:r>
          <w:rPr>
            <w:rStyle w:val="Hyperlink"/>
            <w:sz w:val="16"/>
            <w:szCs w:val="16"/>
          </w:rPr>
          <w:t xml:space="preserve">LSA, Marie Cheval réélue présidente de la FACT, juin 2024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qoq--sti1_mzwqqfxc4e4">
        <w:r>
          <w:rPr>
            <w:rStyle w:val="Hyperlink"/>
            <w:sz w:val="16"/>
            <w:szCs w:val="16"/>
          </w:rPr>
          <w:t xml:space="preserve">CESE, audition de Sylvain Grisot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uaxwdeddgh0ikdftul5rq">
        <w:r>
          <w:rPr>
            <w:rStyle w:val="Hyperlink"/>
            <w:sz w:val="16"/>
            <w:szCs w:val="16"/>
          </w:rPr>
          <w:t xml:space="preserve">Objectif Gard, conférence de David Lestoux, juin 2026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rh-_pb-by0bq0x7mkrg15">
        <w:r>
          <w:rPr>
            <w:rStyle w:val="Hyperlink"/>
            <w:sz w:val="16"/>
            <w:szCs w:val="16"/>
          </w:rPr>
          <w:t xml:space="preserve">JDS, Frédéric Marquet maire de Mulhouse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gy3reltnv8yeigw3ltaxx">
        <w:r>
          <w:rPr>
            <w:rStyle w:val="Hyperlink"/>
            <w:sz w:val="16"/>
            <w:szCs w:val="16"/>
          </w:rPr>
          <w:t xml:space="preserve">Ministère de l'Intérieur, résultats des municipales 2026 à Thionville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fvwy7ydxo7qptzkukbkmc">
        <w:r>
          <w:rPr>
            <w:rStyle w:val="Hyperlink"/>
            <w:sz w:val="16"/>
            <w:szCs w:val="16"/>
          </w:rPr>
          <w:t xml:space="preserve">MOT, rapport d'activité 2025, mai 2026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a-5ibazuigv3vl3j28rky">
        <w:r>
          <w:rPr>
            <w:rStyle w:val="Hyperlink"/>
            <w:sz w:val="16"/>
            <w:szCs w:val="16"/>
          </w:rPr>
          <w:t xml:space="preserve">VLAIO, politique flamande de renforcement des centres</w:t>
        </w:r>
      </w:hyperlink>
    </w:p>
    <w:sectPr>
      <w:headerReference w:type="default" r:id="rId6"/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5"/>
        <w:szCs w:val="15"/>
      </w:rPr>
      <w:t xml:space="preserve">Retail en France : personnes à interviewer · Document de travail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00" w:hanging="220"/>
      </w:pPr>
      <w:rPr>
        <w:color w:val="666666"/>
        <w:sz w:val="18"/>
        <w:szCs w:val="18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300" w:hanging="220"/>
      </w:pPr>
      <w:rPr>
        <w:color w:val="666666"/>
        <w:sz w:val="16"/>
        <w:szCs w:val="16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40"/>
      <w:outlineLvl w:val="0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xtttg2sbnbbpznoyd_p_s" Type="http://schemas.openxmlformats.org/officeDocument/2006/relationships/hyperlink" Target="https://fashionunited.fr/actualite/retail/dialogue-social-lunion-du-grand-commerce-de-centre-ville-ucv-conserve-la-representativite-patronale/2026011240392" TargetMode="External"/><Relationship Id="rIdsqpjab4bt7xhpdpatwwhk" Type="http://schemas.openxmlformats.org/officeDocument/2006/relationships/hyperlink" Target="https://www.cci.fr/sites/g/files/mwbcuj1451/files/2025-04/CP%20-%20Nomination%20Nicolas%20Bonnet%20-%20directeur%20ge%CC%81ne%CC%81ral%20CCI%20France.pdf" TargetMode="External"/><Relationship Id="rId0ooiimkzuhxuhymusi1w0" Type="http://schemas.openxmlformats.org/officeDocument/2006/relationships/hyperlink" Target="https://www.assemblee-nationale.fr/dyn/17/organes/commissions-permanentes/affaires-economiques/actualites/audition-du-president-de-cma-france" TargetMode="External"/><Relationship Id="rIdshhif2h7pfm6oohndr3on" Type="http://schemas.openxmlformats.org/officeDocument/2006/relationships/hyperlink" Target="https://www.lsa-conso.fr/mode-les-ventes-risquent-de-baisser-a-nouveau-en-2026-selon-les-previsions-de-l-institut-francais-de-la-mode,463424" TargetMode="External"/><Relationship Id="rIdlowi5dxw9tgomevjepnjg" Type="http://schemas.openxmlformats.org/officeDocument/2006/relationships/hyperlink" Target="https://www.procos.org/" TargetMode="External"/><Relationship Id="rIdxzc3zbx8roq9y_cwc5m9z" Type="http://schemas.openxmlformats.org/officeDocument/2006/relationships/hyperlink" Target="https://www.fcd.fr/media/filer_public/20/89/2089e9fe-2b5f-4499-83ee-3987251588c8/fcd_ra_200625_vf.pdf" TargetMode="External"/><Relationship Id="rIdd8z90zsscdddx3iefzdkx" Type="http://schemas.openxmlformats.org/officeDocument/2006/relationships/hyperlink" Target="https://www.lsa-conso.fr/marie-cheval-reelue-presidente-de-la-fact,456461" TargetMode="External"/><Relationship Id="rIdfwa_pahvp5fk-szrkwvu1" Type="http://schemas.openxmlformats.org/officeDocument/2006/relationships/hyperlink" Target="https://www.lecese.fr/print/pdf/node/14980" TargetMode="External"/><Relationship Id="rId3muqjjlkpulsdqzypq0mm" Type="http://schemas.openxmlformats.org/officeDocument/2006/relationships/hyperlink" Target="https://www.objectifgard.com/actualites/gard-la-cci-invite-les-commercants-a-preparer-des-aujourdhui-le-commerce-de-demain-165411.php" TargetMode="External"/><Relationship Id="rIdpvc-euxgzdarnzgotptfo" Type="http://schemas.openxmlformats.org/officeDocument/2006/relationships/hyperlink" Target="https://www.jds.fr/magazine/la-rencontre/frederic-marquet-maire-de-mulhouse-1501609_A" TargetMode="External"/><Relationship Id="rId-7jd-sddqnxlo6lc7ot0m" Type="http://schemas.openxmlformats.org/officeDocument/2006/relationships/hyperlink" Target="https://www.resultats-elections.interieur.gouv.fr/municipales2026/ensemble_geographique/44/57/57672/" TargetMode="External"/><Relationship Id="rIdwrei8xmd_m3e-v0knsfd3" Type="http://schemas.openxmlformats.org/officeDocument/2006/relationships/hyperlink" Target="https://www.espaces-transfrontaliers.org/wp-content/uploads/2026/05/MOT_rapport_activite_2025.pdf" TargetMode="External"/><Relationship Id="rIdky215z_jrmckwyjcw25sr" Type="http://schemas.openxmlformats.org/officeDocument/2006/relationships/hyperlink" Target="https://fashionunited.fr/actualite/retail/dialogue-social-lunion-du-grand-commerce-de-centre-ville-ucv-conserve-la-representativite-patronale/2026011240392" TargetMode="External"/><Relationship Id="rIdqrj2abd3epx-cj3fjp9uj" Type="http://schemas.openxmlformats.org/officeDocument/2006/relationships/hyperlink" Target="https://www.cci.fr/sites/g/files/mwbcuj1451/files/2025-04/CP%20-%20Nomination%20Nicolas%20Bonnet%20-%20directeur%20ge%CC%81ne%CC%81ral%20CCI%20France.pdf" TargetMode="External"/><Relationship Id="rIdep8rbxlwj09f5-owi0kwv" Type="http://schemas.openxmlformats.org/officeDocument/2006/relationships/hyperlink" Target="https://www.assemblee-nationale.fr/dyn/17/organes/commissions-permanentes/affaires-economiques/actualites/audition-du-president-de-cma-france" TargetMode="External"/><Relationship Id="rIdxp6ubop7bwsk47ip3do55" Type="http://schemas.openxmlformats.org/officeDocument/2006/relationships/hyperlink" Target="https://www.lsa-conso.fr/mode-les-ventes-risquent-de-baisser-a-nouveau-en-2026-selon-les-previsions-de-l-institut-francais-de-la-mode,463424" TargetMode="External"/><Relationship Id="rIdedjglleroksvkf8vnrvl-" Type="http://schemas.openxmlformats.org/officeDocument/2006/relationships/hyperlink" Target="https://www.procos.org/" TargetMode="External"/><Relationship Id="rIdh4l3v1ejiq5-xvmpela_u" Type="http://schemas.openxmlformats.org/officeDocument/2006/relationships/hyperlink" Target="https://www.fcd.fr/media/filer_public/20/89/2089e9fe-2b5f-4499-83ee-3987251588c8/fcd_ra_200625_vf.pdf" TargetMode="External"/><Relationship Id="rIdhf2g_6ytmfcm1wpe8iyfv" Type="http://schemas.openxmlformats.org/officeDocument/2006/relationships/hyperlink" Target="https://www.lsa-conso.fr/marie-cheval-reelue-presidente-de-la-fact,456461" TargetMode="External"/><Relationship Id="rIdqoq--sti1_mzwqqfxc4e4" Type="http://schemas.openxmlformats.org/officeDocument/2006/relationships/hyperlink" Target="https://www.lecese.fr/print/pdf/node/14980" TargetMode="External"/><Relationship Id="rIduaxwdeddgh0ikdftul5rq" Type="http://schemas.openxmlformats.org/officeDocument/2006/relationships/hyperlink" Target="https://www.objectifgard.com/actualites/gard-la-cci-invite-les-commercants-a-preparer-des-aujourdhui-le-commerce-de-demain-165411.php" TargetMode="External"/><Relationship Id="rIdrh-_pb-by0bq0x7mkrg15" Type="http://schemas.openxmlformats.org/officeDocument/2006/relationships/hyperlink" Target="https://www.jds.fr/magazine/la-rencontre/frederic-marquet-maire-de-mulhouse-1501609_A" TargetMode="External"/><Relationship Id="rIdgy3reltnv8yeigw3ltaxx" Type="http://schemas.openxmlformats.org/officeDocument/2006/relationships/hyperlink" Target="https://www.resultats-elections.interieur.gouv.fr/municipales2026/ensemble_geographique/44/57/57672/" TargetMode="External"/><Relationship Id="rIdfvwy7ydxo7qptzkukbkmc" Type="http://schemas.openxmlformats.org/officeDocument/2006/relationships/hyperlink" Target="https://www.espaces-transfrontaliers.org/wp-content/uploads/2026/05/MOT_rapport_activite_2025.pdf" TargetMode="External"/><Relationship Id="rIda-5ibazuigv3vl3j28rky" Type="http://schemas.openxmlformats.org/officeDocument/2006/relationships/hyperlink" Target="https://www.vlaio.be/nl/vlaio-netwerk/detailhandel/detailhandelsbeleid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en France : personnes à interviewer</dc:title>
  <dc:creator>OCDE – étude de cas France</dc:creator>
  <cp:lastModifiedBy>Un-named</cp:lastModifiedBy>
  <cp:revision>1</cp:revision>
  <dcterms:created xsi:type="dcterms:W3CDTF">2026-10-09T11:12:36.087Z</dcterms:created>
  <dcterms:modified xsi:type="dcterms:W3CDTF">2026-10-09T11:12:36.109Z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