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EXECUTED — MUTUAL NON-DISCLOSURE AGREEMENT</w:t>
      </w:r>
    </w:p>
    <w:p>
      <w:pPr>
        <w:pStyle w:val="Heading1"/>
      </w:pPr>
      <w:r>
        <w:t>Status: FULLY EXECUTED AND IN EFFECT</w:t>
      </w:r>
    </w:p>
    <w:p>
      <w:pPr>
        <w:pStyle w:val="Heading1"/>
      </w:pPr>
      <w:r>
        <w:t>Parties</w:t>
      </w:r>
    </w:p>
    <w:p>
      <w:r>
        <w:t>Disclosing Party: Acme Corp (Delaware corporation)</w:t>
        <w:br/>
        <w:t>Receiving Party: Jane Doe (individual consultant, jane@acme.com)</w:t>
      </w:r>
    </w:p>
    <w:p>
      <w:pPr>
        <w:pStyle w:val="Heading1"/>
      </w:pPr>
      <w:r>
        <w:t>Agreement terms</w:t>
      </w:r>
    </w:p>
    <w:p>
      <w:r>
        <w:t>Effective Date: January 1, 2026</w:t>
      </w:r>
    </w:p>
    <w:p>
      <w:r>
        <w:t>Purpose: Evaluating a potential business partnership and joint product discussions between Acme Corp and Jane Doe</w:t>
      </w:r>
    </w:p>
    <w:p>
      <w:r>
        <w:t>Confidentiality Term: obligations survive for 24 months from the Effective Date.</w:t>
      </w:r>
    </w:p>
    <w:p>
      <w:r>
        <w:t>Governing Law: State of Delaware</w:t>
      </w:r>
    </w:p>
    <w:p>
      <w:r>
        <w:t>Contract type: mutual NDA (not unilateral).</w:t>
      </w:r>
    </w:p>
    <w:p>
      <w:r>
        <w:t>Execution note: signed by authorized representatives of Acme Corp and Jane Doe on January 1,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