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31" w:rsidRDefault="00501D1E">
      <w:pPr>
        <w:tabs>
          <w:tab w:val="right" w:pos="8842"/>
        </w:tabs>
        <w:spacing w:after="87" w:line="259" w:lineRule="auto"/>
        <w:ind w:left="-15" w:firstLine="0"/>
        <w:jc w:val="left"/>
      </w:pPr>
      <w:r>
        <w:rPr>
          <w:sz w:val="16"/>
        </w:rPr>
        <w:tab/>
      </w:r>
      <w:r>
        <w:rPr>
          <w:rFonts w:ascii="Calibri" w:eastAsia="Calibri" w:hAnsi="Calibri" w:cs="Calibri"/>
          <w:sz w:val="22"/>
        </w:rPr>
        <w:t>1</w:t>
      </w:r>
      <w:r>
        <w:rPr>
          <w:sz w:val="22"/>
        </w:rPr>
        <w:t xml:space="preserve"> </w:t>
      </w:r>
    </w:p>
    <w:p w:rsidR="00226031" w:rsidRDefault="00501D1E">
      <w:pPr>
        <w:spacing w:after="0" w:line="259" w:lineRule="auto"/>
        <w:ind w:left="0" w:firstLine="0"/>
        <w:jc w:val="left"/>
      </w:pPr>
      <w:r>
        <w:rPr>
          <w:sz w:val="16"/>
        </w:rPr>
        <w:t xml:space="preserve">                                                         </w:t>
      </w:r>
      <w:r>
        <w:rPr>
          <w:sz w:val="22"/>
        </w:rPr>
        <w:t xml:space="preserve"> </w:t>
      </w:r>
    </w:p>
    <w:p w:rsidR="00226031" w:rsidRDefault="00501D1E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26031" w:rsidRDefault="00FE47F8">
      <w:pPr>
        <w:pStyle w:val="Ttulo1"/>
      </w:pPr>
      <w:proofErr w:type="spellStart"/>
      <w:r>
        <w:t>Paper</w:t>
      </w:r>
      <w:proofErr w:type="spellEnd"/>
      <w:r>
        <w:t xml:space="preserve"> bucle infinito</w:t>
      </w:r>
      <w:r w:rsidR="00501D1E">
        <w:t xml:space="preserve"> </w:t>
      </w:r>
    </w:p>
    <w:p w:rsidR="00226031" w:rsidRDefault="00501D1E">
      <w:pPr>
        <w:spacing w:after="0" w:line="259" w:lineRule="auto"/>
        <w:ind w:left="114" w:firstLine="0"/>
        <w:jc w:val="center"/>
      </w:pPr>
      <w:r>
        <w:rPr>
          <w:sz w:val="48"/>
        </w:rPr>
        <w:t xml:space="preserve"> </w:t>
      </w:r>
    </w:p>
    <w:p w:rsidR="00226031" w:rsidRDefault="00501D1E">
      <w:pPr>
        <w:spacing w:after="64" w:line="259" w:lineRule="auto"/>
        <w:ind w:left="0" w:right="13" w:firstLine="0"/>
        <w:jc w:val="center"/>
      </w:pPr>
      <w:proofErr w:type="spellStart"/>
      <w:r>
        <w:rPr>
          <w:sz w:val="28"/>
        </w:rPr>
        <w:t>Induction</w:t>
      </w:r>
      <w:proofErr w:type="spellEnd"/>
      <w:r>
        <w:rPr>
          <w:sz w:val="28"/>
        </w:rPr>
        <w:t xml:space="preserve">. </w:t>
      </w:r>
    </w:p>
    <w:p w:rsidR="00226031" w:rsidRDefault="00501D1E">
      <w:pPr>
        <w:spacing w:after="0" w:line="259" w:lineRule="auto"/>
        <w:ind w:left="44" w:firstLine="0"/>
        <w:jc w:val="center"/>
      </w:pPr>
      <w:r>
        <w:t xml:space="preserve"> </w:t>
      </w:r>
    </w:p>
    <w:p w:rsidR="00226031" w:rsidRDefault="00501D1E">
      <w:pPr>
        <w:spacing w:after="0" w:line="259" w:lineRule="auto"/>
        <w:ind w:left="0" w:right="10" w:firstLine="0"/>
        <w:jc w:val="center"/>
      </w:pPr>
      <w:r>
        <w:rPr>
          <w:sz w:val="22"/>
        </w:rPr>
        <w:t xml:space="preserve">Autor 1: Juan camilo Sánchez Fernández </w:t>
      </w:r>
    </w:p>
    <w:p w:rsidR="00226031" w:rsidRDefault="00501D1E">
      <w:pPr>
        <w:spacing w:after="0" w:line="259" w:lineRule="auto"/>
        <w:ind w:left="2" w:firstLine="0"/>
        <w:jc w:val="center"/>
      </w:pPr>
      <w:r>
        <w:rPr>
          <w:i/>
        </w:rPr>
        <w:t xml:space="preserve">Ingeniería de sistemas y computación, </w:t>
      </w:r>
      <w:r>
        <w:rPr>
          <w:i/>
        </w:rPr>
        <w:t xml:space="preserve">universidad tecnológica de Pereira </w:t>
      </w:r>
    </w:p>
    <w:p w:rsidR="00226031" w:rsidRDefault="00501D1E">
      <w:pPr>
        <w:spacing w:after="0" w:line="259" w:lineRule="auto"/>
        <w:ind w:left="0" w:right="4" w:firstLine="0"/>
        <w:jc w:val="center"/>
      </w:pPr>
      <w:r>
        <w:rPr>
          <w:rFonts w:ascii="Courier New" w:eastAsia="Courier New" w:hAnsi="Courier New" w:cs="Courier New"/>
          <w:sz w:val="18"/>
        </w:rPr>
        <w:t xml:space="preserve">Correo-e: </w:t>
      </w:r>
      <w:r>
        <w:rPr>
          <w:rFonts w:ascii="Courier New" w:eastAsia="Courier New" w:hAnsi="Courier New" w:cs="Courier New"/>
          <w:sz w:val="18"/>
        </w:rPr>
        <w:t>j.sanchez5@utp.edu.co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226031" w:rsidRDefault="00226031">
      <w:pPr>
        <w:sectPr w:rsidR="00226031">
          <w:headerReference w:type="default" r:id="rId7"/>
          <w:footerReference w:type="default" r:id="rId8"/>
          <w:pgSz w:w="12240" w:h="15840"/>
          <w:pgMar w:top="715" w:right="1698" w:bottom="705" w:left="1700" w:header="720" w:footer="720" w:gutter="0"/>
          <w:cols w:space="720"/>
        </w:sectPr>
      </w:pPr>
    </w:p>
    <w:p w:rsidR="00226031" w:rsidRDefault="00501D1E">
      <w:pPr>
        <w:spacing w:after="19" w:line="235" w:lineRule="auto"/>
        <w:ind w:left="-5" w:right="37"/>
      </w:pPr>
      <w:r>
        <w:rPr>
          <w:b/>
          <w:i/>
          <w:sz w:val="18"/>
        </w:rPr>
        <w:t>R</w:t>
      </w:r>
      <w:r>
        <w:rPr>
          <w:b/>
          <w:i/>
          <w:sz w:val="18"/>
        </w:rPr>
        <w:t>e</w:t>
      </w:r>
      <w:r>
        <w:rPr>
          <w:b/>
          <w:i/>
          <w:sz w:val="18"/>
        </w:rPr>
        <w:t>s</w:t>
      </w:r>
      <w:r>
        <w:rPr>
          <w:b/>
          <w:i/>
          <w:sz w:val="18"/>
        </w:rPr>
        <w:t>u</w:t>
      </w:r>
      <w:r>
        <w:rPr>
          <w:b/>
          <w:i/>
          <w:sz w:val="18"/>
        </w:rPr>
        <w:t>m</w:t>
      </w:r>
      <w:r>
        <w:rPr>
          <w:b/>
          <w:i/>
          <w:sz w:val="18"/>
        </w:rPr>
        <w:t>e</w:t>
      </w:r>
      <w:r>
        <w:rPr>
          <w:b/>
          <w:i/>
          <w:sz w:val="18"/>
        </w:rPr>
        <w:t>n</w:t>
      </w:r>
      <w:r>
        <w:rPr>
          <w:b/>
          <w:sz w:val="18"/>
        </w:rPr>
        <w:t>—</w:t>
      </w:r>
      <w:r>
        <w:rPr>
          <w:b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z w:val="18"/>
        </w:rPr>
        <w:t>l</w:t>
      </w:r>
      <w:r>
        <w:rPr>
          <w:b/>
          <w:sz w:val="18"/>
        </w:rPr>
        <w:t xml:space="preserve"> propósito del razonamiento inductivo es el estudio de las pruebas que permiten medir la probabilidad de los argumentos, así como de las reglas para construir argumentos inductivos fuertes. A diferencia del razonamiento deductivo, en el razonamiento indu</w:t>
      </w:r>
      <w:r>
        <w:rPr>
          <w:b/>
          <w:sz w:val="18"/>
        </w:rPr>
        <w:t>ctivo no existe acuerdo sobre cuándo considerar un argumento como válido. De este modo, se hace uso de la noción de "fuerza</w:t>
      </w:r>
      <w:r>
        <w:rPr>
          <w:b/>
          <w:sz w:val="18"/>
        </w:rPr>
        <w:t xml:space="preserve"> inductiva", que hace referencia al grado de probabilidad de que una conclusión sea verdadera cuando sus premisas son verdaderas. Así</w:t>
      </w:r>
      <w:r>
        <w:rPr>
          <w:b/>
          <w:sz w:val="18"/>
        </w:rPr>
        <w:t xml:space="preserve">, un argumento inductivo es fuerte cuando es altamente improbable que su conclusión sea falsa si las premisas son verdaderas </w:t>
      </w:r>
    </w:p>
    <w:p w:rsidR="00226031" w:rsidRDefault="00501D1E">
      <w:pPr>
        <w:spacing w:after="68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226031" w:rsidRDefault="00501D1E">
      <w:pPr>
        <w:spacing w:after="19" w:line="235" w:lineRule="auto"/>
        <w:ind w:left="-5" w:right="37"/>
      </w:pPr>
      <w:r>
        <w:rPr>
          <w:b/>
          <w:i/>
          <w:sz w:val="18"/>
        </w:rPr>
        <w:t xml:space="preserve">Palabras clave— </w:t>
      </w:r>
      <w:r>
        <w:rPr>
          <w:b/>
          <w:sz w:val="18"/>
        </w:rPr>
        <w:t>Términos-Acerca del índice de cuatro palabras o frases clave en orden alfabético, separadas por comas. Para obte</w:t>
      </w:r>
      <w:r>
        <w:rPr>
          <w:b/>
          <w:sz w:val="18"/>
        </w:rPr>
        <w:t xml:space="preserve">ner una lista de palabras claves sugeridas, envíe un correo electrónico en blanco a keywords@ieee.org o visite http://www.ieee.org/organizations/pubs/ani_prod/keywrd98.txt. </w:t>
      </w:r>
    </w:p>
    <w:p w:rsidR="00226031" w:rsidRDefault="00501D1E">
      <w:pPr>
        <w:spacing w:after="0" w:line="259" w:lineRule="auto"/>
        <w:ind w:left="202" w:firstLine="0"/>
        <w:jc w:val="left"/>
      </w:pPr>
      <w:r>
        <w:rPr>
          <w:b/>
          <w:i/>
          <w:sz w:val="18"/>
        </w:rPr>
        <w:t xml:space="preserve"> </w:t>
      </w:r>
    </w:p>
    <w:p w:rsidR="00226031" w:rsidRDefault="00501D1E">
      <w:pPr>
        <w:spacing w:after="93" w:line="235" w:lineRule="auto"/>
        <w:ind w:left="-5" w:right="37"/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>—</w:t>
      </w:r>
      <w:r>
        <w:rPr>
          <w:b/>
          <w:sz w:val="18"/>
        </w:rPr>
        <w:t xml:space="preserve">. </w:t>
      </w:r>
      <w:r>
        <w:rPr>
          <w:rFonts w:ascii="Arial" w:eastAsia="Arial" w:hAnsi="Arial" w:cs="Arial"/>
          <w:sz w:val="22"/>
        </w:rPr>
        <w:t xml:space="preserve"> </w:t>
      </w:r>
    </w:p>
    <w:p w:rsidR="00226031" w:rsidRDefault="00501D1E">
      <w:pPr>
        <w:spacing w:after="19" w:line="235" w:lineRule="auto"/>
        <w:ind w:left="-5" w:right="37"/>
      </w:pPr>
      <w:r>
        <w:rPr>
          <w:b/>
          <w:i/>
          <w:sz w:val="18"/>
        </w:rPr>
        <w:t>Key Wor</w:t>
      </w:r>
      <w:r>
        <w:rPr>
          <w:b/>
          <w:i/>
          <w:sz w:val="18"/>
        </w:rPr>
        <w:t xml:space="preserve">d </w:t>
      </w:r>
      <w:r>
        <w:rPr>
          <w:b/>
          <w:sz w:val="18"/>
        </w:rPr>
        <w:t>—</w:t>
      </w:r>
      <w:proofErr w:type="spellStart"/>
      <w:r>
        <w:rPr>
          <w:b/>
          <w:sz w:val="18"/>
        </w:rPr>
        <w:t>About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four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key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words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phrases</w:t>
      </w:r>
      <w:proofErr w:type="spellEnd"/>
      <w:r>
        <w:rPr>
          <w:b/>
          <w:sz w:val="18"/>
        </w:rPr>
        <w:t xml:space="preserve"> in </w:t>
      </w:r>
      <w:proofErr w:type="spellStart"/>
      <w:r>
        <w:rPr>
          <w:b/>
          <w:sz w:val="18"/>
        </w:rPr>
        <w:t>alphabetical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order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separated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commas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For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list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suggested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keywords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send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blank</w:t>
      </w:r>
      <w:proofErr w:type="spellEnd"/>
      <w:r>
        <w:rPr>
          <w:b/>
          <w:sz w:val="18"/>
        </w:rPr>
        <w:t xml:space="preserve"> e-mail </w:t>
      </w:r>
      <w:proofErr w:type="spellStart"/>
      <w:r>
        <w:rPr>
          <w:b/>
          <w:sz w:val="18"/>
        </w:rPr>
        <w:t>to</w:t>
      </w:r>
      <w:proofErr w:type="spellEnd"/>
      <w:r>
        <w:rPr>
          <w:b/>
          <w:sz w:val="18"/>
        </w:rPr>
        <w:t xml:space="preserve"> </w:t>
      </w:r>
      <w:r>
        <w:rPr>
          <w:b/>
          <w:color w:val="0000FF"/>
          <w:sz w:val="18"/>
          <w:u w:val="single" w:color="0000FF"/>
        </w:rPr>
        <w:t>keywords@ieee.org</w:t>
      </w:r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visit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IEEE web </w:t>
      </w:r>
      <w:proofErr w:type="spellStart"/>
      <w:r>
        <w:rPr>
          <w:b/>
          <w:sz w:val="18"/>
        </w:rPr>
        <w:t>site</w:t>
      </w:r>
      <w:proofErr w:type="spellEnd"/>
      <w:r>
        <w:rPr>
          <w:b/>
          <w:sz w:val="18"/>
        </w:rPr>
        <w:t xml:space="preserve"> </w:t>
      </w:r>
      <w:r>
        <w:rPr>
          <w:b/>
          <w:sz w:val="18"/>
        </w:rPr>
        <w:tab/>
        <w:t xml:space="preserve">at </w:t>
      </w:r>
      <w:hyperlink r:id="rId9">
        <w:r>
          <w:rPr>
            <w:color w:val="0000FF"/>
            <w:u w:val="single" w:color="0000FF"/>
          </w:rPr>
          <w:t>http://www.ieee.org/web/developers/webthes/index.htm</w:t>
        </w:r>
      </w:hyperlink>
      <w:hyperlink r:id="rId10">
        <w:r>
          <w:rPr>
            <w:b/>
            <w:sz w:val="18"/>
          </w:rPr>
          <w:t>.</w:t>
        </w:r>
      </w:hyperlink>
      <w:hyperlink r:id="rId11">
        <w:r>
          <w:rPr>
            <w:b/>
            <w:sz w:val="18"/>
          </w:rPr>
          <w:t xml:space="preserve"> </w:t>
        </w:r>
      </w:hyperlink>
    </w:p>
    <w:p w:rsidR="00226031" w:rsidRDefault="00501D1E">
      <w:pPr>
        <w:spacing w:after="89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226031" w:rsidRDefault="00501D1E">
      <w:pPr>
        <w:numPr>
          <w:ilvl w:val="0"/>
          <w:numId w:val="1"/>
        </w:numPr>
        <w:ind w:hanging="721"/>
      </w:pPr>
      <w:r>
        <w:t xml:space="preserve">INTRODUCCIÓN </w:t>
      </w:r>
    </w:p>
    <w:p w:rsidR="007D6645" w:rsidRDefault="007D6645" w:rsidP="007D6645">
      <w:pPr>
        <w:ind w:left="-5"/>
      </w:pPr>
      <w:r>
        <w:t>El libro se abre con la historia de la</w:t>
      </w:r>
    </w:p>
    <w:p w:rsidR="007D6645" w:rsidRDefault="007D6645" w:rsidP="007D6645">
      <w:pPr>
        <w:ind w:left="-5"/>
      </w:pPr>
      <w:r>
        <w:t>Ofrenda Musical de Bach. Este hizo una visita inesperada al Rey Federico el</w:t>
      </w:r>
      <w:r w:rsidR="000C2730">
        <w:t xml:space="preserve"> </w:t>
      </w:r>
      <w:r>
        <w:t xml:space="preserve">Grande de Prusia, y se le solicitó que improvisara con base en un tema presentado por el monarca. Sus improvisaciones constituyeron el </w:t>
      </w:r>
      <w:proofErr w:type="spellStart"/>
      <w:r>
        <w:t>fundamentode</w:t>
      </w:r>
      <w:proofErr w:type="spellEnd"/>
      <w:r>
        <w:t xml:space="preserve"> aquella gran obra. La Ofrenda Musical y su historia forman un tema</w:t>
      </w:r>
    </w:p>
    <w:p w:rsidR="007D6645" w:rsidRDefault="007D6645" w:rsidP="007D6645">
      <w:pPr>
        <w:ind w:left="-5"/>
      </w:pPr>
      <w:proofErr w:type="spellStart"/>
      <w:r>
        <w:t>sobre</w:t>
      </w:r>
      <w:proofErr w:type="spellEnd"/>
      <w:r>
        <w:t xml:space="preserve"> el cual yo "improviso" a través del libro entero, dando lugar así a una</w:t>
      </w:r>
    </w:p>
    <w:p w:rsidR="00226031" w:rsidRDefault="007D6645" w:rsidP="000C2730">
      <w:pPr>
        <w:ind w:left="-5"/>
      </w:pPr>
      <w:r>
        <w:t xml:space="preserve">suerte de "Ofrenda </w:t>
      </w:r>
      <w:proofErr w:type="spellStart"/>
      <w:r>
        <w:t>Metamusical</w:t>
      </w:r>
      <w:proofErr w:type="spellEnd"/>
      <w:r>
        <w:t>". Se hace alusión a la autorreferencia y a</w:t>
      </w:r>
      <w:r w:rsidR="000C2730">
        <w:t xml:space="preserve"> </w:t>
      </w:r>
      <w:r>
        <w:t xml:space="preserve">la interacción entre diferentes niveles, en Bach; esto conduce a una mención de nociones paralelas, presentes en los dibujos de </w:t>
      </w:r>
      <w:proofErr w:type="spellStart"/>
      <w:r>
        <w:t>Escber</w:t>
      </w:r>
      <w:proofErr w:type="spellEnd"/>
      <w:r>
        <w:t xml:space="preserve"> y en el Teorema de </w:t>
      </w:r>
      <w:r>
        <w:t>Gödel</w:t>
      </w:r>
      <w:r>
        <w:t xml:space="preserve">. Como antecedente de este último, se incluye una breve introducción a la historia de la lógica y de las paradojas. A su vez, esto lleva </w:t>
      </w:r>
      <w:proofErr w:type="spellStart"/>
      <w:r>
        <w:t>ai</w:t>
      </w:r>
      <w:proofErr w:type="spellEnd"/>
      <w:r w:rsidR="000C2730">
        <w:t xml:space="preserve"> </w:t>
      </w:r>
      <w:r>
        <w:t>razonamiento mecánico y a las computadoras y al debate sobre si es posible</w:t>
      </w:r>
      <w:r w:rsidR="000C2730">
        <w:t xml:space="preserve"> </w:t>
      </w:r>
      <w:r>
        <w:t xml:space="preserve">la Inteligencia Artificial. Cierro este tramo con una </w:t>
      </w:r>
      <w:proofErr w:type="spellStart"/>
      <w:r>
        <w:t>explicacííln</w:t>
      </w:r>
      <w:proofErr w:type="spellEnd"/>
      <w:r>
        <w:t xml:space="preserve"> de los</w:t>
      </w:r>
      <w:r w:rsidR="000C2730">
        <w:t xml:space="preserve"> </w:t>
      </w:r>
      <w:r>
        <w:t xml:space="preserve">orígenes del libro: en particular, del cómo y el porqué de los </w:t>
      </w:r>
      <w:proofErr w:type="spellStart"/>
      <w:r>
        <w:t>d^logos</w:t>
      </w:r>
      <w:proofErr w:type="spellEnd"/>
      <w:r w:rsidR="00501D1E">
        <w:t xml:space="preserve"> </w:t>
      </w:r>
    </w:p>
    <w:p w:rsidR="00226031" w:rsidRDefault="00501D1E">
      <w:pPr>
        <w:spacing w:after="89" w:line="259" w:lineRule="auto"/>
        <w:ind w:left="706" w:firstLine="0"/>
        <w:jc w:val="left"/>
      </w:pPr>
      <w:r>
        <w:t xml:space="preserve"> </w:t>
      </w:r>
    </w:p>
    <w:p w:rsidR="00226031" w:rsidRDefault="00501D1E">
      <w:pPr>
        <w:spacing w:after="0" w:line="259" w:lineRule="auto"/>
        <w:ind w:left="442" w:firstLine="0"/>
        <w:jc w:val="left"/>
      </w:pPr>
      <w:r>
        <w:t xml:space="preserve"> </w:t>
      </w:r>
    </w:p>
    <w:p w:rsidR="00226031" w:rsidRDefault="00501D1E">
      <w:pPr>
        <w:numPr>
          <w:ilvl w:val="0"/>
          <w:numId w:val="1"/>
        </w:numPr>
        <w:ind w:hanging="721"/>
      </w:pPr>
      <w:r>
        <w:t xml:space="preserve">CONTENIDO </w:t>
      </w:r>
      <w:bookmarkStart w:id="0" w:name="_GoBack"/>
      <w:bookmarkEnd w:id="0"/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08072A" w:rsidRDefault="0008072A" w:rsidP="0008072A">
      <w:pPr>
        <w:ind w:left="-5"/>
      </w:pPr>
      <w:r>
        <w:t>¿QUE ES LA RECURSIVIDAD? ES lo que ha sido ilustrado por el Diálogo anterior, el Pequeño Laberinto Armónico: incrustaciones y variaciones de</w:t>
      </w:r>
      <w:r>
        <w:t xml:space="preserve"> </w:t>
      </w:r>
      <w:r>
        <w:t>incrustaciones. El concepto es muy amplio (relatos dentro de relatos,</w:t>
      </w:r>
      <w:r>
        <w:t xml:space="preserve"> </w:t>
      </w:r>
      <w:r>
        <w:t>películas dentro de películas, muñecas rusas dentro de muñecas rusas (o</w:t>
      </w:r>
      <w:r>
        <w:t xml:space="preserve"> </w:t>
      </w:r>
      <w:r>
        <w:t>comentarios entre paréntesis dentro de comentarios entre paréntesis), son</w:t>
      </w:r>
      <w:r>
        <w:t xml:space="preserve"> </w:t>
      </w:r>
      <w:r>
        <w:t>solamente algunos de los encantos de la recursividad). Sin embargo, debe</w:t>
      </w:r>
      <w:r>
        <w:t xml:space="preserve"> </w:t>
      </w:r>
      <w:r>
        <w:t>tenerse en cuenta que la significación de "recursivo" en este capítulo tiene</w:t>
      </w:r>
      <w:r>
        <w:t xml:space="preserve"> </w:t>
      </w:r>
      <w:r>
        <w:t>únicamente una relación lejana con lo dicho al respecto en el Capítulo</w:t>
      </w:r>
      <w:r>
        <w:t xml:space="preserve"> </w:t>
      </w:r>
      <w:r>
        <w:t>III. Aclararemos el tema al final de este capítulo.</w:t>
      </w:r>
    </w:p>
    <w:p w:rsidR="0008072A" w:rsidRDefault="0008072A" w:rsidP="0008072A">
      <w:pPr>
        <w:ind w:left="-5"/>
      </w:pPr>
      <w:r>
        <w:t>A veces, la recursividad parece aproximarse mucho a la paradoja. Por</w:t>
      </w:r>
      <w:r>
        <w:t xml:space="preserve"> </w:t>
      </w:r>
      <w:r>
        <w:t>ejemplo, las definiciones recursivas, las cuales pueden dar la impresión de</w:t>
      </w:r>
      <w:r>
        <w:t xml:space="preserve"> </w:t>
      </w:r>
      <w:r>
        <w:t>que se está definiendo algo en función de ello mismo. Esto implicaría una</w:t>
      </w:r>
      <w:r>
        <w:t xml:space="preserve"> </w:t>
      </w:r>
      <w:r>
        <w:t>circularidad, y conduciría a un eterno retorno, si no a la paradoja misma.</w:t>
      </w:r>
    </w:p>
    <w:p w:rsidR="0008072A" w:rsidRDefault="0008072A" w:rsidP="0008072A">
      <w:pPr>
        <w:ind w:left="-5"/>
      </w:pPr>
      <w:r>
        <w:t>En verdad, una definición recursiva (si es adecuadamente formulada) jamás conduce a un eterno retorno ni a una paradoja. Y es así porque una</w:t>
      </w:r>
      <w:r>
        <w:t xml:space="preserve"> </w:t>
      </w:r>
      <w:r>
        <w:t>definición recursiva nunca define una cosa en función de esa cosa sino,</w:t>
      </w:r>
      <w:r>
        <w:t xml:space="preserve"> </w:t>
      </w:r>
      <w:r>
        <w:t xml:space="preserve">siempre, en función de las interpretaciones más simples de la misma. Enseguida se aclarará qué quiero decir con esto, a </w:t>
      </w:r>
      <w:proofErr w:type="spellStart"/>
      <w:r>
        <w:t>través.de</w:t>
      </w:r>
      <w:proofErr w:type="spellEnd"/>
      <w:r>
        <w:t xml:space="preserve"> algunos</w:t>
      </w:r>
      <w:r>
        <w:t xml:space="preserve"> </w:t>
      </w:r>
      <w:r>
        <w:t>ejemplos.</w:t>
      </w:r>
    </w:p>
    <w:p w:rsidR="00226031" w:rsidRDefault="0008072A" w:rsidP="0008072A">
      <w:pPr>
        <w:ind w:left="-5"/>
      </w:pPr>
      <w:r>
        <w:t>Una de las formas más comunes bajo las cuales aparece la recursividad</w:t>
      </w:r>
      <w:r>
        <w:t xml:space="preserve"> </w:t>
      </w:r>
      <w:r>
        <w:t>en la vida cotidiana es cuando se posterga la finalización de una tarea,</w:t>
      </w:r>
      <w:r>
        <w:t xml:space="preserve"> </w:t>
      </w:r>
      <w:r>
        <w:t>con el objeto de ocuparse de otra más sencilla, a menudo del mismo género. Veamos: un ejecutivo cuenta con un aparato telefónico muy versátil,</w:t>
      </w:r>
      <w:r>
        <w:t xml:space="preserve"> </w:t>
      </w:r>
      <w:r>
        <w:t>por el que recibe muchas llamadas. Está hablando con A. y es llamado</w:t>
      </w:r>
      <w:r>
        <w:t xml:space="preserve"> </w:t>
      </w:r>
      <w:r>
        <w:t xml:space="preserve">por B; dice entonces a </w:t>
      </w:r>
      <w:proofErr w:type="spellStart"/>
      <w:r>
        <w:t>A</w:t>
      </w:r>
      <w:proofErr w:type="spellEnd"/>
      <w:r>
        <w:t>, "¿tendría inconveniente en esperar un momento?" Por supuesto que en realidad no le preocupa si A tiene inconveniente</w:t>
      </w:r>
      <w:r>
        <w:t xml:space="preserve"> </w:t>
      </w:r>
      <w:r>
        <w:t>o no; aprieta un botón, y se pone en comunicación con B. Ahora es C</w:t>
      </w:r>
      <w:r>
        <w:t xml:space="preserve"> </w:t>
      </w:r>
      <w:r>
        <w:t>quien llama, y la conversación con B queda en suspenso. Esto podría extenderse indefinidamente, pero no nos vamos a dejar llevar por el entusiasmo. Digamos entonces que la comunicación con C finaliza; nuestro</w:t>
      </w:r>
      <w:r>
        <w:t xml:space="preserve"> </w:t>
      </w:r>
      <w:r>
        <w:t>ejecutivo, pues, "recupera" a B, y continúa su conversación con él. En</w:t>
      </w:r>
      <w:r>
        <w:t xml:space="preserve"> </w:t>
      </w:r>
      <w:r>
        <w:t xml:space="preserve">tanto, A sigue sentado al otro extremo de la línea, haciendo tamborilear </w:t>
      </w:r>
      <w:r>
        <w:cr/>
      </w:r>
      <w:r>
        <w:t xml:space="preserve">  </w:t>
      </w:r>
    </w:p>
    <w:p w:rsidR="00226031" w:rsidRDefault="00501D1E">
      <w:pPr>
        <w:ind w:left="-5"/>
      </w:pPr>
      <w:r>
        <w:t xml:space="preserve">John Herschel22 busca resolver el problema de la inducción argumentando </w:t>
      </w:r>
      <w:proofErr w:type="gramStart"/>
      <w:r>
        <w:t>que</w:t>
      </w:r>
      <w:proofErr w:type="gramEnd"/>
      <w:r>
        <w:t xml:space="preserve"> para cada nuevo hecho científico, </w:t>
      </w:r>
      <w:r>
        <w:lastRenderedPageBreak/>
        <w:t>incluyendo hipótesis, hay dos aspectos distintos: el descubrimiento y su verificación. Herschel notó que el método para formular</w:t>
      </w:r>
      <w:r>
        <w:t xml:space="preserve"> una hipótesis no tiene nada que ver con su mayor o menor aceptación: una propuesta derivada de observaciones </w:t>
      </w:r>
      <w:r>
        <w:t>cuidadosas, sistemáticas, puede tener el mismo valor que una intuición momentánea o incluso accidental, si sus predicciones se cumplen en la reali</w:t>
      </w:r>
      <w:r>
        <w:t xml:space="preserve">dad. El proceso </w:t>
      </w:r>
    </w:p>
    <w:p w:rsidR="00226031" w:rsidRDefault="00226031">
      <w:pPr>
        <w:sectPr w:rsidR="00226031">
          <w:type w:val="continuous"/>
          <w:pgSz w:w="12240" w:h="15840"/>
          <w:pgMar w:top="1440" w:right="974" w:bottom="1440" w:left="980" w:header="720" w:footer="720" w:gutter="0"/>
          <w:cols w:num="2" w:space="190"/>
        </w:sectPr>
      </w:pPr>
    </w:p>
    <w:p w:rsidR="00226031" w:rsidRDefault="00501D1E">
      <w:pPr>
        <w:spacing w:after="87" w:line="259" w:lineRule="auto"/>
        <w:ind w:left="730"/>
        <w:jc w:val="left"/>
      </w:pPr>
      <w:r>
        <w:rPr>
          <w:sz w:val="16"/>
        </w:rPr>
        <w:t xml:space="preserve">1. Las notas de pie de página deberán estar en la página donde se citan.  Letra Times New </w:t>
      </w:r>
      <w:proofErr w:type="spellStart"/>
      <w:r>
        <w:rPr>
          <w:sz w:val="16"/>
        </w:rPr>
        <w:t>Roman</w:t>
      </w:r>
      <w:proofErr w:type="spellEnd"/>
      <w:r>
        <w:rPr>
          <w:sz w:val="16"/>
        </w:rPr>
        <w:t xml:space="preserve"> de 8 puntos I</w:t>
      </w:r>
      <w:r>
        <w:rPr>
          <w:rFonts w:ascii="Calibri" w:eastAsia="Calibri" w:hAnsi="Calibri" w:cs="Calibri"/>
          <w:sz w:val="22"/>
        </w:rPr>
        <w:t>2</w:t>
      </w:r>
      <w:r>
        <w:rPr>
          <w:sz w:val="16"/>
        </w:rPr>
        <w:t>nducción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, ingeniería sistemas y computación UTP 2019.                       </w:t>
      </w:r>
    </w:p>
    <w:p w:rsidR="00226031" w:rsidRDefault="00501D1E">
      <w:pPr>
        <w:spacing w:after="0" w:line="259" w:lineRule="auto"/>
        <w:ind w:left="0" w:firstLine="0"/>
        <w:jc w:val="left"/>
      </w:pPr>
      <w:r>
        <w:rPr>
          <w:sz w:val="16"/>
        </w:rPr>
        <w:t xml:space="preserve">                                  </w:t>
      </w:r>
      <w:r>
        <w:rPr>
          <w:sz w:val="16"/>
        </w:rPr>
        <w:t xml:space="preserve">                       </w:t>
      </w:r>
      <w:r>
        <w:rPr>
          <w:sz w:val="22"/>
        </w:rPr>
        <w:t xml:space="preserve"> </w:t>
      </w:r>
    </w:p>
    <w:p w:rsidR="00226031" w:rsidRDefault="00501D1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26031" w:rsidRDefault="00501D1E">
      <w:pPr>
        <w:ind w:left="-5" w:right="2720"/>
      </w:pPr>
      <w:r>
        <w:t xml:space="preserve">científico tiene dos momentos diferentes: una es el contexto del descubrimiento, y la otra el contexto de la validación o justificación. (Esta sugerencia fue posteriormente modificada y formalizada por Hans Reichenbach [2] </w:t>
      </w:r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226031" w:rsidRDefault="00501D1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226031" w:rsidRDefault="00501D1E">
      <w:pPr>
        <w:ind w:left="1849"/>
      </w:pPr>
      <w:r>
        <w:t xml:space="preserve">REFERENCIAS </w:t>
      </w:r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226031" w:rsidRDefault="00501D1E">
      <w:pPr>
        <w:spacing w:after="2" w:line="234" w:lineRule="auto"/>
        <w:ind w:left="0" w:right="2018" w:firstLine="0"/>
        <w:jc w:val="left"/>
      </w:pPr>
      <w:hyperlink r:id="rId12" w:anchor="Inducci%C3%B3n_de_acuerdo_con_Hume:_or%C3%ADgenes_y_problemas">
        <w:r>
          <w:rPr>
            <w:color w:val="0000FF"/>
            <w:u w:val="single" w:color="0000FF"/>
          </w:rPr>
          <w:t xml:space="preserve">https://es.wikipedia.org/wiki/Razonamiento_inductivo#Inducc </w:t>
        </w:r>
      </w:hyperlink>
      <w:hyperlink r:id="rId13" w:anchor="Inducci%C3%B3n_de_acuerdo_con_Hume:_or%C3%ADgenes_y_problemas">
        <w:r>
          <w:rPr>
            <w:color w:val="0000FF"/>
            <w:u w:val="single" w:color="0000FF"/>
          </w:rPr>
          <w:t xml:space="preserve">i%C3%B3n_de_acuerdo_con_Hume:_or%C3%ADgenes_y_p </w:t>
        </w:r>
      </w:hyperlink>
      <w:hyperlink r:id="rId14" w:anchor="Inducci%C3%B3n_de_acuerdo_con_Hume:_or%C3%ADgenes_y_problemas">
        <w:proofErr w:type="spellStart"/>
        <w:r>
          <w:rPr>
            <w:color w:val="0000FF"/>
            <w:u w:val="single" w:color="0000FF"/>
          </w:rPr>
          <w:t>roblemas</w:t>
        </w:r>
        <w:proofErr w:type="spellEnd"/>
      </w:hyperlink>
      <w:hyperlink r:id="rId15" w:anchor="Inducci%C3%B3n_de_acuerdo_con_Hume:_or%C3%ADgenes_y_problemas">
        <w:r>
          <w:t xml:space="preserve"> </w:t>
        </w:r>
      </w:hyperlink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226031" w:rsidRDefault="00501D1E">
      <w:pPr>
        <w:ind w:left="-5" w:right="2719"/>
      </w:pPr>
      <w:r>
        <w:t xml:space="preserve">Las fuentes bibliográficas </w:t>
      </w:r>
      <w:proofErr w:type="gramStart"/>
      <w:r>
        <w:t>consultadas</w:t>
      </w:r>
      <w:proofErr w:type="gramEnd"/>
      <w:r>
        <w:t xml:space="preserve"> pero no citadas en el </w:t>
      </w:r>
      <w:r>
        <w:t xml:space="preserve">texto se colocarán al final de las referencias citadas y se numeran de la misma forma. La norma para escribir las referencias bibliográficas es como sigue:  </w:t>
      </w:r>
    </w:p>
    <w:p w:rsidR="00226031" w:rsidRDefault="00501D1E">
      <w:pPr>
        <w:spacing w:after="0" w:line="259" w:lineRule="auto"/>
        <w:ind w:left="0" w:firstLine="0"/>
        <w:jc w:val="left"/>
      </w:pPr>
      <w:r>
        <w:t xml:space="preserve"> </w:t>
      </w:r>
    </w:p>
    <w:p w:rsidR="00226031" w:rsidRDefault="00501D1E">
      <w:pPr>
        <w:spacing w:after="0" w:line="259" w:lineRule="auto"/>
        <w:ind w:left="0" w:firstLine="0"/>
        <w:jc w:val="left"/>
      </w:pPr>
      <w:r>
        <w:rPr>
          <w:u w:val="single" w:color="000000"/>
        </w:rPr>
        <w:t>Referencias de publicaciones periód</w:t>
      </w:r>
      <w:r>
        <w:rPr>
          <w:u w:val="single" w:color="000000"/>
        </w:rPr>
        <w:t>icas:</w:t>
      </w:r>
      <w:r>
        <w:t xml:space="preserve"> </w:t>
      </w:r>
    </w:p>
    <w:p w:rsidR="00226031" w:rsidRDefault="00501D1E">
      <w:pPr>
        <w:spacing w:after="0" w:line="259" w:lineRule="auto"/>
        <w:ind w:left="720" w:firstLine="0"/>
        <w:jc w:val="left"/>
      </w:pPr>
      <w:r>
        <w:t xml:space="preserve"> </w:t>
      </w:r>
    </w:p>
    <w:p w:rsidR="00226031" w:rsidRDefault="00501D1E">
      <w:pPr>
        <w:ind w:left="720" w:right="2479" w:hanging="360"/>
      </w:pPr>
      <w:r>
        <w:t>[1].</w:t>
      </w:r>
      <w:r>
        <w:rPr>
          <w:rFonts w:ascii="Arial" w:eastAsia="Arial" w:hAnsi="Arial" w:cs="Arial"/>
        </w:rPr>
        <w:t xml:space="preserve"> </w:t>
      </w:r>
      <w:r>
        <w:t xml:space="preserve">Francisco Rodríguez V Experiencia y conocimiento en David Hume </w:t>
      </w:r>
    </w:p>
    <w:p w:rsidR="00226031" w:rsidRDefault="00501D1E">
      <w:pPr>
        <w:spacing w:after="7072"/>
        <w:ind w:left="720" w:right="2715" w:hanging="360"/>
      </w:pPr>
      <w:r>
        <w:t>[2].</w:t>
      </w:r>
      <w:r>
        <w:rPr>
          <w:rFonts w:ascii="Arial" w:eastAsia="Arial" w:hAnsi="Arial" w:cs="Arial"/>
        </w:rPr>
        <w:t xml:space="preserve"> </w:t>
      </w:r>
      <w:r>
        <w:t xml:space="preserve">H Reichenbach (1938):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1 “</w:t>
      </w:r>
      <w:proofErr w:type="spellStart"/>
      <w:r>
        <w:t>Meaning</w:t>
      </w:r>
      <w:proofErr w:type="spellEnd"/>
      <w:r>
        <w:t xml:space="preserve">” (en inglés). Ver Theresa Marx (2011) Hans Reichenbach “Experiencia y predicción”- Un resumen crítico </w:t>
      </w:r>
    </w:p>
    <w:p w:rsidR="00226031" w:rsidRDefault="00501D1E">
      <w:pPr>
        <w:spacing w:after="0" w:line="259" w:lineRule="auto"/>
        <w:ind w:left="-5"/>
        <w:jc w:val="left"/>
      </w:pPr>
      <w:r>
        <w:rPr>
          <w:sz w:val="16"/>
        </w:rPr>
        <w:lastRenderedPageBreak/>
        <w:t>_______</w:t>
      </w:r>
      <w:r>
        <w:rPr>
          <w:sz w:val="16"/>
        </w:rPr>
        <w:t xml:space="preserve">_____________________ </w:t>
      </w:r>
    </w:p>
    <w:p w:rsidR="00226031" w:rsidRDefault="00501D1E">
      <w:pPr>
        <w:spacing w:after="87" w:line="259" w:lineRule="auto"/>
        <w:ind w:left="-5"/>
        <w:jc w:val="left"/>
      </w:pPr>
      <w:r>
        <w:rPr>
          <w:sz w:val="16"/>
        </w:rPr>
        <w:t xml:space="preserve">1. Las notas de pie de página deberán estar en la página donde se citan.  Letra Times New </w:t>
      </w:r>
      <w:proofErr w:type="spellStart"/>
      <w:r>
        <w:rPr>
          <w:sz w:val="16"/>
        </w:rPr>
        <w:t>Roman</w:t>
      </w:r>
      <w:proofErr w:type="spellEnd"/>
      <w:r>
        <w:rPr>
          <w:sz w:val="16"/>
        </w:rPr>
        <w:t xml:space="preserve"> de 8 puntos </w:t>
      </w:r>
    </w:p>
    <w:sectPr w:rsidR="00226031">
      <w:type w:val="continuous"/>
      <w:pgSz w:w="12240" w:h="15840"/>
      <w:pgMar w:top="715" w:right="3522" w:bottom="705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1E" w:rsidRDefault="00501D1E" w:rsidP="00FE47F8">
      <w:pPr>
        <w:spacing w:after="0" w:line="240" w:lineRule="auto"/>
      </w:pPr>
      <w:r>
        <w:separator/>
      </w:r>
    </w:p>
  </w:endnote>
  <w:endnote w:type="continuationSeparator" w:id="0">
    <w:p w:rsidR="00501D1E" w:rsidRDefault="00501D1E" w:rsidP="00FE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5F3" w:rsidRDefault="00D135F3">
    <w:pPr>
      <w:pStyle w:val="Piedepgina"/>
    </w:pPr>
    <w:r>
      <w:rPr>
        <w:sz w:val="16"/>
      </w:rPr>
      <w:t>puntos I</w:t>
    </w:r>
    <w:r>
      <w:rPr>
        <w:rFonts w:ascii="Calibri" w:eastAsia="Calibri" w:hAnsi="Calibri" w:cs="Calibri"/>
        <w:sz w:val="22"/>
      </w:rPr>
      <w:t>2</w:t>
    </w:r>
    <w:r>
      <w:rPr>
        <w:sz w:val="16"/>
      </w:rPr>
      <w:t>nducción</w:t>
    </w:r>
    <w:r>
      <w:rPr>
        <w:sz w:val="22"/>
      </w:rPr>
      <w:t xml:space="preserve"> </w:t>
    </w:r>
    <w:r>
      <w:rPr>
        <w:sz w:val="22"/>
      </w:rPr>
      <w:tab/>
    </w:r>
    <w:r>
      <w:rPr>
        <w:sz w:val="16"/>
      </w:rPr>
      <w:t>, ingeniería sistemas y computación UTP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1E" w:rsidRDefault="00501D1E" w:rsidP="00FE47F8">
      <w:pPr>
        <w:spacing w:after="0" w:line="240" w:lineRule="auto"/>
      </w:pPr>
      <w:r>
        <w:separator/>
      </w:r>
    </w:p>
  </w:footnote>
  <w:footnote w:type="continuationSeparator" w:id="0">
    <w:p w:rsidR="00501D1E" w:rsidRDefault="00501D1E" w:rsidP="00FE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5F3" w:rsidRDefault="00D135F3">
    <w:pPr>
      <w:pStyle w:val="Encabezado"/>
    </w:pPr>
    <w:r>
      <w:rPr>
        <w:sz w:val="16"/>
      </w:rPr>
      <w:t xml:space="preserve">Inducción, ingeniería sistemas y computación UTP 2019.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0243D"/>
    <w:multiLevelType w:val="hybridMultilevel"/>
    <w:tmpl w:val="D53A9CC8"/>
    <w:lvl w:ilvl="0" w:tplc="29201C18">
      <w:start w:val="1"/>
      <w:numFmt w:val="upperRoman"/>
      <w:lvlText w:val="%1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98BA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5CCBC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0669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3815F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CEBBD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2755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84491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781DB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31"/>
    <w:rsid w:val="0008072A"/>
    <w:rsid w:val="000C2730"/>
    <w:rsid w:val="00226031"/>
    <w:rsid w:val="00501D1E"/>
    <w:rsid w:val="007D6645"/>
    <w:rsid w:val="00D135F3"/>
    <w:rsid w:val="00F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04DC"/>
  <w15:docId w15:val="{1DCE1EDA-7477-4B16-9C0D-D7FEB813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9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3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FE4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7F8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E4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7F8"/>
    <w:rPr>
      <w:rFonts w:ascii="Times New Roman" w:eastAsia="Times New Roman" w:hAnsi="Times New Roman" w:cs="Times New Roman"/>
      <w:color w:val="000000"/>
      <w:sz w:val="20"/>
    </w:rPr>
  </w:style>
  <w:style w:type="character" w:styleId="Hipervnculo">
    <w:name w:val="Hyperlink"/>
    <w:basedOn w:val="Fuentedeprrafopredeter"/>
    <w:uiPriority w:val="99"/>
    <w:unhideWhenUsed/>
    <w:rsid w:val="000C27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s.wikipedia.org/wiki/Razonamiento_inductivo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s.wikipedia.org/wiki/Razonamiento_inductiv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eee.org/web/developers/webthes/index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Razonamiento_inductivo" TargetMode="External"/><Relationship Id="rId10" Type="http://schemas.openxmlformats.org/officeDocument/2006/relationships/hyperlink" Target="http://www.ieee.org/web/developers/webthe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ee.org/web/developers/webthes/index.htm" TargetMode="External"/><Relationship Id="rId14" Type="http://schemas.openxmlformats.org/officeDocument/2006/relationships/hyperlink" Target="https://es.wikipedia.org/wiki/Razonamiento_induc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</dc:creator>
  <cp:keywords/>
  <cp:lastModifiedBy>UTP</cp:lastModifiedBy>
  <cp:revision>2</cp:revision>
  <dcterms:created xsi:type="dcterms:W3CDTF">2019-09-03T20:51:00Z</dcterms:created>
  <dcterms:modified xsi:type="dcterms:W3CDTF">2019-09-03T20:51:00Z</dcterms:modified>
</cp:coreProperties>
</file>