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8C7D61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8C7D61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8C7D61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8C7D61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8C7D61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8C7D61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8C7D61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8C7D61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Extensible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es un lenguaje de almacenamiento y transporte de datos.</w:t>
      </w:r>
    </w:p>
    <w:p w:rsidR="00647124" w:rsidRDefault="00647124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924950" w:rsidRPr="00035E81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Message-Digest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Algothm</w:t>
      </w:r>
      <w:proofErr w:type="spellEnd"/>
      <w:r>
        <w:rPr>
          <w:rFonts w:ascii="Arial" w:hAnsi="Arial" w:cs="Arial"/>
          <w:sz w:val="24"/>
          <w:szCs w:val="24"/>
        </w:rPr>
        <w:t xml:space="preserve"> 5, es un algoritmo que permite encriptar un mensaje.</w:t>
      </w:r>
    </w:p>
    <w:p w:rsidR="00D83067" w:rsidRPr="00EA60CC" w:rsidRDefault="00D83067">
      <w:pPr>
        <w:rPr>
          <w:rFonts w:ascii="Arial" w:hAnsi="Arial" w:cs="Arial"/>
          <w:sz w:val="24"/>
          <w:szCs w:val="24"/>
        </w:rPr>
      </w:pP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D47099" w:rsidRPr="00EA60CC" w:rsidRDefault="00D47099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lastRenderedPageBreak/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951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D83067" w:rsidRPr="00EF0DAB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BA468D" w:rsidRPr="00BA468D" w:rsidRDefault="00BA468D" w:rsidP="00BA468D">
      <w:pPr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Cuando hay requerimientos que no son necesariamente de software o requerimientos que no cuentan como peticiones funcionales &gt;</w:t>
      </w:r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EA60CC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 </w:t>
      </w:r>
      <w:r w:rsidR="008E5A8A">
        <w:rPr>
          <w:rFonts w:ascii="Arial" w:hAnsi="Arial" w:cs="Arial"/>
          <w:sz w:val="24"/>
          <w:szCs w:val="24"/>
        </w:rPr>
        <w:t>Requerimientos particulares</w:t>
      </w:r>
      <w:r>
        <w:rPr>
          <w:rFonts w:ascii="Arial" w:hAnsi="Arial" w:cs="Arial"/>
          <w:sz w:val="24"/>
          <w:szCs w:val="24"/>
        </w:rPr>
        <w:t xml:space="preserve"> de interfaz gráfica </w:t>
      </w:r>
      <w:r w:rsidR="008E5A8A">
        <w:rPr>
          <w:rFonts w:ascii="Arial" w:hAnsi="Arial" w:cs="Arial"/>
          <w:sz w:val="24"/>
          <w:szCs w:val="24"/>
        </w:rPr>
        <w:t>(ejemplo: diseño responsivo)</w:t>
      </w:r>
      <w:r>
        <w:rPr>
          <w:rFonts w:ascii="Arial" w:hAnsi="Arial" w:cs="Arial"/>
          <w:sz w:val="24"/>
          <w:szCs w:val="24"/>
        </w:rPr>
        <w:t>&gt;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BA468D" w:rsidRP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Periféricos o hardware especializado&gt;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46072F" w:rsidRP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</w:p>
    <w:p w:rsidR="00BA468D" w:rsidRPr="00647124" w:rsidRDefault="00BA468D" w:rsidP="00647124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647124">
        <w:rPr>
          <w:rFonts w:ascii="Arial" w:hAnsi="Arial" w:cs="Arial"/>
          <w:sz w:val="24"/>
          <w:szCs w:val="24"/>
        </w:rPr>
        <w:t>&lt; Conexiones con otros sistemas &gt;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E440E0" w:rsidRPr="00E440E0" w:rsidRDefault="00E440E0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 Conexiones con sistemas móviles, internet o incluso comunicación interna &gt;</w:t>
      </w:r>
    </w:p>
    <w:p w:rsidR="008E5A8A" w:rsidRDefault="008E5A8A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Prrafodelista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Prrafodelista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lastRenderedPageBreak/>
        <w:t>Desempeño</w:t>
      </w:r>
      <w:bookmarkEnd w:id="34"/>
    </w:p>
    <w:p w:rsidR="005F0514" w:rsidRDefault="00E033E9" w:rsidP="00E033E9">
      <w:pPr>
        <w:pStyle w:val="Prrafodelista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Prrafodelista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Prrafodelista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t>Confiabilidad</w:t>
      </w:r>
      <w:bookmarkEnd w:id="36"/>
    </w:p>
    <w:p w:rsidR="005F0514" w:rsidRDefault="00924950" w:rsidP="00924950">
      <w:pPr>
        <w:pStyle w:val="Prrafodelista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Prrafodelista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Prrafodelista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Prrafodelista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Prrafodelista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lastRenderedPageBreak/>
        <w:t>Escalabilidad</w:t>
      </w:r>
      <w:bookmarkEnd w:id="44"/>
    </w:p>
    <w:p w:rsidR="008E5A8A" w:rsidRPr="0098764F" w:rsidRDefault="0098764F" w:rsidP="0098764F">
      <w:pPr>
        <w:pStyle w:val="Prrafodelista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Prrafodelista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lastRenderedPageBreak/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GoBack"/>
      <w:bookmarkEnd w:id="48"/>
    </w:p>
    <w:p w:rsidR="00EF0DAB" w:rsidRPr="00EF0DAB" w:rsidRDefault="00EF0DAB" w:rsidP="008E5A8A">
      <w:pPr>
        <w:pStyle w:val="Ttulo2"/>
      </w:pPr>
      <w:bookmarkStart w:id="49" w:name="_Toc2617684"/>
      <w:r>
        <w:lastRenderedPageBreak/>
        <w:t xml:space="preserve">Documentación de </w:t>
      </w:r>
      <w:r w:rsidRPr="00EF0DAB">
        <w:t>Casos de Uso</w:t>
      </w:r>
      <w:bookmarkEnd w:id="49"/>
    </w:p>
    <w:p w:rsidR="005F43CF" w:rsidRDefault="00EF0DAB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 Puede</w:t>
      </w:r>
      <w:r w:rsidR="005F43CF">
        <w:rPr>
          <w:rFonts w:ascii="Arial" w:hAnsi="Arial" w:cs="Arial"/>
          <w:sz w:val="24"/>
          <w:szCs w:val="24"/>
        </w:rPr>
        <w:t xml:space="preserve"> usar la</w:t>
      </w:r>
      <w:r>
        <w:rPr>
          <w:rFonts w:ascii="Arial" w:hAnsi="Arial" w:cs="Arial"/>
          <w:sz w:val="24"/>
          <w:szCs w:val="24"/>
        </w:rPr>
        <w:t xml:space="preserve"> siguiente tabla de descripción de caso de uso</w:t>
      </w:r>
      <w:r w:rsidR="005F43CF">
        <w:rPr>
          <w:rFonts w:ascii="Arial" w:hAnsi="Arial" w:cs="Arial"/>
          <w:sz w:val="24"/>
          <w:szCs w:val="24"/>
        </w:rPr>
        <w:t>&gt;</w:t>
      </w: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EF0DAB" w:rsidRPr="00EF0DAB" w:rsidTr="00F44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Aquí se hace una descripción del caso de uso.</w:t>
            </w:r>
          </w:p>
        </w:tc>
      </w:tr>
      <w:tr w:rsidR="00EF0DAB" w:rsidRPr="00EF0DAB" w:rsidTr="00F44C57">
        <w:trPr>
          <w:trHeight w:val="42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Se detallan los actores que ejecutan el caso de uso.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Aquí se definen los datos de entrada del caso de uso y las condiciones que se deben satisfacer para que el caso de uso pueda ser ejecutado.</w:t>
            </w:r>
          </w:p>
        </w:tc>
      </w:tr>
      <w:tr w:rsidR="00EF0DAB" w:rsidRPr="00EF0DAB" w:rsidTr="00F44C57">
        <w:trPr>
          <w:trHeight w:val="69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Se describe la secuencia de eventos e interacción con el/los actores durante el desarrollo del caso de uso.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Aquí se describen los datos de salida del caso de uso o los resultados de ejecutar el caso de uso.</w:t>
            </w:r>
          </w:p>
        </w:tc>
      </w:tr>
      <w:tr w:rsidR="00EF0DAB" w:rsidRPr="00EF0DAB" w:rsidTr="00F44C57">
        <w:trPr>
          <w:trHeight w:val="857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Se detallan las posibles excepciones y manejo de errores que se puedan presentar durante la ejecución del caso de uso.</w:t>
            </w:r>
          </w:p>
        </w:tc>
      </w:tr>
    </w:tbl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0" w:name="_2b6jogx" w:colFirst="0" w:colLast="0"/>
      <w:bookmarkStart w:id="51" w:name="_49gfa85" w:colFirst="0" w:colLast="0"/>
      <w:bookmarkStart w:id="52" w:name="_3fg1ce0" w:colFirst="0" w:colLast="0"/>
      <w:bookmarkStart w:id="53" w:name="_Toc2617685"/>
      <w:bookmarkEnd w:id="50"/>
      <w:bookmarkEnd w:id="51"/>
      <w:bookmarkEnd w:id="52"/>
      <w:r w:rsidRPr="0075447C">
        <w:rPr>
          <w:rFonts w:ascii="Arial" w:hAnsi="Arial" w:cs="Arial"/>
          <w:sz w:val="32"/>
          <w:szCs w:val="24"/>
        </w:rPr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3"/>
    </w:p>
    <w:p w:rsidR="00D83067" w:rsidRPr="008E5A8A" w:rsidRDefault="006C48E5" w:rsidP="008E5A8A">
      <w:pPr>
        <w:pStyle w:val="Ttulo2"/>
      </w:pPr>
      <w:bookmarkStart w:id="54" w:name="_4ekz59m" w:colFirst="0" w:colLast="0"/>
      <w:bookmarkStart w:id="55" w:name="_Toc2617686"/>
      <w:bookmarkEnd w:id="54"/>
      <w:r w:rsidRPr="008E5A8A">
        <w:t>Modelo lógico</w:t>
      </w:r>
      <w:r w:rsidR="00AE7092" w:rsidRPr="008E5A8A">
        <w:t xml:space="preserve"> / de relación</w:t>
      </w:r>
      <w:bookmarkEnd w:id="55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256391" w:rsidRPr="008E5A8A" w:rsidRDefault="00256391" w:rsidP="008E5A8A">
      <w:pPr>
        <w:pStyle w:val="Ttulo2"/>
      </w:pPr>
      <w:bookmarkStart w:id="56" w:name="_Toc2617687"/>
      <w:r w:rsidRPr="008E5A8A">
        <w:t>Modelo</w:t>
      </w:r>
      <w:r w:rsidR="008E5A8A">
        <w:t xml:space="preserve"> De</w:t>
      </w:r>
      <w:r w:rsidRPr="008E5A8A">
        <w:t xml:space="preserve"> Arquitectura</w:t>
      </w:r>
      <w:bookmarkEnd w:id="56"/>
    </w:p>
    <w:p w:rsidR="00B12F05" w:rsidRDefault="00AE7092" w:rsidP="0075447C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>&lt; Arquitectura general de toda la aplicación&gt;</w:t>
      </w:r>
    </w:p>
    <w:p w:rsidR="00CF3BDA" w:rsidRDefault="00CF3BDA" w:rsidP="00CF3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diagrama de arquitectura: este es un diagrama por capas en el que además de mencionar las capas (como en el ejemplo), se debe mencionar los componentes específicos y tecnologías utilizadas.</w:t>
      </w:r>
      <w:r w:rsidR="00EF0DAB">
        <w:rPr>
          <w:rFonts w:ascii="Arial" w:hAnsi="Arial" w:cs="Arial"/>
          <w:sz w:val="24"/>
          <w:szCs w:val="24"/>
        </w:rPr>
        <w:t xml:space="preserve"> Por ejemplo, si en la capa de datos se utilizará Oracle, esta herramienta debe mencionarse como parte del diagrama.</w:t>
      </w:r>
    </w:p>
    <w:p w:rsidR="00CF3BDA" w:rsidRDefault="008C7D61" w:rsidP="00CF3BDA">
      <w:pPr>
        <w:rPr>
          <w:rFonts w:ascii="Arial" w:hAnsi="Arial" w:cs="Arial"/>
          <w:sz w:val="24"/>
          <w:szCs w:val="24"/>
        </w:rPr>
      </w:pPr>
      <w:hyperlink r:id="rId11" w:history="1">
        <w:r w:rsidR="00CF3BDA" w:rsidRPr="00007210">
          <w:rPr>
            <w:rStyle w:val="Hipervnculo"/>
            <w:rFonts w:ascii="Arial" w:hAnsi="Arial" w:cs="Arial"/>
            <w:sz w:val="24"/>
            <w:szCs w:val="24"/>
          </w:rPr>
          <w:t>https://arevalomaria.files.wordpress.com/2011/03/componentes.png?w=840</w:t>
        </w:r>
      </w:hyperlink>
    </w:p>
    <w:p w:rsidR="00AE7092" w:rsidRPr="008E5A8A" w:rsidRDefault="00AE7092" w:rsidP="008E5A8A">
      <w:pPr>
        <w:pStyle w:val="Ttulo2"/>
      </w:pPr>
      <w:bookmarkStart w:id="57" w:name="_Toc2617688"/>
      <w:r w:rsidRPr="008E5A8A">
        <w:t>Modelos dinámicos</w:t>
      </w:r>
      <w:bookmarkEnd w:id="57"/>
      <w:r w:rsidR="00E349CC" w:rsidRPr="008E5A8A">
        <w:t xml:space="preserve"> </w:t>
      </w:r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E349CC">
        <w:rPr>
          <w:rFonts w:ascii="Arial" w:hAnsi="Arial" w:cs="Arial"/>
          <w:sz w:val="24"/>
          <w:szCs w:val="24"/>
        </w:rPr>
        <w:t>Considere</w:t>
      </w:r>
      <w:r w:rsidRPr="00AE7092">
        <w:rPr>
          <w:rFonts w:ascii="Arial" w:hAnsi="Arial" w:cs="Arial"/>
          <w:sz w:val="24"/>
          <w:szCs w:val="24"/>
        </w:rPr>
        <w:t xml:space="preserve"> los modelos necesarios para entender el flujo del sistema (diagramas de flujo, de estados, etc.)</w:t>
      </w:r>
      <w:r w:rsidR="00E349CC">
        <w:rPr>
          <w:rFonts w:ascii="Arial" w:hAnsi="Arial" w:cs="Arial"/>
          <w:sz w:val="24"/>
          <w:szCs w:val="24"/>
        </w:rPr>
        <w:t>. Se puede presentar únicamente un diagrama de procesos del sistema en general. Los demás diagramas son opcionales&gt;</w:t>
      </w:r>
    </w:p>
    <w:p w:rsidR="00C707EF" w:rsidRDefault="00C707EF" w:rsidP="00AE70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procesos: </w:t>
      </w:r>
      <w:hyperlink r:id="rId12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https://d2slcw3kip6qmk.cloudfront.net/marketing/blog/2017Q4/agile-lifecycle/user-journey-flow-template.png</w:t>
        </w:r>
      </w:hyperlink>
    </w:p>
    <w:p w:rsidR="00AE7092" w:rsidRPr="008E5A8A" w:rsidRDefault="00AE7092" w:rsidP="008E5A8A">
      <w:pPr>
        <w:pStyle w:val="Ttulo2"/>
      </w:pPr>
      <w:bookmarkStart w:id="58" w:name="_Toc2617689"/>
      <w:r w:rsidRPr="008E5A8A">
        <w:lastRenderedPageBreak/>
        <w:t>Modelos de Infraestructura</w:t>
      </w:r>
      <w:bookmarkEnd w:id="58"/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1C748F">
        <w:rPr>
          <w:rFonts w:ascii="Arial" w:hAnsi="Arial" w:cs="Arial"/>
          <w:sz w:val="24"/>
          <w:szCs w:val="24"/>
        </w:rPr>
        <w:t>Considere los</w:t>
      </w:r>
      <w:r w:rsidRPr="00AE7092">
        <w:rPr>
          <w:rFonts w:ascii="Arial" w:hAnsi="Arial" w:cs="Arial"/>
          <w:sz w:val="24"/>
          <w:szCs w:val="24"/>
        </w:rPr>
        <w:t xml:space="preserve"> modelos de despliegue, comunicación o de infraestructura en general </w:t>
      </w:r>
      <w:r w:rsidR="001C748F">
        <w:rPr>
          <w:rFonts w:ascii="Arial" w:hAnsi="Arial" w:cs="Arial"/>
          <w:sz w:val="24"/>
          <w:szCs w:val="24"/>
        </w:rPr>
        <w:t>donde se represente los componentes del sistema</w:t>
      </w:r>
      <w:r w:rsidR="008E5A8A" w:rsidRPr="00AE7092">
        <w:rPr>
          <w:rFonts w:ascii="Arial" w:hAnsi="Arial" w:cs="Arial"/>
          <w:sz w:val="24"/>
          <w:szCs w:val="24"/>
        </w:rPr>
        <w:t xml:space="preserve"> </w:t>
      </w:r>
      <w:r w:rsidRPr="00AE7092">
        <w:rPr>
          <w:rFonts w:ascii="Arial" w:hAnsi="Arial" w:cs="Arial"/>
          <w:sz w:val="24"/>
          <w:szCs w:val="24"/>
        </w:rPr>
        <w:t>&gt;</w:t>
      </w:r>
    </w:p>
    <w:p w:rsidR="00C707EF" w:rsidRDefault="00C707EF" w:rsidP="00C70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despliegue: </w:t>
      </w:r>
      <w:hyperlink r:id="rId13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</w:t>
        </w:r>
        <w:r w:rsidRPr="00007210">
          <w:rPr>
            <w:rStyle w:val="Hipervnculo"/>
            <w:rFonts w:ascii="Arial" w:hAnsi="Arial" w:cs="Arial"/>
            <w:sz w:val="24"/>
            <w:szCs w:val="24"/>
          </w:rPr>
          <w:t>/</w:t>
        </w:r>
        <w:r w:rsidRPr="00007210">
          <w:rPr>
            <w:rStyle w:val="Hipervnculo"/>
            <w:rFonts w:ascii="Arial" w:hAnsi="Arial" w:cs="Arial"/>
            <w:sz w:val="24"/>
            <w:szCs w:val="24"/>
          </w:rPr>
          <w:t>/sites.google.com/site/softwarearchitecturedocument/5-otras-vistas/5-1-vista-fisica</w:t>
        </w:r>
      </w:hyperlink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9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9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75447C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392D51" w:rsidRPr="00ED4C15" w:rsidRDefault="00392D51" w:rsidP="00392D51">
      <w:pPr>
        <w:rPr>
          <w:rFonts w:ascii="Arial" w:hAnsi="Arial" w:cs="Arial"/>
          <w:sz w:val="24"/>
          <w:szCs w:val="24"/>
        </w:rPr>
      </w:pPr>
      <w:r w:rsidRPr="00ED4C15">
        <w:rPr>
          <w:rFonts w:ascii="Arial" w:hAnsi="Arial" w:cs="Arial"/>
          <w:sz w:val="24"/>
          <w:szCs w:val="24"/>
        </w:rPr>
        <w:t xml:space="preserve">&lt; </w:t>
      </w:r>
      <w:r>
        <w:rPr>
          <w:rFonts w:ascii="Arial" w:hAnsi="Arial" w:cs="Arial"/>
          <w:sz w:val="24"/>
          <w:szCs w:val="24"/>
        </w:rPr>
        <w:t>Explique el proceso que se llevó a cabo para realizar la inspección de este documento. Presente evidencias.&gt;</w:t>
      </w:r>
    </w:p>
    <w:sectPr w:rsidR="00392D51" w:rsidRPr="00ED4C15">
      <w:headerReference w:type="default" r:id="rId22"/>
      <w:footerReference w:type="default" r:id="rId23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D61" w:rsidRDefault="008C7D61">
      <w:r>
        <w:separator/>
      </w:r>
    </w:p>
  </w:endnote>
  <w:endnote w:type="continuationSeparator" w:id="0">
    <w:p w:rsidR="008C7D61" w:rsidRDefault="008C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385" w:rsidRDefault="00E77385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E77385" w:rsidRDefault="00E77385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DB43E9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D61" w:rsidRDefault="008C7D61">
      <w:r>
        <w:separator/>
      </w:r>
    </w:p>
  </w:footnote>
  <w:footnote w:type="continuationSeparator" w:id="0">
    <w:p w:rsidR="008C7D61" w:rsidRDefault="008C7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385" w:rsidRDefault="00E77385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"/>
  </w:num>
  <w:num w:numId="36">
    <w:abstractNumId w:val="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F72AB"/>
    <w:rsid w:val="00201D74"/>
    <w:rsid w:val="00225631"/>
    <w:rsid w:val="00252037"/>
    <w:rsid w:val="00256391"/>
    <w:rsid w:val="0027648D"/>
    <w:rsid w:val="00284301"/>
    <w:rsid w:val="00286527"/>
    <w:rsid w:val="002B121C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F0C6E"/>
    <w:rsid w:val="00507B1F"/>
    <w:rsid w:val="00575DCA"/>
    <w:rsid w:val="005900EA"/>
    <w:rsid w:val="005A3CEB"/>
    <w:rsid w:val="005B34E9"/>
    <w:rsid w:val="005B72E0"/>
    <w:rsid w:val="005C1A74"/>
    <w:rsid w:val="005C6265"/>
    <w:rsid w:val="005F0514"/>
    <w:rsid w:val="005F43CF"/>
    <w:rsid w:val="006222C7"/>
    <w:rsid w:val="00647124"/>
    <w:rsid w:val="006C48E5"/>
    <w:rsid w:val="006C6854"/>
    <w:rsid w:val="006C74EF"/>
    <w:rsid w:val="006D60F0"/>
    <w:rsid w:val="006E0F85"/>
    <w:rsid w:val="0070701A"/>
    <w:rsid w:val="00724C30"/>
    <w:rsid w:val="0075447C"/>
    <w:rsid w:val="007C3F88"/>
    <w:rsid w:val="007C444E"/>
    <w:rsid w:val="007E7D65"/>
    <w:rsid w:val="008210F2"/>
    <w:rsid w:val="008619A9"/>
    <w:rsid w:val="00861E52"/>
    <w:rsid w:val="00895B4F"/>
    <w:rsid w:val="008C19D6"/>
    <w:rsid w:val="008C7D61"/>
    <w:rsid w:val="008E5A8A"/>
    <w:rsid w:val="00907204"/>
    <w:rsid w:val="00924612"/>
    <w:rsid w:val="00924950"/>
    <w:rsid w:val="009441A8"/>
    <w:rsid w:val="0098764F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A468D"/>
    <w:rsid w:val="00BD4AF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F0142A"/>
    <w:rsid w:val="00F02259"/>
    <w:rsid w:val="00F037BF"/>
    <w:rsid w:val="00F91859"/>
    <w:rsid w:val="00F962DD"/>
    <w:rsid w:val="00FA2CE1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13755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tes.google.com/site/softwarearchitecturedocument/5-otras-vistas/5-1-vista-fisica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d2slcw3kip6qmk.cloudfront.net/marketing/blog/2017Q4/agile-lifecycle/user-journey-flow-template.png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valomaria.files.wordpress.com/2011/03/componentes.png?w=840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25</Pages>
  <Words>1853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Leandro Pajaro Fuentes</cp:lastModifiedBy>
  <cp:revision>5</cp:revision>
  <dcterms:created xsi:type="dcterms:W3CDTF">2019-04-02T18:29:00Z</dcterms:created>
  <dcterms:modified xsi:type="dcterms:W3CDTF">2019-04-09T20:08:00Z</dcterms:modified>
</cp:coreProperties>
</file>