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CONCEPTO Y DIVISION DE LA CONTABILIDAD</w:t>
      </w:r>
    </w:p>
    <w:p>
      <w:pPr>
        <w:spacing w:after="0"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15 DE SEPTIEMBRE DE 2017</w:t>
      </w:r>
    </w:p>
    <w:p>
      <w:pPr>
        <w:spacing w:after="0"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WITNEY PAOLA OLIVARES CORTES</w:t>
      </w:r>
    </w:p>
    <w:p>
      <w:pPr>
        <w:spacing w:after="0"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LEIDY JOHANA COMEZAQUIRA ESPAÑOL</w:t>
      </w:r>
    </w:p>
    <w:p>
      <w:pPr>
        <w:spacing w:after="0"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ANGUIE BRICEÑO</w:t>
      </w:r>
    </w:p>
    <w:p>
      <w:pPr>
        <w:spacing w:after="0"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YULI CIFUENTES</w:t>
      </w:r>
    </w:p>
    <w:p>
      <w:pPr>
        <w:spacing w:after="0"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DIANA MONROY</w:t>
      </w:r>
    </w:p>
    <w:p>
      <w:pPr>
        <w:spacing w:after="0"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 xml:space="preserve">GRUPO Nº 4 </w:t>
      </w:r>
    </w:p>
    <w:p>
      <w:pPr>
        <w:spacing w:after="0"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CLASE Nº 1191 NUCLEO TEMÀTICO – CONTADURIA PUBLICA</w:t>
      </w:r>
    </w:p>
    <w:p>
      <w:pPr>
        <w:spacing w:after="0" w:line="480" w:lineRule="auto"/>
        <w:jc w:val="center"/>
        <w:rPr>
          <w:rFonts w:ascii="Times New Roman" w:hAnsi="Times New Roman" w:cs="Times New Roman"/>
          <w:b/>
          <w:sz w:val="24"/>
          <w:szCs w:val="24"/>
          <w:lang w:val="es-ES"/>
        </w:rPr>
      </w:pPr>
    </w:p>
    <w:p>
      <w:pPr>
        <w:spacing w:after="0" w:line="480" w:lineRule="auto"/>
        <w:jc w:val="both"/>
        <w:rPr>
          <w:rFonts w:ascii="Times New Roman" w:eastAsia="Times New Roman" w:hAnsi="Times New Roman" w:cs="Times New Roman"/>
          <w:color w:val="222222"/>
          <w:sz w:val="24"/>
          <w:szCs w:val="24"/>
          <w:lang w:val="es-CO" w:eastAsia="es-CO"/>
        </w:rPr>
      </w:pPr>
      <w:r>
        <w:rPr>
          <w:rFonts w:ascii="Times New Roman" w:hAnsi="Times New Roman" w:cs="Times New Roman"/>
          <w:b/>
          <w:sz w:val="24"/>
          <w:szCs w:val="24"/>
          <w:lang w:val="es-ES"/>
        </w:rPr>
        <w:t>OBJETIVO GENERAL</w:t>
      </w:r>
      <w:r>
        <w:rPr>
          <w:rFonts w:ascii="Times New Roman" w:hAnsi="Times New Roman" w:cs="Times New Roman"/>
          <w:sz w:val="24"/>
          <w:szCs w:val="24"/>
        </w:rPr>
        <w:t xml:space="preserve">: </w:t>
      </w:r>
      <w:r>
        <w:rPr>
          <w:rFonts w:ascii="Times New Roman" w:hAnsi="Times New Roman" w:cs="Times New Roman"/>
          <w:sz w:val="24"/>
          <w:szCs w:val="24"/>
        </w:rPr>
        <w:t>Analizar el concepto de contabilidad y sus diversos escenarios de aplicación</w:t>
      </w:r>
      <w:r>
        <w:rPr>
          <w:rFonts w:ascii="Arial" w:eastAsia="Times New Roman" w:hAnsi="Arial" w:cs="Arial"/>
          <w:color w:val="222222"/>
          <w:sz w:val="19"/>
          <w:szCs w:val="19"/>
          <w:lang w:eastAsia="es-CO"/>
        </w:rPr>
        <w:t>.</w:t>
      </w:r>
    </w:p>
    <w:p>
      <w:pPr>
        <w:spacing w:after="0" w:line="48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IDEAS PRINCIPALES:</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sz w:val="24"/>
          <w:szCs w:val="24"/>
          <w:lang w:val="es-ES"/>
        </w:rPr>
        <w:t>1.</w:t>
      </w:r>
      <w:r>
        <w:rPr>
          <w:rFonts w:ascii="Times New Roman" w:eastAsia="Times New Roman" w:hAnsi="Times New Roman" w:cs="Times New Roman"/>
          <w:color w:val="222222"/>
          <w:sz w:val="24"/>
          <w:szCs w:val="24"/>
          <w:lang w:val="es-CO" w:eastAsia="es-CO"/>
        </w:rPr>
        <w:t xml:space="preserve"> </w:t>
      </w:r>
      <w:r>
        <w:rPr>
          <w:rFonts w:ascii="Times New Roman" w:hAnsi="Times New Roman" w:cs="Times New Roman"/>
          <w:sz w:val="24"/>
          <w:szCs w:val="24"/>
        </w:rPr>
        <w:t xml:space="preserve">Realizar una explicación detallada sobre la división de la contabilidad, en relación a su aplicación. </w:t>
      </w:r>
    </w:p>
    <w:p>
      <w:pPr>
        <w:shd w:val="clear" w:color="auto" w:fill="FFFFFF"/>
        <w:spacing w:before="100" w:beforeAutospacing="1" w:after="100" w:afterAutospacing="1" w:line="240" w:lineRule="auto"/>
        <w:rPr>
          <w:rFonts w:ascii="Arial" w:eastAsia="Times New Roman" w:hAnsi="Arial" w:cs="Arial"/>
          <w:color w:val="222222"/>
          <w:sz w:val="19"/>
          <w:szCs w:val="19"/>
          <w:lang w:eastAsia="es-CO"/>
        </w:rPr>
      </w:pPr>
      <w:r>
        <w:rPr>
          <w:rFonts w:ascii="Times New Roman" w:hAnsi="Times New Roman" w:cs="Times New Roman"/>
          <w:b/>
          <w:sz w:val="24"/>
          <w:szCs w:val="24"/>
          <w:lang w:val="es-ES"/>
        </w:rPr>
        <w:t>2.</w:t>
      </w:r>
      <w:r>
        <w:rPr>
          <w:rFonts w:ascii="Times New Roman" w:eastAsia="Times New Roman" w:hAnsi="Times New Roman" w:cs="Times New Roman"/>
          <w:color w:val="222222"/>
          <w:sz w:val="24"/>
          <w:szCs w:val="24"/>
          <w:lang w:val="es-CO" w:eastAsia="es-CO"/>
        </w:rPr>
        <w:t xml:space="preserve"> </w:t>
      </w:r>
      <w:r>
        <w:rPr>
          <w:rFonts w:ascii="Times New Roman" w:hAnsi="Times New Roman" w:cs="Times New Roman"/>
          <w:sz w:val="24"/>
          <w:szCs w:val="24"/>
        </w:rPr>
        <w:t>Explicar la microeconomía, enfocado a la división de la contabilidad de la empresa y los fines con que esta se realiza</w:t>
      </w:r>
      <w:r>
        <w:rPr>
          <w:rFonts w:ascii="Arial" w:eastAsia="Times New Roman" w:hAnsi="Arial" w:cs="Arial"/>
          <w:color w:val="222222"/>
          <w:sz w:val="19"/>
          <w:szCs w:val="19"/>
          <w:lang w:eastAsia="es-CO"/>
        </w:rPr>
        <w:t>.</w:t>
      </w:r>
    </w:p>
    <w:p>
      <w:pPr>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ARGUMENTACIÒN: </w:t>
      </w:r>
    </w:p>
    <w:p>
      <w:pPr>
        <w:jc w:val="both"/>
        <w:rPr>
          <w:rFonts w:ascii="Times New Roman" w:hAnsi="Times New Roman" w:cs="Times New Roman"/>
          <w:sz w:val="24"/>
          <w:szCs w:val="24"/>
        </w:rPr>
      </w:pPr>
      <w:r>
        <w:rPr>
          <w:rFonts w:ascii="Times New Roman" w:hAnsi="Times New Roman" w:cs="Times New Roman"/>
          <w:sz w:val="24"/>
          <w:szCs w:val="24"/>
        </w:rPr>
        <w:t>Se considera que la contabilidad es una ciencia de naturaleza económica, que genera información en términos cuantitativos de la realidad económica en su pasado, presente y futuro, pero su aplicación se divide al momento de aplicarse</w:t>
      </w:r>
      <w:r>
        <w:rPr>
          <w:rFonts w:ascii="Times New Roman" w:hAnsi="Times New Roman" w:cs="Times New Roman"/>
          <w:sz w:val="24"/>
          <w:szCs w:val="24"/>
        </w:rPr>
        <w:tab/>
        <w:t>en las diferentes unidades económicas, siendo en primer grado dividida en micro contabilidad, lo que tiene en cuenta las empresas, el sector público y las organizaciones de consumo y sin ánimo de lucro, en segundo lugar la macro contabilidad aquella que tiene en cuenta la renta nacional, las transacciones interindustriales, los flujos financieros y la balanza de pagos. Luego se describe la división de la contabilidad de la empresa, en lo cual se muestra la contabilidad financiera y la de costos proporcionando información según sean las necesidades de la propia empresa.</w:t>
      </w:r>
    </w:p>
    <w:p>
      <w:pPr>
        <w:jc w:val="both"/>
        <w:rPr>
          <w:rFonts w:ascii="Times New Roman" w:hAnsi="Times New Roman" w:cs="Times New Roman"/>
          <w:sz w:val="24"/>
          <w:szCs w:val="24"/>
          <w:lang w:val="es-ES"/>
        </w:rPr>
      </w:pPr>
    </w:p>
    <w:p>
      <w:pPr>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CONCLUSIONES DEL AUTOR: </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El autor nos ilustra las diferentes divisiones de la contabilidad, y el área que abarca cada una de ellas, con el fin de demostrar que la contabilidad es un</w:t>
      </w:r>
      <w:r>
        <w:rPr>
          <w:rFonts w:ascii="Times New Roman" w:hAnsi="Times New Roman" w:cs="Times New Roman"/>
          <w:sz w:val="24"/>
          <w:szCs w:val="24"/>
        </w:rPr>
        <w:t>a</w:t>
      </w:r>
      <w:r>
        <w:rPr>
          <w:rFonts w:ascii="Times New Roman" w:hAnsi="Times New Roman" w:cs="Times New Roman"/>
          <w:sz w:val="24"/>
          <w:szCs w:val="24"/>
        </w:rPr>
        <w:t xml:space="preserve"> ciencia de naturaleza económica, </w:t>
      </w:r>
      <w:r>
        <w:rPr>
          <w:rFonts w:ascii="Times New Roman" w:hAnsi="Times New Roman" w:cs="Times New Roman"/>
          <w:sz w:val="24"/>
          <w:szCs w:val="24"/>
        </w:rPr>
        <w:lastRenderedPageBreak/>
        <w:t>cuyo objetivo de producir información de forma cronológica para el control y planeamiento de la contabilidad.</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La división de las contabilidades hizo que hubiera un control más detallado y por área, con el fin de optimizar los resultados, esto implica que los contadores tengas formación en ciertas áreas para su especialización con el fin de llevar a cabo el objetivo principal de las diferentes ramas de la contabilidad</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Partiendo de esto, la contabilidad ha tenido un evolución organizada y proyectada a grandes escalas, simplificando las tareas para brindar información clara, precisa y real</w:t>
      </w:r>
      <w:r>
        <w:rPr>
          <w:rFonts w:ascii="Times New Roman" w:hAnsi="Times New Roman" w:cs="Times New Roman"/>
          <w:sz w:val="24"/>
          <w:szCs w:val="24"/>
        </w:rPr>
        <w:t>.</w:t>
      </w: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BIOGRAFIA DEL AUTOR</w:t>
      </w:r>
      <w:r>
        <w:rPr>
          <w:rFonts w:ascii="Times New Roman" w:hAnsi="Times New Roman" w:cs="Times New Roman"/>
          <w:b/>
          <w:bCs/>
          <w:caps/>
          <w:color w:val="000000"/>
          <w:sz w:val="24"/>
          <w:szCs w:val="24"/>
          <w:shd w:val="clear" w:color="auto" w:fill="FFFFFF"/>
        </w:rPr>
        <w:t xml:space="preserve"> LEANDRO CAÑIBANO CALVO</w:t>
      </w:r>
      <w:r>
        <w:rPr>
          <w:rFonts w:ascii="Times New Roman" w:hAnsi="Times New Roman" w:cs="Times New Roman"/>
          <w:b/>
          <w:sz w:val="24"/>
          <w:szCs w:val="24"/>
          <w:lang w:val="es-ES"/>
        </w:rPr>
        <w:t>:</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Nació en Valladolid España y allí se graduó como Profesor Mercantil en la Escuela Superior de Comercio, continúa su formación en la universidad Complutense de Madrid donde se vuelve licenciado en Ciencias Económicas en 1966; cursa también en esta universidad los estudios correspondientes al grado de diplomado en Investigación operativa que finaliza en 1968, y obtiene el grado de doctor en Ciencias Económicas en 1971 con la máxima calificación.</w:t>
      </w:r>
      <w:r>
        <w:rPr>
          <w:rFonts w:ascii="Times New Roman" w:hAnsi="Times New Roman" w:cs="Times New Roman"/>
          <w:sz w:val="24"/>
          <w:szCs w:val="24"/>
        </w:rPr>
        <w:br/>
      </w:r>
      <w:r>
        <w:rPr>
          <w:rFonts w:ascii="Times New Roman" w:hAnsi="Times New Roman" w:cs="Times New Roman"/>
          <w:sz w:val="24"/>
          <w:szCs w:val="24"/>
        </w:rPr>
        <w:br/>
        <w:t>En el ámbito docente comenzó como profesor ayudante de contabilidad en la Escuela Superior de Comercio de Valladolid en el curso de 1961-1962 y desde entonces ha sido continuada su labor, pasando por los distintos escalones de la carrera universitaria hasta llegar a ser catedrático de organización y administrador de empresas en dicha escuela.</w:t>
      </w:r>
      <w:r>
        <w:rPr>
          <w:rFonts w:ascii="Times New Roman" w:hAnsi="Times New Roman" w:cs="Times New Roman"/>
          <w:sz w:val="24"/>
          <w:szCs w:val="24"/>
        </w:rPr>
        <w:br/>
      </w:r>
      <w:r>
        <w:rPr>
          <w:rFonts w:ascii="Times New Roman" w:hAnsi="Times New Roman" w:cs="Times New Roman"/>
          <w:sz w:val="24"/>
          <w:szCs w:val="24"/>
        </w:rPr>
        <w:br/>
        <w:t>También fue profesor adjunto y agregado de Universidad Autónoma de Madrid, donde obtuvo en 1976, la cátedra de Economía Financiera </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Catedrático de Economía Financiera y Contabilidad de la Universidad Autónoma de Madrid. Es autor de numerosas obras y artículos sobre contabilidad y finanzas, destacando los siguientes proyectos de la Unión Europea: Harmonía, Intacct, Meritum y E*Know-Net.</w:t>
      </w:r>
    </w:p>
    <w:p>
      <w:pPr>
        <w:spacing w:after="0" w:line="480" w:lineRule="auto"/>
        <w:jc w:val="both"/>
        <w:rPr>
          <w:rFonts w:ascii="Times New Roman" w:hAnsi="Times New Roman" w:cs="Times New Roman"/>
          <w:b/>
          <w:sz w:val="24"/>
          <w:szCs w:val="24"/>
          <w:lang w:val="es-ES"/>
        </w:rPr>
      </w:pPr>
    </w:p>
    <w:p>
      <w:pPr>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APORTE GRUPAL: </w:t>
      </w:r>
    </w:p>
    <w:p>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La contabilidad ha venido en desarrollo constante, esto resalta la posibilidad de que el estudio contable sea trabajado en varias magnitudes económicas, por ende se ve conveniente tener una división de la misma. Pudiéndose hablar de la microcontabilidad y macrocontabilidad. </w:t>
      </w:r>
    </w:p>
    <w:p>
      <w:pPr>
        <w:pStyle w:val="Sinespaciado"/>
        <w:jc w:val="both"/>
        <w:rPr>
          <w:rFonts w:ascii="Times New Roman" w:hAnsi="Times New Roman" w:cs="Times New Roman"/>
          <w:sz w:val="24"/>
          <w:szCs w:val="24"/>
        </w:rPr>
      </w:pPr>
    </w:p>
    <w:p>
      <w:pPr>
        <w:pStyle w:val="Sinespaciado"/>
        <w:jc w:val="both"/>
        <w:rPr>
          <w:rFonts w:ascii="Times New Roman" w:hAnsi="Times New Roman" w:cs="Times New Roman"/>
          <w:sz w:val="24"/>
          <w:szCs w:val="24"/>
        </w:rPr>
      </w:pPr>
      <w:r>
        <w:rPr>
          <w:rFonts w:ascii="Times New Roman" w:hAnsi="Times New Roman" w:cs="Times New Roman"/>
          <w:sz w:val="24"/>
          <w:szCs w:val="24"/>
        </w:rPr>
        <w:t>De este modo también en la empresa se divide en distintas áreas de acuerdo al propósito específico de la misma, como lo es la contabilidad financiera que tiene por finalidad la preparación de los estados contables, la contabilidad de costos que ahora se empieza a conocer como contabilidad de gestión, entre otras. Todo esto da un aporte sustancial a nuestros estudios realizados en la materia ya que se ha aplicado en su mayor parte a la existencia económica, pero no se descartan otras posibles aplicaciones más adelante.</w:t>
      </w:r>
    </w:p>
    <w:p>
      <w:pPr>
        <w:pStyle w:val="Sinespaciado"/>
        <w:jc w:val="both"/>
        <w:rPr>
          <w:rFonts w:ascii="Times New Roman" w:hAnsi="Times New Roman" w:cs="Times New Roman"/>
          <w:sz w:val="24"/>
          <w:szCs w:val="24"/>
        </w:rPr>
      </w:pPr>
    </w:p>
    <w:p>
      <w:pPr>
        <w:pStyle w:val="Sinespaciado"/>
        <w:jc w:val="both"/>
        <w:rPr>
          <w:rFonts w:ascii="Times New Roman" w:hAnsi="Times New Roman" w:cs="Times New Roman"/>
          <w:sz w:val="24"/>
          <w:szCs w:val="24"/>
        </w:rPr>
      </w:pPr>
    </w:p>
    <w:p>
      <w:pPr>
        <w:pStyle w:val="Sinespaciado"/>
        <w:jc w:val="both"/>
        <w:rPr>
          <w:rFonts w:ascii="Times New Roman" w:hAnsi="Times New Roman" w:cs="Times New Roman"/>
          <w:sz w:val="24"/>
          <w:szCs w:val="24"/>
          <w:lang w:val="es-ES"/>
        </w:rPr>
      </w:pPr>
    </w:p>
    <w:p>
      <w:pPr>
        <w:pStyle w:val="NormalWeb"/>
        <w:shd w:val="clear" w:color="auto" w:fill="FFFFFF"/>
        <w:spacing w:before="0" w:beforeAutospacing="0" w:after="150" w:afterAutospacing="0"/>
        <w:jc w:val="both"/>
        <w:rPr>
          <w:b/>
          <w:color w:val="000000"/>
        </w:rPr>
      </w:pPr>
      <w:r>
        <w:rPr>
          <w:b/>
          <w:lang w:val="es-ES"/>
        </w:rPr>
        <w:t>GLOSARIO:</w:t>
      </w:r>
      <w:r>
        <w:rPr>
          <w:b/>
          <w:color w:val="000000"/>
        </w:rPr>
        <w:t xml:space="preserve"> </w:t>
      </w:r>
    </w:p>
    <w:p>
      <w:pPr>
        <w:pStyle w:val="Prrafodelista"/>
        <w:numPr>
          <w:ilvl w:val="0"/>
          <w:numId w:val="2"/>
        </w:numPr>
        <w:jc w:val="both"/>
        <w:rPr>
          <w:rFonts w:ascii="Times New Roman" w:hAnsi="Times New Roman"/>
          <w:sz w:val="24"/>
          <w:szCs w:val="24"/>
          <w:lang w:val="es-ES"/>
        </w:rPr>
      </w:pPr>
      <w:r>
        <w:rPr>
          <w:rFonts w:ascii="Times New Roman" w:hAnsi="Times New Roman"/>
          <w:sz w:val="24"/>
          <w:szCs w:val="24"/>
          <w:lang w:val="es-ES"/>
        </w:rPr>
        <w:lastRenderedPageBreak/>
        <w:t>CONSONANCIA: es una noción subjetiva según la cual se considera ciertos </w:t>
      </w:r>
      <w:hyperlink r:id="rId6" w:tooltip="Intervalos musicales" w:history="1">
        <w:r>
          <w:rPr>
            <w:rFonts w:ascii="Times New Roman" w:hAnsi="Times New Roman"/>
            <w:sz w:val="24"/>
            <w:szCs w:val="24"/>
            <w:lang w:val="es-ES"/>
          </w:rPr>
          <w:t>intervalos musicales</w:t>
        </w:r>
      </w:hyperlink>
      <w:r>
        <w:rPr>
          <w:rFonts w:ascii="Times New Roman" w:hAnsi="Times New Roman"/>
          <w:sz w:val="24"/>
          <w:szCs w:val="24"/>
          <w:lang w:val="es-ES"/>
        </w:rPr>
        <w:t> menos tensos que otros.</w:t>
      </w:r>
    </w:p>
    <w:p>
      <w:pPr>
        <w:pStyle w:val="Prrafodelista"/>
        <w:numPr>
          <w:ilvl w:val="0"/>
          <w:numId w:val="2"/>
        </w:numPr>
        <w:jc w:val="both"/>
        <w:rPr>
          <w:rFonts w:ascii="Times New Roman" w:hAnsi="Times New Roman"/>
          <w:sz w:val="24"/>
          <w:szCs w:val="24"/>
          <w:lang w:val="es-ES"/>
        </w:rPr>
      </w:pPr>
      <w:r>
        <w:rPr>
          <w:rFonts w:ascii="Times New Roman" w:hAnsi="Times New Roman"/>
          <w:sz w:val="24"/>
          <w:szCs w:val="24"/>
          <w:lang w:val="es-ES"/>
        </w:rPr>
        <w:t>PRAXIS: Es </w:t>
      </w:r>
      <w:hyperlink r:id="rId7" w:tooltip="Actividad" w:history="1">
        <w:r>
          <w:rPr>
            <w:rFonts w:ascii="Times New Roman" w:hAnsi="Times New Roman"/>
            <w:sz w:val="24"/>
            <w:szCs w:val="24"/>
            <w:lang w:val="es-ES"/>
          </w:rPr>
          <w:t>acción</w:t>
        </w:r>
      </w:hyperlink>
      <w:r>
        <w:rPr>
          <w:rFonts w:ascii="Times New Roman" w:hAnsi="Times New Roman"/>
          <w:sz w:val="24"/>
          <w:szCs w:val="24"/>
          <w:lang w:val="es-ES"/>
        </w:rPr>
        <w:t xml:space="preserve"> e implica emprender una </w:t>
      </w:r>
      <w:hyperlink r:id="rId8" w:tooltip="Filosofía" w:history="1">
        <w:r>
          <w:rPr>
            <w:rFonts w:ascii="Times New Roman" w:hAnsi="Times New Roman"/>
            <w:sz w:val="24"/>
            <w:szCs w:val="24"/>
            <w:lang w:val="es-ES"/>
          </w:rPr>
          <w:t>filosofía</w:t>
        </w:r>
      </w:hyperlink>
      <w:r>
        <w:rPr>
          <w:rFonts w:ascii="Times New Roman" w:hAnsi="Times New Roman"/>
          <w:sz w:val="24"/>
          <w:szCs w:val="24"/>
          <w:lang w:val="es-ES"/>
        </w:rPr>
        <w:t> que difiera de la pura </w:t>
      </w:r>
      <w:hyperlink r:id="rId9" w:tooltip="Especulación (filosofía)" w:history="1">
        <w:r>
          <w:rPr>
            <w:rFonts w:ascii="Times New Roman" w:hAnsi="Times New Roman"/>
            <w:sz w:val="24"/>
            <w:szCs w:val="24"/>
            <w:lang w:val="es-ES"/>
          </w:rPr>
          <w:t>especulación</w:t>
        </w:r>
      </w:hyperlink>
      <w:r>
        <w:rPr>
          <w:rFonts w:ascii="Times New Roman" w:hAnsi="Times New Roman"/>
          <w:sz w:val="24"/>
          <w:szCs w:val="24"/>
          <w:lang w:val="es-ES"/>
        </w:rPr>
        <w:t>, o de la </w:t>
      </w:r>
      <w:hyperlink r:id="rId10" w:tooltip="Contemplación" w:history="1">
        <w:r>
          <w:rPr>
            <w:rFonts w:ascii="Times New Roman" w:hAnsi="Times New Roman"/>
            <w:sz w:val="24"/>
            <w:szCs w:val="24"/>
            <w:lang w:val="es-ES"/>
          </w:rPr>
          <w:t>contemplación</w:t>
        </w:r>
      </w:hyperlink>
      <w:r>
        <w:rPr>
          <w:rFonts w:ascii="Times New Roman" w:hAnsi="Times New Roman"/>
          <w:sz w:val="24"/>
          <w:szCs w:val="24"/>
          <w:lang w:val="es-ES"/>
        </w:rPr>
        <w:t>.</w:t>
      </w:r>
    </w:p>
    <w:p>
      <w:pPr>
        <w:pStyle w:val="Prrafodelista"/>
        <w:numPr>
          <w:ilvl w:val="0"/>
          <w:numId w:val="2"/>
        </w:numPr>
        <w:jc w:val="both"/>
        <w:rPr>
          <w:rFonts w:ascii="Times New Roman" w:hAnsi="Times New Roman"/>
          <w:sz w:val="24"/>
          <w:szCs w:val="24"/>
          <w:lang w:val="es-ES"/>
        </w:rPr>
      </w:pPr>
      <w:r>
        <w:rPr>
          <w:rFonts w:ascii="Times New Roman" w:hAnsi="Times New Roman"/>
          <w:sz w:val="24"/>
          <w:szCs w:val="24"/>
          <w:lang w:val="es-ES"/>
        </w:rPr>
        <w:t>ULTRANZA: Que una persona es lo que se señala con total convencimiento y decisión; se utiliza principalmente en referencia a las creencias y el comportamiento relacionado con ellas.</w:t>
      </w:r>
    </w:p>
    <w:p>
      <w:pPr>
        <w:pStyle w:val="Prrafodelista"/>
        <w:numPr>
          <w:ilvl w:val="0"/>
          <w:numId w:val="2"/>
        </w:numPr>
        <w:jc w:val="both"/>
        <w:rPr>
          <w:rFonts w:ascii="Times New Roman" w:hAnsi="Times New Roman"/>
          <w:sz w:val="24"/>
          <w:szCs w:val="24"/>
          <w:lang w:val="es-ES"/>
        </w:rPr>
      </w:pPr>
      <w:r>
        <w:rPr>
          <w:rFonts w:ascii="Times New Roman" w:hAnsi="Times New Roman"/>
          <w:sz w:val="24"/>
          <w:szCs w:val="24"/>
          <w:lang w:val="es-ES"/>
        </w:rPr>
        <w:t>ISOMORFISMO: Es un </w:t>
      </w:r>
      <w:hyperlink r:id="rId11" w:tooltip="Homomorfismo" w:history="1">
        <w:r>
          <w:rPr>
            <w:rFonts w:ascii="Times New Roman" w:hAnsi="Times New Roman"/>
            <w:sz w:val="24"/>
            <w:szCs w:val="24"/>
            <w:lang w:val="es-ES"/>
          </w:rPr>
          <w:t>homomorfismo</w:t>
        </w:r>
      </w:hyperlink>
      <w:r>
        <w:rPr>
          <w:rFonts w:ascii="Times New Roman" w:hAnsi="Times New Roman"/>
          <w:sz w:val="24"/>
          <w:szCs w:val="24"/>
          <w:lang w:val="es-ES"/>
        </w:rPr>
        <w:t> que admite un inverso.</w:t>
      </w:r>
    </w:p>
    <w:p>
      <w:pPr>
        <w:pStyle w:val="Prrafodelista"/>
        <w:numPr>
          <w:ilvl w:val="0"/>
          <w:numId w:val="2"/>
        </w:numPr>
        <w:jc w:val="both"/>
        <w:rPr>
          <w:rFonts w:ascii="Times New Roman" w:hAnsi="Times New Roman"/>
          <w:sz w:val="24"/>
          <w:szCs w:val="24"/>
          <w:lang w:val="es-ES"/>
        </w:rPr>
      </w:pPr>
      <w:r>
        <w:rPr>
          <w:rFonts w:ascii="Times New Roman" w:hAnsi="Times New Roman"/>
          <w:sz w:val="24"/>
          <w:szCs w:val="24"/>
          <w:lang w:val="es-ES"/>
        </w:rPr>
        <w:t>EPÍGRAFE: Es un lema que a modo de sentencia, pensamiento o cita de un autor conocido, sintetiza o ilustra la idea general, plan o estilo de un libro o de un capítulo de éste. Generalmente el epígrafe se escribe debajo del título de la obra o al principio de cada capítulo.</w:t>
      </w:r>
    </w:p>
    <w:p>
      <w:pPr>
        <w:pStyle w:val="Prrafodelista"/>
        <w:numPr>
          <w:ilvl w:val="0"/>
          <w:numId w:val="2"/>
        </w:numPr>
        <w:jc w:val="both"/>
        <w:rPr>
          <w:rFonts w:ascii="Times New Roman" w:hAnsi="Times New Roman"/>
          <w:sz w:val="24"/>
          <w:szCs w:val="24"/>
          <w:lang w:val="es-ES"/>
        </w:rPr>
      </w:pPr>
      <w:r>
        <w:rPr>
          <w:rFonts w:ascii="Times New Roman" w:hAnsi="Times New Roman"/>
          <w:sz w:val="24"/>
          <w:szCs w:val="24"/>
          <w:lang w:val="es-ES"/>
        </w:rPr>
        <w:t>ABSTRACCIÓN: Es una operación mental, mediante el cual una determinada </w:t>
      </w:r>
      <w:hyperlink r:id="rId12" w:history="1">
        <w:r>
          <w:rPr>
            <w:rFonts w:ascii="Times New Roman" w:hAnsi="Times New Roman"/>
            <w:sz w:val="24"/>
            <w:szCs w:val="24"/>
            <w:lang w:val="es-ES"/>
          </w:rPr>
          <w:t>propiedad</w:t>
        </w:r>
      </w:hyperlink>
      <w:r>
        <w:rPr>
          <w:rFonts w:ascii="Times New Roman" w:hAnsi="Times New Roman"/>
          <w:sz w:val="24"/>
          <w:szCs w:val="24"/>
          <w:lang w:val="es-ES"/>
        </w:rPr>
        <w:t> del objeto se aísla conceptualmente, para reflexionar.</w:t>
      </w:r>
    </w:p>
    <w:p>
      <w:pPr>
        <w:pStyle w:val="Prrafodelista"/>
        <w:numPr>
          <w:ilvl w:val="0"/>
          <w:numId w:val="2"/>
        </w:numPr>
        <w:jc w:val="both"/>
        <w:rPr>
          <w:rFonts w:ascii="Times New Roman" w:hAnsi="Times New Roman"/>
          <w:sz w:val="24"/>
          <w:szCs w:val="24"/>
          <w:lang w:val="es-ES"/>
        </w:rPr>
      </w:pPr>
      <w:r>
        <w:rPr>
          <w:rFonts w:ascii="Times New Roman" w:hAnsi="Times New Roman"/>
          <w:sz w:val="24"/>
          <w:szCs w:val="24"/>
          <w:lang w:val="es-ES"/>
        </w:rPr>
        <w:t>ACOMETER: Empezar una cosa que implica trabajo o presenta dificultades</w:t>
      </w:r>
    </w:p>
    <w:p>
      <w:pPr>
        <w:pStyle w:val="Prrafodelista"/>
        <w:numPr>
          <w:ilvl w:val="0"/>
          <w:numId w:val="2"/>
        </w:numPr>
        <w:jc w:val="both"/>
        <w:rPr>
          <w:rFonts w:ascii="Times New Roman" w:hAnsi="Times New Roman"/>
          <w:sz w:val="24"/>
          <w:szCs w:val="24"/>
          <w:lang w:val="es-ES"/>
        </w:rPr>
      </w:pPr>
      <w:r>
        <w:rPr>
          <w:rFonts w:ascii="Times New Roman" w:hAnsi="Times New Roman"/>
          <w:sz w:val="24"/>
          <w:szCs w:val="24"/>
          <w:lang w:val="es-ES"/>
        </w:rPr>
        <w:t>ADSCRIPCIÓN: Acto o hecho de asignar a una persona al servicio de un puesto, o ubicar a una unidad administrativa dentro de otra de mayor jerarquía.</w:t>
      </w:r>
    </w:p>
    <w:p>
      <w:pPr>
        <w:spacing w:after="0" w:line="480" w:lineRule="auto"/>
        <w:rPr>
          <w:rFonts w:ascii="Times New Roman" w:hAnsi="Times New Roman" w:cs="Times New Roman"/>
          <w:b/>
          <w:sz w:val="24"/>
          <w:szCs w:val="24"/>
          <w:lang w:val="es-ES"/>
        </w:rPr>
      </w:pPr>
      <w:bookmarkStart w:id="0" w:name="_GoBack"/>
      <w:bookmarkEnd w:id="0"/>
    </w:p>
    <w:sectPr>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379D3"/>
    <w:multiLevelType w:val="hybridMultilevel"/>
    <w:tmpl w:val="C9F2C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AE155BA"/>
    <w:multiLevelType w:val="hybridMultilevel"/>
    <w:tmpl w:val="776E1B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D1334-7394-40E5-843D-9C265276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pPr>
      <w:ind w:left="720"/>
      <w:contextualSpacing/>
    </w:pPr>
    <w:rPr>
      <w:rFonts w:ascii="Calibri" w:eastAsia="Calibri" w:hAnsi="Calibri" w:cs="Times New Roman"/>
      <w:lang w:val="es-CO"/>
    </w:rPr>
  </w:style>
  <w:style w:type="paragraph" w:styleId="Sinespaciado">
    <w:name w:val="No Spacing"/>
    <w:uiPriority w:val="1"/>
    <w:qFormat/>
    <w:pPr>
      <w:spacing w:after="0" w:line="240" w:lineRule="auto"/>
    </w:pPr>
  </w:style>
  <w:style w:type="character" w:styleId="Hipervnculo">
    <w:name w:val="Hyperlink"/>
    <w:basedOn w:val="Fuentedeprrafopredeter"/>
    <w:uiPriority w:val="99"/>
    <w:semiHidden/>
    <w:unhideWhenUsed/>
    <w:rPr>
      <w:color w:val="0000FF"/>
      <w:u w:val="single"/>
    </w:rPr>
  </w:style>
  <w:style w:type="character" w:styleId="Textoennegrita">
    <w:name w:val="Strong"/>
    <w:basedOn w:val="Fuentedeprrafopredeter"/>
    <w:uiPriority w:val="22"/>
    <w:qFormat/>
    <w:rPr>
      <w:b/>
      <w:bCs/>
    </w:rPr>
  </w:style>
  <w:style w:type="character" w:customStyle="1" w:styleId="Ttulo1Car">
    <w:name w:val="Título 1 Car"/>
    <w:basedOn w:val="Fuentedeprrafopredeter"/>
    <w:link w:val="Ttulo1"/>
    <w:uiPriority w:val="9"/>
    <w:rPr>
      <w:rFonts w:ascii="Times New Roman" w:eastAsia="Times New Roman" w:hAnsi="Times New Roman" w:cs="Times New Roman"/>
      <w:b/>
      <w:bCs/>
      <w:kern w:val="36"/>
      <w:sz w:val="48"/>
      <w:szCs w:val="48"/>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326479">
      <w:bodyDiv w:val="1"/>
      <w:marLeft w:val="0"/>
      <w:marRight w:val="0"/>
      <w:marTop w:val="0"/>
      <w:marBottom w:val="0"/>
      <w:divBdr>
        <w:top w:val="none" w:sz="0" w:space="0" w:color="auto"/>
        <w:left w:val="none" w:sz="0" w:space="0" w:color="auto"/>
        <w:bottom w:val="none" w:sz="0" w:space="0" w:color="auto"/>
        <w:right w:val="none" w:sz="0" w:space="0" w:color="auto"/>
      </w:divBdr>
    </w:div>
    <w:div w:id="13169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ilosof%C3%AD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Actividad" TargetMode="External"/><Relationship Id="rId12" Type="http://schemas.openxmlformats.org/officeDocument/2006/relationships/hyperlink" Target="http://www.monografias.com/trabajos28/propiedad-intelectual-comentarios-tendencias-recientes/propiedad-intelectual-comentarios-tendencias-recientes.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Intervalos_musicales" TargetMode="External"/><Relationship Id="rId11" Type="http://schemas.openxmlformats.org/officeDocument/2006/relationships/hyperlink" Target="https://es.wikipedia.org/wiki/Homomorfismo" TargetMode="External"/><Relationship Id="rId5" Type="http://schemas.openxmlformats.org/officeDocument/2006/relationships/webSettings" Target="webSettings.xml"/><Relationship Id="rId10" Type="http://schemas.openxmlformats.org/officeDocument/2006/relationships/hyperlink" Target="https://es.wikipedia.org/wiki/Contemplaci%C3%B3n" TargetMode="External"/><Relationship Id="rId4" Type="http://schemas.openxmlformats.org/officeDocument/2006/relationships/settings" Target="settings.xml"/><Relationship Id="rId9" Type="http://schemas.openxmlformats.org/officeDocument/2006/relationships/hyperlink" Target="https://es.wikipedia.org/wiki/Especulaci%C3%B3n_(filosof%C3%AD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99419-D8AB-4A56-86CA-DD644ABB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931</Words>
  <Characters>5123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dc:creator>
  <cp:keywords/>
  <dc:description/>
  <cp:lastModifiedBy>CRISTIAN CAMILO CALDERON TAPI</cp:lastModifiedBy>
  <cp:revision>3</cp:revision>
  <dcterms:created xsi:type="dcterms:W3CDTF">2017-09-15T18:48:00Z</dcterms:created>
  <dcterms:modified xsi:type="dcterms:W3CDTF">2017-09-16T03:52:00Z</dcterms:modified>
</cp:coreProperties>
</file>