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0E77" w14:textId="77777777" w:rsidR="008D27CC" w:rsidRDefault="00000000">
      <w:pPr>
        <w:spacing w:after="20"/>
        <w:jc w:val="center"/>
      </w:pPr>
      <w:r>
        <w:rPr>
          <w:color w:val="595959"/>
        </w:rPr>
        <w:t>Universidad Santo Tomás · Maestría en Ciencia de Datos</w:t>
      </w:r>
    </w:p>
    <w:p w14:paraId="40FE9EEE" w14:textId="30C69A70" w:rsidR="008D27CC" w:rsidRDefault="00000000">
      <w:pPr>
        <w:spacing w:after="60"/>
        <w:jc w:val="center"/>
      </w:pPr>
      <w:r>
        <w:rPr>
          <w:color w:val="595959"/>
        </w:rPr>
        <w:t xml:space="preserve">Profundización I: Redes Neuronales </w:t>
      </w:r>
      <w:r w:rsidR="005C1910">
        <w:rPr>
          <w:color w:val="595959"/>
        </w:rPr>
        <w:t xml:space="preserve"> </w:t>
      </w:r>
      <w:r>
        <w:rPr>
          <w:color w:val="595959"/>
        </w:rPr>
        <w:t xml:space="preserve">Deep </w:t>
      </w:r>
      <w:proofErr w:type="spellStart"/>
      <w:r>
        <w:rPr>
          <w:color w:val="595959"/>
        </w:rPr>
        <w:t>Learning</w:t>
      </w:r>
      <w:proofErr w:type="spellEnd"/>
    </w:p>
    <w:p w14:paraId="0323F70B" w14:textId="77777777" w:rsidR="008D27CC" w:rsidRPr="005C1910" w:rsidRDefault="00000000">
      <w:pPr>
        <w:pBdr>
          <w:bottom w:val="single" w:sz="6" w:space="1" w:color="1F4E79"/>
        </w:pBdr>
        <w:spacing w:after="40"/>
        <w:jc w:val="center"/>
        <w:rPr>
          <w:color w:val="77206D" w:themeColor="accent5" w:themeShade="BF"/>
        </w:rPr>
      </w:pPr>
      <w:r w:rsidRPr="005C1910">
        <w:rPr>
          <w:b/>
          <w:bCs/>
          <w:color w:val="77206D" w:themeColor="accent5" w:themeShade="BF"/>
          <w:sz w:val="28"/>
          <w:szCs w:val="28"/>
        </w:rPr>
        <w:t>Bitácora de uso de IA — Proyecto Centinela · Fase 1</w:t>
      </w:r>
    </w:p>
    <w:p w14:paraId="15C907A9" w14:textId="77777777" w:rsidR="008D27CC" w:rsidRDefault="00000000">
      <w:pPr>
        <w:spacing w:before="40" w:after="140"/>
        <w:jc w:val="center"/>
      </w:pPr>
      <w:r>
        <w:rPr>
          <w:color w:val="595959"/>
        </w:rPr>
        <w:t>Autores: Camilo Chiquiza · Brian Lerma · Luz Villarraga  ·  Registro de interacciones con IA generativa (aceptado / modificado / rechazado)</w:t>
      </w:r>
    </w:p>
    <w:p w14:paraId="5C37ADBF" w14:textId="77777777" w:rsidR="008D27CC" w:rsidRDefault="00000000">
      <w:pPr>
        <w:spacing w:after="140" w:line="252" w:lineRule="auto"/>
        <w:jc w:val="both"/>
      </w:pPr>
      <w:r>
        <w:t xml:space="preserve">Esta bitácora registra las interacciones relevantes con IA generativa durante el desarrollo de la Fase 1, indicando para cada una qué se solicitó, qué devolvió la herramienta y qué se </w:t>
      </w:r>
      <w:r>
        <w:rPr>
          <w:b/>
          <w:bCs/>
        </w:rPr>
        <w:t>aceptó, modificó o rechazó</w:t>
      </w:r>
      <w:r>
        <w:t xml:space="preserve">, con su justificación. Conforme al criterio de uso responsable de la actividad, las decisiones de </w:t>
      </w:r>
      <w:r>
        <w:rPr>
          <w:b/>
          <w:bCs/>
        </w:rPr>
        <w:t>rechazo y modificación</w:t>
      </w:r>
      <w:r>
        <w:t xml:space="preserve"> son las que más evidencian criterio propio y verificación.</w:t>
      </w:r>
    </w:p>
    <w:tbl>
      <w:tblPr>
        <w:tblStyle w:val="Tablaconcuadrcula4-nfasis5"/>
        <w:tblW w:w="9676" w:type="dxa"/>
        <w:tblLook w:val="04A0" w:firstRow="1" w:lastRow="0" w:firstColumn="1" w:lastColumn="0" w:noHBand="0" w:noVBand="1"/>
      </w:tblPr>
      <w:tblGrid>
        <w:gridCol w:w="395"/>
        <w:gridCol w:w="1423"/>
        <w:gridCol w:w="2073"/>
        <w:gridCol w:w="2105"/>
        <w:gridCol w:w="1233"/>
        <w:gridCol w:w="2447"/>
      </w:tblGrid>
      <w:tr w:rsidR="008D27CC" w14:paraId="63AF8C75" w14:textId="77777777" w:rsidTr="005C1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5F115093" w14:textId="77777777" w:rsidR="008D27CC" w:rsidRDefault="00000000" w:rsidP="005C1910">
            <w:pPr>
              <w:spacing w:after="20" w:line="220" w:lineRule="auto"/>
            </w:pPr>
            <w:r>
              <w:rPr>
                <w:color w:val="FFFFFF"/>
              </w:rPr>
              <w:t>#</w:t>
            </w:r>
          </w:p>
        </w:tc>
        <w:tc>
          <w:tcPr>
            <w:tcW w:w="1423" w:type="dxa"/>
            <w:vAlign w:val="center"/>
          </w:tcPr>
          <w:p w14:paraId="364D0F97" w14:textId="77777777" w:rsidR="008D27CC" w:rsidRDefault="00000000" w:rsidP="005C1910">
            <w:pPr>
              <w:spacing w:after="20" w:line="22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Etapa / tarea</w:t>
            </w:r>
          </w:p>
        </w:tc>
        <w:tc>
          <w:tcPr>
            <w:tcW w:w="2073" w:type="dxa"/>
            <w:vAlign w:val="center"/>
          </w:tcPr>
          <w:p w14:paraId="455BD4D1" w14:textId="77777777" w:rsidR="008D27CC" w:rsidRDefault="00000000" w:rsidP="005C1910">
            <w:pPr>
              <w:spacing w:after="20" w:line="22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Qué se pidió a la IA</w:t>
            </w:r>
          </w:p>
        </w:tc>
        <w:tc>
          <w:tcPr>
            <w:tcW w:w="2105" w:type="dxa"/>
            <w:vAlign w:val="center"/>
          </w:tcPr>
          <w:p w14:paraId="6F004245" w14:textId="77777777" w:rsidR="008D27CC" w:rsidRDefault="00000000" w:rsidP="005C1910">
            <w:pPr>
              <w:spacing w:after="20" w:line="22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Qué devolvió la IA</w:t>
            </w:r>
          </w:p>
        </w:tc>
        <w:tc>
          <w:tcPr>
            <w:tcW w:w="1233" w:type="dxa"/>
            <w:vAlign w:val="center"/>
          </w:tcPr>
          <w:p w14:paraId="77FB43EE" w14:textId="77777777" w:rsidR="008D27CC" w:rsidRDefault="00000000" w:rsidP="005C1910">
            <w:pPr>
              <w:spacing w:after="20" w:line="22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Decisión</w:t>
            </w:r>
          </w:p>
        </w:tc>
        <w:tc>
          <w:tcPr>
            <w:tcW w:w="2447" w:type="dxa"/>
            <w:vAlign w:val="center"/>
          </w:tcPr>
          <w:p w14:paraId="7D69ECD4" w14:textId="77777777" w:rsidR="008D27CC" w:rsidRDefault="00000000" w:rsidP="005C1910">
            <w:pPr>
              <w:spacing w:after="20" w:line="22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Justificación</w:t>
            </w:r>
          </w:p>
        </w:tc>
      </w:tr>
      <w:tr w:rsidR="008D27CC" w14:paraId="3A7A219F" w14:textId="77777777" w:rsidTr="005C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60AC3FB1" w14:textId="77777777" w:rsidR="008D27CC" w:rsidRDefault="00000000" w:rsidP="005C1910">
            <w:pPr>
              <w:spacing w:after="20" w:line="220" w:lineRule="auto"/>
            </w:pPr>
            <w:r>
              <w:t>1</w:t>
            </w:r>
          </w:p>
        </w:tc>
        <w:tc>
          <w:tcPr>
            <w:tcW w:w="1423" w:type="dxa"/>
            <w:vAlign w:val="center"/>
          </w:tcPr>
          <w:p w14:paraId="4B144550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Definición del problema</w:t>
            </w:r>
          </w:p>
        </w:tc>
        <w:tc>
          <w:tcPr>
            <w:tcW w:w="2073" w:type="dxa"/>
            <w:vAlign w:val="center"/>
          </w:tcPr>
          <w:p w14:paraId="63B3E9FF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Sugerir un escenario de alerta temprana apto para la Fase 1 y ayudar a elegir entre opciones.</w:t>
            </w:r>
          </w:p>
        </w:tc>
        <w:tc>
          <w:tcPr>
            <w:tcW w:w="2105" w:type="dxa"/>
            <w:vAlign w:val="center"/>
          </w:tcPr>
          <w:p w14:paraId="0824D6F9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Propuso varios escenarios (agua, aire, incendios, salud, crédito) con su lógica y dificultad.</w:t>
            </w:r>
          </w:p>
        </w:tc>
        <w:tc>
          <w:tcPr>
            <w:tcW w:w="1233" w:type="dxa"/>
            <w:vAlign w:val="center"/>
          </w:tcPr>
          <w:p w14:paraId="0857C130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2447" w:type="dxa"/>
            <w:vAlign w:val="center"/>
          </w:tcPr>
          <w:p w14:paraId="299B00CA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eligió 'Centinela del Río' por encajar con el contexto rural, tener ética clara y datos limpios. La decisión final de escenario fue propia.</w:t>
            </w:r>
          </w:p>
        </w:tc>
      </w:tr>
      <w:tr w:rsidR="008D27CC" w14:paraId="7BADC8FD" w14:textId="77777777" w:rsidTr="005C1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7A689B3D" w14:textId="77777777" w:rsidR="008D27CC" w:rsidRDefault="00000000" w:rsidP="005C1910">
            <w:pPr>
              <w:spacing w:after="20" w:line="220" w:lineRule="auto"/>
            </w:pPr>
            <w:r>
              <w:t>2</w:t>
            </w:r>
          </w:p>
        </w:tc>
        <w:tc>
          <w:tcPr>
            <w:tcW w:w="1423" w:type="dxa"/>
            <w:vAlign w:val="center"/>
          </w:tcPr>
          <w:p w14:paraId="1A186222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 datos</w:t>
            </w:r>
          </w:p>
        </w:tc>
        <w:tc>
          <w:tcPr>
            <w:tcW w:w="2073" w:type="dxa"/>
            <w:vAlign w:val="center"/>
          </w:tcPr>
          <w:p w14:paraId="34796647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Proponer un </w:t>
            </w:r>
            <w:proofErr w:type="spellStart"/>
            <w:r>
              <w:t>dataset</w:t>
            </w:r>
            <w:proofErr w:type="spellEnd"/>
            <w:r>
              <w:t xml:space="preserve"> real de calidad de agua, no-</w:t>
            </w:r>
            <w:proofErr w:type="spellStart"/>
            <w:r>
              <w:t>Kaggle</w:t>
            </w:r>
            <w:proofErr w:type="spellEnd"/>
            <w:r>
              <w:t>, con licencia clara.</w:t>
            </w:r>
          </w:p>
        </w:tc>
        <w:tc>
          <w:tcPr>
            <w:tcW w:w="2105" w:type="dxa"/>
            <w:vAlign w:val="center"/>
          </w:tcPr>
          <w:p w14:paraId="305586EA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Inicialmente apuntó al </w:t>
            </w:r>
            <w:proofErr w:type="spellStart"/>
            <w:r>
              <w:t>dataset</w:t>
            </w:r>
            <w:proofErr w:type="spellEnd"/>
            <w:r>
              <w:t xml:space="preserve"> 'Water </w:t>
            </w:r>
            <w:proofErr w:type="spellStart"/>
            <w:r>
              <w:t>Potability</w:t>
            </w:r>
            <w:proofErr w:type="spellEnd"/>
            <w:r>
              <w:t>' de 9 variables (pH, dureza, sulfatos, etc.).</w:t>
            </w:r>
          </w:p>
        </w:tc>
        <w:tc>
          <w:tcPr>
            <w:tcW w:w="1233" w:type="dxa"/>
            <w:vAlign w:val="center"/>
          </w:tcPr>
          <w:p w14:paraId="5C257FAB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Rechazada</w:t>
            </w:r>
          </w:p>
        </w:tc>
        <w:tc>
          <w:tcPr>
            <w:tcW w:w="2447" w:type="dxa"/>
            <w:vAlign w:val="center"/>
          </w:tcPr>
          <w:p w14:paraId="259FB9F6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 verificar el origen, ese </w:t>
            </w:r>
            <w:proofErr w:type="spellStart"/>
            <w:r>
              <w:t>dataset</w:t>
            </w:r>
            <w:proofErr w:type="spellEnd"/>
            <w:r>
              <w:t xml:space="preserve"> proviene de </w:t>
            </w:r>
            <w:proofErr w:type="spellStart"/>
            <w:r>
              <w:t>Kaggle</w:t>
            </w:r>
            <w:proofErr w:type="spellEnd"/>
            <w:r>
              <w:t xml:space="preserve"> y sus </w:t>
            </w:r>
            <w:proofErr w:type="spellStart"/>
            <w:r>
              <w:t>mirrors</w:t>
            </w:r>
            <w:proofErr w:type="spellEnd"/>
            <w:r>
              <w:t>, vetado por la política del curso. Se descartó pese a ser popular.</w:t>
            </w:r>
          </w:p>
        </w:tc>
      </w:tr>
      <w:tr w:rsidR="008D27CC" w14:paraId="73D17A65" w14:textId="77777777" w:rsidTr="005C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55047BB5" w14:textId="77777777" w:rsidR="008D27CC" w:rsidRDefault="00000000" w:rsidP="005C1910">
            <w:pPr>
              <w:spacing w:after="20" w:line="220" w:lineRule="auto"/>
            </w:pPr>
            <w:r>
              <w:t>3</w:t>
            </w:r>
          </w:p>
        </w:tc>
        <w:tc>
          <w:tcPr>
            <w:tcW w:w="1423" w:type="dxa"/>
            <w:vAlign w:val="center"/>
          </w:tcPr>
          <w:p w14:paraId="280ABAE1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Selección de datos</w:t>
            </w:r>
          </w:p>
        </w:tc>
        <w:tc>
          <w:tcPr>
            <w:tcW w:w="2073" w:type="dxa"/>
            <w:vAlign w:val="center"/>
          </w:tcPr>
          <w:p w14:paraId="3EB00156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Buscar una alternativa de agua genuinamente no-</w:t>
            </w:r>
            <w:proofErr w:type="spellStart"/>
            <w:r>
              <w:t>Kaggle</w:t>
            </w:r>
            <w:proofErr w:type="spellEnd"/>
            <w:r>
              <w:t xml:space="preserve"> con licencia trazable.</w:t>
            </w:r>
          </w:p>
        </w:tc>
        <w:tc>
          <w:tcPr>
            <w:tcW w:w="2105" w:type="dxa"/>
            <w:vAlign w:val="center"/>
          </w:tcPr>
          <w:p w14:paraId="0130118B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Identificó el UCI 'Water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Prediction</w:t>
            </w:r>
            <w:proofErr w:type="spellEnd"/>
            <w:r>
              <w:t>' (id 733), CC BY 4.0, con cita APA y enlace.</w:t>
            </w:r>
          </w:p>
        </w:tc>
        <w:tc>
          <w:tcPr>
            <w:tcW w:w="1233" w:type="dxa"/>
            <w:vAlign w:val="center"/>
          </w:tcPr>
          <w:p w14:paraId="2C1DB80C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2447" w:type="dxa"/>
            <w:vAlign w:val="center"/>
          </w:tcPr>
          <w:p w14:paraId="0B2A60D5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Fuente verificada en la página oficial de UCI: licencia y trazabilidad confirmadas. Cumple la política de datos.</w:t>
            </w:r>
          </w:p>
        </w:tc>
      </w:tr>
      <w:tr w:rsidR="008D27CC" w14:paraId="3B39DDCE" w14:textId="77777777" w:rsidTr="005C1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465160ED" w14:textId="77777777" w:rsidR="008D27CC" w:rsidRDefault="00000000" w:rsidP="005C1910">
            <w:pPr>
              <w:spacing w:after="20" w:line="220" w:lineRule="auto"/>
            </w:pPr>
            <w:r>
              <w:t>4</w:t>
            </w:r>
          </w:p>
        </w:tc>
        <w:tc>
          <w:tcPr>
            <w:tcW w:w="1423" w:type="dxa"/>
            <w:vAlign w:val="center"/>
          </w:tcPr>
          <w:p w14:paraId="3B003971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Propuesta de Datos</w:t>
            </w:r>
          </w:p>
        </w:tc>
        <w:tc>
          <w:tcPr>
            <w:tcW w:w="2073" w:type="dxa"/>
            <w:vAlign w:val="center"/>
          </w:tcPr>
          <w:p w14:paraId="12A8799F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Redactar la Propuesta de Datos de una página en español formal.</w:t>
            </w:r>
          </w:p>
        </w:tc>
        <w:tc>
          <w:tcPr>
            <w:tcW w:w="2105" w:type="dxa"/>
            <w:vAlign w:val="center"/>
          </w:tcPr>
          <w:p w14:paraId="644E8CDF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Generó el documento Word con problema, cliente, modalidades, fuente, ética y continuidad.</w:t>
            </w:r>
          </w:p>
        </w:tc>
        <w:tc>
          <w:tcPr>
            <w:tcW w:w="1233" w:type="dxa"/>
            <w:vAlign w:val="center"/>
          </w:tcPr>
          <w:p w14:paraId="347F251F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Modificada</w:t>
            </w:r>
          </w:p>
        </w:tc>
        <w:tc>
          <w:tcPr>
            <w:tcW w:w="2447" w:type="dxa"/>
            <w:vAlign w:val="center"/>
          </w:tcPr>
          <w:p w14:paraId="0CBFF580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ajustó la extensión para que cupiera en una sola página (la actividad lo exige) recortando prosa redundante sin perder contenido evaluable.</w:t>
            </w:r>
          </w:p>
        </w:tc>
      </w:tr>
      <w:tr w:rsidR="008D27CC" w14:paraId="5E815638" w14:textId="77777777" w:rsidTr="005C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35FF0B6B" w14:textId="77777777" w:rsidR="008D27CC" w:rsidRDefault="00000000" w:rsidP="005C1910">
            <w:pPr>
              <w:spacing w:after="20" w:line="220" w:lineRule="auto"/>
            </w:pPr>
            <w:r>
              <w:t>5</w:t>
            </w:r>
          </w:p>
        </w:tc>
        <w:tc>
          <w:tcPr>
            <w:tcW w:w="1423" w:type="dxa"/>
            <w:vAlign w:val="center"/>
          </w:tcPr>
          <w:p w14:paraId="1465CAB6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Carga de datos</w:t>
            </w:r>
          </w:p>
        </w:tc>
        <w:tc>
          <w:tcPr>
            <w:tcW w:w="2073" w:type="dxa"/>
            <w:vAlign w:val="center"/>
          </w:tcPr>
          <w:p w14:paraId="201E5C7F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Cargar el </w:t>
            </w:r>
            <w:proofErr w:type="spellStart"/>
            <w:r>
              <w:t>dataset</w:t>
            </w:r>
            <w:proofErr w:type="spellEnd"/>
            <w:r>
              <w:t xml:space="preserve"> 733 en </w:t>
            </w:r>
            <w:proofErr w:type="spellStart"/>
            <w:r>
              <w:t>Colab</w:t>
            </w:r>
            <w:proofErr w:type="spellEnd"/>
            <w:r>
              <w:t xml:space="preserve"> con el paquete </w:t>
            </w:r>
            <w:proofErr w:type="spellStart"/>
            <w:r>
              <w:t>ucimlrepo</w:t>
            </w:r>
            <w:proofErr w:type="spellEnd"/>
            <w:r>
              <w:t xml:space="preserve"> (</w:t>
            </w:r>
            <w:proofErr w:type="spellStart"/>
            <w:r>
              <w:t>fetch_ucirepo</w:t>
            </w:r>
            <w:proofErr w:type="spellEnd"/>
            <w:r>
              <w:t>).</w:t>
            </w:r>
          </w:p>
        </w:tc>
        <w:tc>
          <w:tcPr>
            <w:tcW w:w="2105" w:type="dxa"/>
            <w:vAlign w:val="center"/>
          </w:tcPr>
          <w:p w14:paraId="47CF2657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Entregó el código estándar con </w:t>
            </w:r>
            <w:proofErr w:type="spellStart"/>
            <w:r>
              <w:t>fetch_ucirepo</w:t>
            </w:r>
            <w:proofErr w:type="spellEnd"/>
            <w:r>
              <w:t>(id=733).</w:t>
            </w:r>
          </w:p>
        </w:tc>
        <w:tc>
          <w:tcPr>
            <w:tcW w:w="1233" w:type="dxa"/>
            <w:vAlign w:val="center"/>
          </w:tcPr>
          <w:p w14:paraId="70FEA5E7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Rechazada</w:t>
            </w:r>
          </w:p>
        </w:tc>
        <w:tc>
          <w:tcPr>
            <w:tcW w:w="2447" w:type="dxa"/>
            <w:vAlign w:val="center"/>
          </w:tcPr>
          <w:p w14:paraId="742F8800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 ejecutarlo en </w:t>
            </w:r>
            <w:proofErr w:type="spellStart"/>
            <w:r>
              <w:t>Colab</w:t>
            </w:r>
            <w:proofErr w:type="spellEnd"/>
            <w:r>
              <w:t xml:space="preserve">, lanzó </w:t>
            </w:r>
            <w:proofErr w:type="spellStart"/>
            <w:r>
              <w:t>DatasetNotFoundError</w:t>
            </w:r>
            <w:proofErr w:type="spellEnd"/>
            <w:r>
              <w:t xml:space="preserve">: el 733 existe pero NO es importable por </w:t>
            </w:r>
            <w:proofErr w:type="spellStart"/>
            <w:r>
              <w:t>ucimlrepo</w:t>
            </w:r>
            <w:proofErr w:type="spellEnd"/>
            <w:r>
              <w:t xml:space="preserve"> (formato .</w:t>
            </w:r>
            <w:proofErr w:type="spellStart"/>
            <w:r>
              <w:t>mat</w:t>
            </w:r>
            <w:proofErr w:type="spellEnd"/>
            <w:r>
              <w:t xml:space="preserve"> no estándar). El código no servía y se descartó.</w:t>
            </w:r>
          </w:p>
        </w:tc>
      </w:tr>
      <w:tr w:rsidR="008D27CC" w14:paraId="05AB2261" w14:textId="77777777" w:rsidTr="005C1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22D583AD" w14:textId="77777777" w:rsidR="008D27CC" w:rsidRDefault="00000000" w:rsidP="005C1910">
            <w:pPr>
              <w:spacing w:after="20" w:line="220" w:lineRule="auto"/>
            </w:pPr>
            <w:r>
              <w:t>6</w:t>
            </w:r>
          </w:p>
        </w:tc>
        <w:tc>
          <w:tcPr>
            <w:tcW w:w="1423" w:type="dxa"/>
            <w:vAlign w:val="center"/>
          </w:tcPr>
          <w:p w14:paraId="74295BD0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Carga de datos</w:t>
            </w:r>
          </w:p>
        </w:tc>
        <w:tc>
          <w:tcPr>
            <w:tcW w:w="2073" w:type="dxa"/>
            <w:vAlign w:val="center"/>
          </w:tcPr>
          <w:p w14:paraId="71B41DD7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Resolver la carga manteniendo el agua, sin recurrir a </w:t>
            </w:r>
            <w:proofErr w:type="spellStart"/>
            <w:r>
              <w:t>Kaggle</w:t>
            </w:r>
            <w:proofErr w:type="spellEnd"/>
            <w:r>
              <w:t>.</w:t>
            </w:r>
          </w:p>
        </w:tc>
        <w:tc>
          <w:tcPr>
            <w:tcW w:w="2105" w:type="dxa"/>
            <w:vAlign w:val="center"/>
          </w:tcPr>
          <w:p w14:paraId="25E9B4DF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Propuso varias rutas (USGS, cargar </w:t>
            </w:r>
            <w:proofErr w:type="spellStart"/>
            <w:r>
              <w:t>el</w:t>
            </w:r>
            <w:proofErr w:type="spellEnd"/>
            <w:r>
              <w:t xml:space="preserve"> .</w:t>
            </w:r>
            <w:proofErr w:type="spellStart"/>
            <w:r>
              <w:t>mat</w:t>
            </w:r>
            <w:proofErr w:type="spellEnd"/>
            <w:r>
              <w:t xml:space="preserve"> manualmente, o cambiar de </w:t>
            </w:r>
            <w:proofErr w:type="spellStart"/>
            <w:r>
              <w:t>dataset</w:t>
            </w:r>
            <w:proofErr w:type="spellEnd"/>
            <w:r>
              <w:t>).</w:t>
            </w:r>
          </w:p>
        </w:tc>
        <w:tc>
          <w:tcPr>
            <w:tcW w:w="1233" w:type="dxa"/>
            <w:vAlign w:val="center"/>
          </w:tcPr>
          <w:p w14:paraId="11CC9AEB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Modificada</w:t>
            </w:r>
          </w:p>
        </w:tc>
        <w:tc>
          <w:tcPr>
            <w:tcW w:w="2447" w:type="dxa"/>
            <w:vAlign w:val="center"/>
          </w:tcPr>
          <w:p w14:paraId="715FDCEB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optó por cargar el archivo .</w:t>
            </w:r>
            <w:proofErr w:type="spellStart"/>
            <w:r>
              <w:t>mat</w:t>
            </w:r>
            <w:proofErr w:type="spellEnd"/>
            <w:r>
              <w:t xml:space="preserve"> real. La IA pidió subir el archivo para inspeccionarlo en vez de adivinar su estructura: decisión correcta de no programar a ciegas.</w:t>
            </w:r>
          </w:p>
        </w:tc>
      </w:tr>
      <w:tr w:rsidR="008D27CC" w14:paraId="3F8E66D9" w14:textId="77777777" w:rsidTr="005C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11529239" w14:textId="77777777" w:rsidR="008D27CC" w:rsidRDefault="00000000" w:rsidP="005C1910">
            <w:pPr>
              <w:spacing w:after="20" w:line="220" w:lineRule="auto"/>
            </w:pPr>
            <w:r>
              <w:t>7</w:t>
            </w:r>
          </w:p>
        </w:tc>
        <w:tc>
          <w:tcPr>
            <w:tcW w:w="1423" w:type="dxa"/>
            <w:vAlign w:val="center"/>
          </w:tcPr>
          <w:p w14:paraId="27C043EA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Inspección del .</w:t>
            </w:r>
            <w:proofErr w:type="spellStart"/>
            <w:r>
              <w:t>mat</w:t>
            </w:r>
            <w:proofErr w:type="spellEnd"/>
          </w:p>
        </w:tc>
        <w:tc>
          <w:tcPr>
            <w:tcW w:w="2073" w:type="dxa"/>
            <w:vAlign w:val="center"/>
          </w:tcPr>
          <w:p w14:paraId="15FA2C1F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Abrir el archivo real y entender su estructura para construir la tabla.</w:t>
            </w:r>
          </w:p>
        </w:tc>
        <w:tc>
          <w:tcPr>
            <w:tcW w:w="2105" w:type="dxa"/>
            <w:vAlign w:val="center"/>
          </w:tcPr>
          <w:p w14:paraId="397B5902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Descubrió que los datos son una serie 37 estaciones × 705 días y que vienen normalizados (pH dividido por 10).</w:t>
            </w:r>
          </w:p>
        </w:tc>
        <w:tc>
          <w:tcPr>
            <w:tcW w:w="1233" w:type="dxa"/>
            <w:vAlign w:val="center"/>
          </w:tcPr>
          <w:p w14:paraId="4C1280F6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2447" w:type="dxa"/>
            <w:vAlign w:val="center"/>
          </w:tcPr>
          <w:p w14:paraId="7CEA3208" w14:textId="485AE68D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Hallazgo crítico verificado con el README y los valores reales: sin él, el umbral de riesgo 6,5</w:t>
            </w:r>
            <w:r w:rsidR="005C1910">
              <w:t xml:space="preserve"> - </w:t>
            </w:r>
            <w:r>
              <w:t>8,5 se habría aplicado mal. Se documentó en el notebook.</w:t>
            </w:r>
          </w:p>
        </w:tc>
      </w:tr>
      <w:tr w:rsidR="008D27CC" w14:paraId="7EF3B896" w14:textId="77777777" w:rsidTr="005C1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550C7C1B" w14:textId="77777777" w:rsidR="008D27CC" w:rsidRDefault="00000000" w:rsidP="005C1910">
            <w:pPr>
              <w:spacing w:after="20" w:line="220" w:lineRule="auto"/>
            </w:pPr>
            <w:r>
              <w:t>8</w:t>
            </w:r>
          </w:p>
        </w:tc>
        <w:tc>
          <w:tcPr>
            <w:tcW w:w="1423" w:type="dxa"/>
            <w:vAlign w:val="center"/>
          </w:tcPr>
          <w:p w14:paraId="5B01F984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Construcción del notebook</w:t>
            </w:r>
          </w:p>
        </w:tc>
        <w:tc>
          <w:tcPr>
            <w:tcW w:w="2073" w:type="dxa"/>
            <w:vAlign w:val="center"/>
          </w:tcPr>
          <w:p w14:paraId="75CE1165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Generar el notebook PyTorch completo (MLP </w:t>
            </w:r>
            <w:proofErr w:type="spellStart"/>
            <w:r>
              <w:t>logit</w:t>
            </w:r>
            <w:proofErr w:type="spellEnd"/>
            <w:r>
              <w:t xml:space="preserve">, bucle explícito, </w:t>
            </w:r>
            <w:proofErr w:type="spellStart"/>
            <w:r>
              <w:t>Dropout</w:t>
            </w:r>
            <w:proofErr w:type="spellEnd"/>
            <w:r>
              <w:t>, evaluación).</w:t>
            </w:r>
          </w:p>
        </w:tc>
        <w:tc>
          <w:tcPr>
            <w:tcW w:w="2105" w:type="dxa"/>
            <w:vAlign w:val="center"/>
          </w:tcPr>
          <w:p w14:paraId="7D7E44BA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Produjo el notebook, pero una primera versión tenía un error: usaba la variable '</w:t>
            </w:r>
            <w:proofErr w:type="spellStart"/>
            <w:r>
              <w:t>y_te</w:t>
            </w:r>
            <w:proofErr w:type="spellEnd"/>
            <w:r>
              <w:t>' sin definirla.</w:t>
            </w:r>
          </w:p>
        </w:tc>
        <w:tc>
          <w:tcPr>
            <w:tcW w:w="1233" w:type="dxa"/>
            <w:vAlign w:val="center"/>
          </w:tcPr>
          <w:p w14:paraId="701F8948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Modificada</w:t>
            </w:r>
          </w:p>
        </w:tc>
        <w:tc>
          <w:tcPr>
            <w:tcW w:w="2447" w:type="dxa"/>
            <w:vAlign w:val="center"/>
          </w:tcPr>
          <w:p w14:paraId="04E276C9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error se detectó al ejecutar el notebook de punta a punta con los datos reales. Se corrigió (</w:t>
            </w:r>
            <w:proofErr w:type="spellStart"/>
            <w:r>
              <w:t>y_test</w:t>
            </w:r>
            <w:proofErr w:type="spellEnd"/>
            <w:r>
              <w:t>) y se reprobó antes de entregar. No se aceptó código sin verificar.</w:t>
            </w:r>
          </w:p>
        </w:tc>
      </w:tr>
      <w:tr w:rsidR="008D27CC" w14:paraId="494E5255" w14:textId="77777777" w:rsidTr="005C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66FD3BD7" w14:textId="77777777" w:rsidR="008D27CC" w:rsidRDefault="00000000" w:rsidP="005C1910">
            <w:pPr>
              <w:spacing w:after="20" w:line="220" w:lineRule="auto"/>
            </w:pPr>
            <w:r>
              <w:t>9</w:t>
            </w:r>
          </w:p>
        </w:tc>
        <w:tc>
          <w:tcPr>
            <w:tcW w:w="1423" w:type="dxa"/>
            <w:vAlign w:val="center"/>
          </w:tcPr>
          <w:p w14:paraId="1BED8FEF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Resultados</w:t>
            </w:r>
          </w:p>
        </w:tc>
        <w:tc>
          <w:tcPr>
            <w:tcW w:w="2073" w:type="dxa"/>
            <w:vAlign w:val="center"/>
          </w:tcPr>
          <w:p w14:paraId="03B77BBA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Entrenar y evaluar el modelo con los datos reales.</w:t>
            </w:r>
          </w:p>
        </w:tc>
        <w:tc>
          <w:tcPr>
            <w:tcW w:w="2105" w:type="dxa"/>
            <w:vAlign w:val="center"/>
          </w:tcPr>
          <w:p w14:paraId="31122F04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Reportó exactitud 87,8 %, </w:t>
            </w:r>
            <w:proofErr w:type="spellStart"/>
            <w:r>
              <w:t>recall</w:t>
            </w:r>
            <w:proofErr w:type="spellEnd"/>
            <w:r>
              <w:t xml:space="preserve"> 0,84 en riesgo, y la tabla de sensibilidad al umbral.</w:t>
            </w:r>
          </w:p>
        </w:tc>
        <w:tc>
          <w:tcPr>
            <w:tcW w:w="1233" w:type="dxa"/>
            <w:vAlign w:val="center"/>
          </w:tcPr>
          <w:p w14:paraId="21A278E2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2447" w:type="dxa"/>
            <w:vAlign w:val="center"/>
          </w:tcPr>
          <w:p w14:paraId="71043411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Cifras reproducidas localmente con semilla fija. Coherentes con un problema de acidificación; se usaron como base del informe.</w:t>
            </w:r>
          </w:p>
        </w:tc>
      </w:tr>
      <w:tr w:rsidR="008D27CC" w14:paraId="2E290D96" w14:textId="77777777" w:rsidTr="005C1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5CB95EEB" w14:textId="77777777" w:rsidR="008D27CC" w:rsidRDefault="00000000" w:rsidP="005C1910">
            <w:pPr>
              <w:spacing w:after="20" w:line="220" w:lineRule="auto"/>
            </w:pPr>
            <w:r>
              <w:t>10</w:t>
            </w:r>
          </w:p>
        </w:tc>
        <w:tc>
          <w:tcPr>
            <w:tcW w:w="1423" w:type="dxa"/>
            <w:vAlign w:val="center"/>
          </w:tcPr>
          <w:p w14:paraId="4E7B479E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Informe técnico-ético</w:t>
            </w:r>
          </w:p>
        </w:tc>
        <w:tc>
          <w:tcPr>
            <w:tcW w:w="2073" w:type="dxa"/>
            <w:vAlign w:val="center"/>
          </w:tcPr>
          <w:p w14:paraId="6A7767F7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Redactar el informe en PDF (máx. 4 págs.) con las gráficas y la discusión ética.</w:t>
            </w:r>
          </w:p>
        </w:tc>
        <w:tc>
          <w:tcPr>
            <w:tcW w:w="2105" w:type="dxa"/>
            <w:vAlign w:val="center"/>
          </w:tcPr>
          <w:p w14:paraId="01DC5A55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Generó el PDF con figuras reales, tablas, reflexión FN/FP y referencias APA 7.</w:t>
            </w:r>
          </w:p>
        </w:tc>
        <w:tc>
          <w:tcPr>
            <w:tcW w:w="1233" w:type="dxa"/>
            <w:vAlign w:val="center"/>
          </w:tcPr>
          <w:p w14:paraId="7D821C0F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2447" w:type="dxa"/>
            <w:vAlign w:val="center"/>
          </w:tcPr>
          <w:p w14:paraId="037B599A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revisó visualmente página por página; estructura, figuras y cifras correctas. Las referencias se contrastaron con las fuentes reales.</w:t>
            </w:r>
          </w:p>
        </w:tc>
      </w:tr>
      <w:tr w:rsidR="008D27CC" w14:paraId="50E23F23" w14:textId="77777777" w:rsidTr="005C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77FB0682" w14:textId="77777777" w:rsidR="008D27CC" w:rsidRDefault="00000000" w:rsidP="005C1910">
            <w:pPr>
              <w:spacing w:after="20" w:line="220" w:lineRule="auto"/>
            </w:pPr>
            <w:r>
              <w:t>11</w:t>
            </w:r>
          </w:p>
        </w:tc>
        <w:tc>
          <w:tcPr>
            <w:tcW w:w="1423" w:type="dxa"/>
            <w:vAlign w:val="center"/>
          </w:tcPr>
          <w:p w14:paraId="7435B351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Mejora a nivel Estratégico</w:t>
            </w:r>
          </w:p>
        </w:tc>
        <w:tc>
          <w:tcPr>
            <w:tcW w:w="2073" w:type="dxa"/>
            <w:vAlign w:val="center"/>
          </w:tcPr>
          <w:p w14:paraId="4B2D21A3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Subir el modelo a nivel Estratégico: red más rica y evaluación más completa, sin romper la rúbrica.</w:t>
            </w:r>
          </w:p>
        </w:tc>
        <w:tc>
          <w:tcPr>
            <w:tcW w:w="2105" w:type="dxa"/>
            <w:vAlign w:val="center"/>
          </w:tcPr>
          <w:p w14:paraId="1D7043C2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Propuso MLP de 3 capas con </w:t>
            </w:r>
            <w:proofErr w:type="spellStart"/>
            <w:r>
              <w:t>BatchNorm</w:t>
            </w:r>
            <w:proofErr w:type="spellEnd"/>
            <w:r>
              <w:t xml:space="preserve">, </w:t>
            </w:r>
            <w:proofErr w:type="spellStart"/>
            <w:r>
              <w:t>weight</w:t>
            </w:r>
            <w:proofErr w:type="spellEnd"/>
            <w:r>
              <w:t xml:space="preserve"> </w:t>
            </w:r>
            <w:proofErr w:type="spellStart"/>
            <w:r>
              <w:t>decay</w:t>
            </w:r>
            <w:proofErr w:type="spellEnd"/>
            <w:r>
              <w:t xml:space="preserve">, </w:t>
            </w:r>
            <w:proofErr w:type="spellStart"/>
            <w:r>
              <w:t>scheduler</w:t>
            </w:r>
            <w:proofErr w:type="spellEnd"/>
            <w:r>
              <w:t xml:space="preserve">, </w:t>
            </w:r>
            <w:proofErr w:type="spellStart"/>
            <w:r>
              <w:t>early</w:t>
            </w:r>
            <w:proofErr w:type="spellEnd"/>
            <w:r>
              <w:t xml:space="preserve"> </w:t>
            </w:r>
            <w:proofErr w:type="spellStart"/>
            <w:r>
              <w:t>stopping</w:t>
            </w:r>
            <w:proofErr w:type="spellEnd"/>
            <w:r>
              <w:t xml:space="preserve"> y </w:t>
            </w:r>
            <w:proofErr w:type="spellStart"/>
            <w:r>
              <w:t>pos_weight</w:t>
            </w:r>
            <w:proofErr w:type="spellEnd"/>
            <w:r>
              <w:t>, más ROC-AUC, PR-AUC y umbral óptimo.</w:t>
            </w:r>
          </w:p>
        </w:tc>
        <w:tc>
          <w:tcPr>
            <w:tcW w:w="1233" w:type="dxa"/>
            <w:vAlign w:val="center"/>
          </w:tcPr>
          <w:p w14:paraId="76E41F46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2447" w:type="dxa"/>
            <w:vAlign w:val="center"/>
          </w:tcPr>
          <w:p w14:paraId="2890AA4E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Cada mejora se justifica por su efecto: </w:t>
            </w:r>
            <w:proofErr w:type="spellStart"/>
            <w:r>
              <w:t>pos_weight</w:t>
            </w:r>
            <w:proofErr w:type="spellEnd"/>
            <w:r>
              <w:t xml:space="preserve"> reduce falsos negativos (ética), </w:t>
            </w:r>
            <w:proofErr w:type="spellStart"/>
            <w:r>
              <w:t>early</w:t>
            </w:r>
            <w:proofErr w:type="spellEnd"/>
            <w:r>
              <w:t xml:space="preserve"> </w:t>
            </w:r>
            <w:proofErr w:type="spellStart"/>
            <w:r>
              <w:t>stopping</w:t>
            </w:r>
            <w:proofErr w:type="spellEnd"/>
            <w:r>
              <w:t xml:space="preserve"> y regularización mejoran la reproducibilidad. Se mantuvo el MLP desde cero que exige la Fase 1.</w:t>
            </w:r>
          </w:p>
        </w:tc>
      </w:tr>
      <w:tr w:rsidR="008D27CC" w14:paraId="18DAC78E" w14:textId="77777777" w:rsidTr="005C1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129D0286" w14:textId="77777777" w:rsidR="008D27CC" w:rsidRDefault="00000000" w:rsidP="005C1910">
            <w:pPr>
              <w:spacing w:after="20" w:line="220" w:lineRule="auto"/>
            </w:pPr>
            <w:r>
              <w:t>12</w:t>
            </w:r>
          </w:p>
        </w:tc>
        <w:tc>
          <w:tcPr>
            <w:tcW w:w="1423" w:type="dxa"/>
            <w:vAlign w:val="center"/>
          </w:tcPr>
          <w:p w14:paraId="2C769C3B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Validación de resultados</w:t>
            </w:r>
          </w:p>
        </w:tc>
        <w:tc>
          <w:tcPr>
            <w:tcW w:w="2073" w:type="dxa"/>
            <w:vAlign w:val="center"/>
          </w:tcPr>
          <w:p w14:paraId="5D545D32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Confirmar que el modelo estratégico mejora de forma real y reproducible.</w:t>
            </w:r>
          </w:p>
        </w:tc>
        <w:tc>
          <w:tcPr>
            <w:tcW w:w="2105" w:type="dxa"/>
            <w:vAlign w:val="center"/>
          </w:tcPr>
          <w:p w14:paraId="0888383C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Reportó ROC-AUC 0,955, PR-AUC 0,929 y </w:t>
            </w:r>
            <w:proofErr w:type="spellStart"/>
            <w:r>
              <w:t>recall</w:t>
            </w:r>
            <w:proofErr w:type="spellEnd"/>
            <w:r>
              <w:t xml:space="preserve"> de riesgo 0,89 (FN bajaron de 659 a 435).</w:t>
            </w:r>
          </w:p>
        </w:tc>
        <w:tc>
          <w:tcPr>
            <w:tcW w:w="1233" w:type="dxa"/>
            <w:vAlign w:val="center"/>
          </w:tcPr>
          <w:p w14:paraId="6CE20CF1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Aceptada</w:t>
            </w:r>
          </w:p>
        </w:tc>
        <w:tc>
          <w:tcPr>
            <w:tcW w:w="2447" w:type="dxa"/>
            <w:vAlign w:val="center"/>
          </w:tcPr>
          <w:p w14:paraId="37176DC4" w14:textId="77777777" w:rsidR="008D27CC" w:rsidRDefault="00000000" w:rsidP="005C1910">
            <w:pPr>
              <w:spacing w:after="20" w:line="2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Cifras reproducidas localmente con semilla fija antes de incorporarlas al informe. La mejora frente a la versión básica es consistente y explicable, no fruto del azar.</w:t>
            </w:r>
          </w:p>
        </w:tc>
      </w:tr>
      <w:tr w:rsidR="008D27CC" w14:paraId="26A23C13" w14:textId="77777777" w:rsidTr="005C1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  <w:vAlign w:val="center"/>
          </w:tcPr>
          <w:p w14:paraId="1C2653C7" w14:textId="77777777" w:rsidR="008D27CC" w:rsidRDefault="00000000" w:rsidP="005C1910">
            <w:pPr>
              <w:spacing w:after="20" w:line="220" w:lineRule="auto"/>
            </w:pPr>
            <w:r>
              <w:lastRenderedPageBreak/>
              <w:t>13</w:t>
            </w:r>
          </w:p>
        </w:tc>
        <w:tc>
          <w:tcPr>
            <w:tcW w:w="1423" w:type="dxa"/>
            <w:vAlign w:val="center"/>
          </w:tcPr>
          <w:p w14:paraId="0568ADD2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Visualización (marco del curso)</w:t>
            </w:r>
          </w:p>
        </w:tc>
        <w:tc>
          <w:tcPr>
            <w:tcW w:w="2073" w:type="dxa"/>
            <w:vAlign w:val="center"/>
          </w:tcPr>
          <w:p w14:paraId="1BE1116E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Alinear las gráficas con los criterios de visualización vistos en clase (Pulido): jerarquía, audiencia, ética visual.</w:t>
            </w:r>
          </w:p>
        </w:tc>
        <w:tc>
          <w:tcPr>
            <w:tcW w:w="2105" w:type="dxa"/>
            <w:vAlign w:val="center"/>
          </w:tcPr>
          <w:p w14:paraId="24666F05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 primera figura comparaba dos pérdidas en escalas distintas, sugiriendo visualmente algo falso.</w:t>
            </w:r>
          </w:p>
        </w:tc>
        <w:tc>
          <w:tcPr>
            <w:tcW w:w="1233" w:type="dxa"/>
            <w:vAlign w:val="center"/>
          </w:tcPr>
          <w:p w14:paraId="08BDE64A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Modificada</w:t>
            </w:r>
          </w:p>
        </w:tc>
        <w:tc>
          <w:tcPr>
            <w:tcW w:w="2447" w:type="dxa"/>
            <w:vAlign w:val="center"/>
          </w:tcPr>
          <w:p w14:paraId="783865B1" w14:textId="77777777" w:rsidR="008D27CC" w:rsidRDefault="00000000" w:rsidP="005C1910">
            <w:pPr>
              <w:spacing w:after="20" w:line="2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detectó que esa comparación era engañosa (ética visual) y se reemplazó por </w:t>
            </w:r>
            <w:proofErr w:type="spellStart"/>
            <w:r>
              <w:t>train</w:t>
            </w:r>
            <w:proofErr w:type="spellEnd"/>
            <w:r>
              <w:t xml:space="preserve"> vs. validación del mismo modelo. Se añadieron figuras explicativas para el cliente y un log de decisiones visuales con referentes (Cairo, Few, Nussbaumer </w:t>
            </w:r>
            <w:proofErr w:type="spellStart"/>
            <w:r>
              <w:t>Knaflic</w:t>
            </w:r>
            <w:proofErr w:type="spellEnd"/>
            <w:r>
              <w:t>, Munzner).</w:t>
            </w:r>
          </w:p>
        </w:tc>
      </w:tr>
    </w:tbl>
    <w:p w14:paraId="38E779A6" w14:textId="77777777" w:rsidR="008D27CC" w:rsidRPr="005C1910" w:rsidRDefault="00000000">
      <w:pPr>
        <w:pStyle w:val="Ttulo1"/>
        <w:spacing w:before="240"/>
        <w:rPr>
          <w:color w:val="77206D" w:themeColor="accent5" w:themeShade="BF"/>
        </w:rPr>
      </w:pPr>
      <w:r w:rsidRPr="005C1910">
        <w:rPr>
          <w:color w:val="77206D" w:themeColor="accent5" w:themeShade="BF"/>
        </w:rPr>
        <w:t>Auditoría a la IA (fallo concreto detectado y corregido)</w:t>
      </w:r>
    </w:p>
    <w:p w14:paraId="2332997E" w14:textId="77777777" w:rsidR="008D27CC" w:rsidRDefault="00000000">
      <w:pPr>
        <w:spacing w:after="100" w:line="252" w:lineRule="auto"/>
        <w:jc w:val="both"/>
      </w:pPr>
      <w:r>
        <w:rPr>
          <w:b/>
          <w:bCs/>
        </w:rPr>
        <w:t xml:space="preserve">Caso auditado (registro 5 y 8). </w:t>
      </w:r>
      <w:r>
        <w:t>La IA entregó dos veces código que no funcionaba: primero un `</w:t>
      </w:r>
      <w:proofErr w:type="spellStart"/>
      <w:r>
        <w:t>fetch_ucirepo</w:t>
      </w:r>
      <w:proofErr w:type="spellEnd"/>
      <w:r>
        <w:t xml:space="preserve">(id=733)` que fallaba porque el </w:t>
      </w:r>
      <w:proofErr w:type="spellStart"/>
      <w:r>
        <w:t>dataset</w:t>
      </w:r>
      <w:proofErr w:type="spellEnd"/>
      <w:r>
        <w:t xml:space="preserve"> no es importable por ese paquete (formato .</w:t>
      </w:r>
      <w:proofErr w:type="spellStart"/>
      <w:r>
        <w:t>mat</w:t>
      </w:r>
      <w:proofErr w:type="spellEnd"/>
      <w:r>
        <w:t>), y luego una versión del notebook con una variable indefinida (`</w:t>
      </w:r>
      <w:proofErr w:type="spellStart"/>
      <w:r>
        <w:t>y_te</w:t>
      </w:r>
      <w:proofErr w:type="spellEnd"/>
      <w:r>
        <w:t xml:space="preserve">`). Ambos fallos se detectaron al </w:t>
      </w:r>
      <w:r>
        <w:rPr>
          <w:b/>
          <w:bCs/>
        </w:rPr>
        <w:t>ejecutar el código de principio a fin</w:t>
      </w:r>
      <w:r>
        <w:t>, no al leerlo. La corrección consistió en (1) cargar el archivo .</w:t>
      </w:r>
      <w:proofErr w:type="spellStart"/>
      <w:r>
        <w:t>mat</w:t>
      </w:r>
      <w:proofErr w:type="spellEnd"/>
      <w:r>
        <w:t xml:space="preserve"> directamente con `</w:t>
      </w:r>
      <w:proofErr w:type="spellStart"/>
      <w:r>
        <w:t>scipy.io.loadmat</w:t>
      </w:r>
      <w:proofErr w:type="spellEnd"/>
      <w:r>
        <w:t>` tras inspeccionar su estructura real, y (2) reemplazar `</w:t>
      </w:r>
      <w:proofErr w:type="spellStart"/>
      <w:r>
        <w:t>y_te</w:t>
      </w:r>
      <w:proofErr w:type="spellEnd"/>
      <w:r>
        <w:t>` por `</w:t>
      </w:r>
      <w:proofErr w:type="spellStart"/>
      <w:r>
        <w:t>y_test</w:t>
      </w:r>
      <w:proofErr w:type="spellEnd"/>
      <w:r>
        <w:t>` y volver a ejecutar el notebook completo para confirmar que corría sin errores. La lección: el código generado por IA se verifica ejecutándolo, no se asume correcto.</w:t>
      </w:r>
    </w:p>
    <w:p w14:paraId="6737357D" w14:textId="77777777" w:rsidR="008D27CC" w:rsidRDefault="00000000">
      <w:pPr>
        <w:pBdr>
          <w:top w:val="single" w:sz="4" w:space="4" w:color="BBBBBB"/>
        </w:pBdr>
        <w:spacing w:before="60"/>
      </w:pPr>
      <w:r>
        <w:rPr>
          <w:i/>
          <w:iCs/>
          <w:color w:val="595959"/>
          <w:sz w:val="14"/>
          <w:szCs w:val="14"/>
        </w:rPr>
        <w:t>Herramienta de IA utilizada: asistente conversacional con ejecución de código. Todas las cifras y figuras del proyecto fueron reproducidas y verificadas por el autor antes de su entrega.</w:t>
      </w:r>
    </w:p>
    <w:sectPr w:rsidR="008D27CC">
      <w:pgSz w:w="12240" w:h="158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2BC3"/>
    <w:multiLevelType w:val="hybridMultilevel"/>
    <w:tmpl w:val="1ABE325E"/>
    <w:lvl w:ilvl="0" w:tplc="8F624DC0">
      <w:start w:val="1"/>
      <w:numFmt w:val="bullet"/>
      <w:lvlText w:val="•"/>
      <w:lvlJc w:val="left"/>
      <w:pPr>
        <w:ind w:left="360" w:hanging="200"/>
      </w:pPr>
      <w:rPr>
        <w:rFonts w:ascii="Arial" w:eastAsia="Arial" w:hAnsi="Arial" w:cs="Arial"/>
      </w:rPr>
    </w:lvl>
    <w:lvl w:ilvl="1" w:tplc="345C229C">
      <w:numFmt w:val="decimal"/>
      <w:lvlText w:val=""/>
      <w:lvlJc w:val="left"/>
    </w:lvl>
    <w:lvl w:ilvl="2" w:tplc="26B07648">
      <w:numFmt w:val="decimal"/>
      <w:lvlText w:val=""/>
      <w:lvlJc w:val="left"/>
    </w:lvl>
    <w:lvl w:ilvl="3" w:tplc="29BA319A">
      <w:numFmt w:val="decimal"/>
      <w:lvlText w:val=""/>
      <w:lvlJc w:val="left"/>
    </w:lvl>
    <w:lvl w:ilvl="4" w:tplc="5B202C36">
      <w:numFmt w:val="decimal"/>
      <w:lvlText w:val=""/>
      <w:lvlJc w:val="left"/>
    </w:lvl>
    <w:lvl w:ilvl="5" w:tplc="99FCEEF8">
      <w:numFmt w:val="decimal"/>
      <w:lvlText w:val=""/>
      <w:lvlJc w:val="left"/>
    </w:lvl>
    <w:lvl w:ilvl="6" w:tplc="583C8372">
      <w:numFmt w:val="decimal"/>
      <w:lvlText w:val=""/>
      <w:lvlJc w:val="left"/>
    </w:lvl>
    <w:lvl w:ilvl="7" w:tplc="4844CDBC">
      <w:numFmt w:val="decimal"/>
      <w:lvlText w:val=""/>
      <w:lvlJc w:val="left"/>
    </w:lvl>
    <w:lvl w:ilvl="8" w:tplc="4B56A168">
      <w:numFmt w:val="decimal"/>
      <w:lvlText w:val=""/>
      <w:lvlJc w:val="left"/>
    </w:lvl>
  </w:abstractNum>
  <w:abstractNum w:abstractNumId="1" w15:restartNumberingAfterBreak="0">
    <w:nsid w:val="38C102D1"/>
    <w:multiLevelType w:val="hybridMultilevel"/>
    <w:tmpl w:val="7BC81526"/>
    <w:lvl w:ilvl="0" w:tplc="9D4AD088">
      <w:start w:val="1"/>
      <w:numFmt w:val="bullet"/>
      <w:lvlText w:val="●"/>
      <w:lvlJc w:val="left"/>
      <w:pPr>
        <w:ind w:left="720" w:hanging="360"/>
      </w:pPr>
    </w:lvl>
    <w:lvl w:ilvl="1" w:tplc="7C9AB4DE">
      <w:start w:val="1"/>
      <w:numFmt w:val="bullet"/>
      <w:lvlText w:val="○"/>
      <w:lvlJc w:val="left"/>
      <w:pPr>
        <w:ind w:left="1440" w:hanging="360"/>
      </w:pPr>
    </w:lvl>
    <w:lvl w:ilvl="2" w:tplc="305C9F3A">
      <w:start w:val="1"/>
      <w:numFmt w:val="bullet"/>
      <w:lvlText w:val="■"/>
      <w:lvlJc w:val="left"/>
      <w:pPr>
        <w:ind w:left="2160" w:hanging="360"/>
      </w:pPr>
    </w:lvl>
    <w:lvl w:ilvl="3" w:tplc="DD62A456">
      <w:start w:val="1"/>
      <w:numFmt w:val="bullet"/>
      <w:lvlText w:val="●"/>
      <w:lvlJc w:val="left"/>
      <w:pPr>
        <w:ind w:left="2880" w:hanging="360"/>
      </w:pPr>
    </w:lvl>
    <w:lvl w:ilvl="4" w:tplc="E272F3FA">
      <w:start w:val="1"/>
      <w:numFmt w:val="bullet"/>
      <w:lvlText w:val="○"/>
      <w:lvlJc w:val="left"/>
      <w:pPr>
        <w:ind w:left="3600" w:hanging="360"/>
      </w:pPr>
    </w:lvl>
    <w:lvl w:ilvl="5" w:tplc="45D8FB82">
      <w:start w:val="1"/>
      <w:numFmt w:val="bullet"/>
      <w:lvlText w:val="■"/>
      <w:lvlJc w:val="left"/>
      <w:pPr>
        <w:ind w:left="4320" w:hanging="360"/>
      </w:pPr>
    </w:lvl>
    <w:lvl w:ilvl="6" w:tplc="718C82D0">
      <w:start w:val="1"/>
      <w:numFmt w:val="bullet"/>
      <w:lvlText w:val="●"/>
      <w:lvlJc w:val="left"/>
      <w:pPr>
        <w:ind w:left="5040" w:hanging="360"/>
      </w:pPr>
    </w:lvl>
    <w:lvl w:ilvl="7" w:tplc="0630E3C4">
      <w:start w:val="1"/>
      <w:numFmt w:val="bullet"/>
      <w:lvlText w:val="●"/>
      <w:lvlJc w:val="left"/>
      <w:pPr>
        <w:ind w:left="5760" w:hanging="360"/>
      </w:pPr>
    </w:lvl>
    <w:lvl w:ilvl="8" w:tplc="81D2F146">
      <w:start w:val="1"/>
      <w:numFmt w:val="bullet"/>
      <w:lvlText w:val="●"/>
      <w:lvlJc w:val="left"/>
      <w:pPr>
        <w:ind w:left="6480" w:hanging="360"/>
      </w:pPr>
    </w:lvl>
  </w:abstractNum>
  <w:num w:numId="1" w16cid:durableId="785122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7CC"/>
    <w:rsid w:val="005C1910"/>
    <w:rsid w:val="008D27CC"/>
    <w:rsid w:val="00A2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BBE72"/>
  <w15:docId w15:val="{25A44B50-121A-4CAF-8B70-A007C046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60" w:after="80"/>
      <w:outlineLvl w:val="0"/>
    </w:pPr>
    <w:rPr>
      <w:b/>
      <w:bCs/>
      <w:color w:val="1F4E79"/>
      <w:sz w:val="22"/>
      <w:szCs w:val="2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4-nfasis5">
    <w:name w:val="Grid Table 4 Accent 5"/>
    <w:basedOn w:val="Tablanormal"/>
    <w:uiPriority w:val="49"/>
    <w:rsid w:val="005C1910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990</Words>
  <Characters>5449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</dc:creator>
  <cp:lastModifiedBy>Bryan Camilo Chiquiza Malagon</cp:lastModifiedBy>
  <cp:revision>2</cp:revision>
  <dcterms:created xsi:type="dcterms:W3CDTF">2026-06-25T02:56:00Z</dcterms:created>
  <dcterms:modified xsi:type="dcterms:W3CDTF">2026-06-25T03:08:00Z</dcterms:modified>
</cp:coreProperties>
</file>