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2564D" w14:textId="039FE498" w:rsidR="00FC32E4" w:rsidRPr="006E285F" w:rsidRDefault="006E285F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Pr="006E285F">
        <w:rPr>
          <w:sz w:val="28"/>
          <w:szCs w:val="28"/>
        </w:rPr>
        <w:t>iseño de escenarios</w:t>
      </w:r>
    </w:p>
    <w:p w14:paraId="3CF2D7DE" w14:textId="5CEE079A" w:rsidR="006E285F" w:rsidRDefault="006E285F">
      <w:r w:rsidRPr="006E285F">
        <w:drawing>
          <wp:inline distT="0" distB="0" distL="0" distR="0" wp14:anchorId="32A679E9" wp14:editId="379FA6C1">
            <wp:extent cx="4296375" cy="1019317"/>
            <wp:effectExtent l="0" t="0" r="9525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3CDA" w14:textId="7229CDB6" w:rsidR="006E285F" w:rsidRPr="006E285F" w:rsidRDefault="006E285F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Pr="006E285F">
        <w:rPr>
          <w:sz w:val="28"/>
          <w:szCs w:val="28"/>
        </w:rPr>
        <w:t xml:space="preserve">iseño de </w:t>
      </w:r>
      <w:r>
        <w:rPr>
          <w:sz w:val="28"/>
          <w:szCs w:val="28"/>
        </w:rPr>
        <w:t>pruebas unitarias</w:t>
      </w:r>
      <w:r w:rsidRPr="006E285F">
        <w:drawing>
          <wp:inline distT="0" distB="0" distL="0" distR="0" wp14:anchorId="48C5C2D7" wp14:editId="3CAB48E3">
            <wp:extent cx="5593715" cy="4629150"/>
            <wp:effectExtent l="0" t="0" r="6985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64" cy="463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85F" w:rsidRPr="006E28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5F"/>
    <w:rsid w:val="001260DC"/>
    <w:rsid w:val="00140111"/>
    <w:rsid w:val="004E2C2A"/>
    <w:rsid w:val="006E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70C74"/>
  <w15:chartTrackingRefBased/>
  <w15:docId w15:val="{BB4F719D-3689-4EF3-ABD4-FF8D1124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8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BE683-3C20-4212-B60B-545894DB9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Guerrero Viveros</dc:creator>
  <cp:keywords/>
  <dc:description/>
  <cp:lastModifiedBy>Samuel Guerrero Viveros</cp:lastModifiedBy>
  <cp:revision>1</cp:revision>
  <dcterms:created xsi:type="dcterms:W3CDTF">2021-10-21T22:33:00Z</dcterms:created>
  <dcterms:modified xsi:type="dcterms:W3CDTF">2021-10-21T22:41:00Z</dcterms:modified>
</cp:coreProperties>
</file>