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ACF1" w14:textId="77777777" w:rsidR="009A25E1" w:rsidRDefault="00000000" w:rsidP="00C1781C">
      <w:pPr>
        <w:spacing w:after="40"/>
        <w:ind w:left="496"/>
        <w:jc w:val="center"/>
      </w:pPr>
      <w:r>
        <w:rPr>
          <w:rFonts w:ascii="Cambria" w:eastAsia="Cambria" w:hAnsi="Cambria" w:cs="Cambria"/>
          <w:b/>
          <w:sz w:val="50"/>
        </w:rPr>
        <w:t>Modelo de Negocio: Sistema ATM</w:t>
      </w:r>
    </w:p>
    <w:p w14:paraId="535A465B" w14:textId="642183AD" w:rsidR="009A25E1" w:rsidRDefault="00C1781C" w:rsidP="00C1781C">
      <w:pPr>
        <w:tabs>
          <w:tab w:val="center" w:pos="1583"/>
          <w:tab w:val="center" w:pos="5791"/>
        </w:tabs>
        <w:spacing w:after="1343"/>
        <w:jc w:val="center"/>
      </w:pPr>
      <w:r>
        <w:rPr>
          <w:sz w:val="29"/>
        </w:rPr>
        <w:t>Análisis</w:t>
      </w:r>
      <w:r w:rsidR="00000000">
        <w:rPr>
          <w:sz w:val="29"/>
        </w:rPr>
        <w:t xml:space="preserve"> y Dise</w:t>
      </w:r>
      <w:r>
        <w:rPr>
          <w:sz w:val="29"/>
        </w:rPr>
        <w:t>ñ</w:t>
      </w:r>
      <w:r w:rsidR="00000000">
        <w:rPr>
          <w:sz w:val="29"/>
        </w:rPr>
        <w:t>o Orientado a Objetos (Stephen Schach)</w:t>
      </w:r>
    </w:p>
    <w:p w14:paraId="494A02B9" w14:textId="77777777" w:rsidR="009A25E1" w:rsidRDefault="00000000">
      <w:pPr>
        <w:spacing w:after="18"/>
        <w:ind w:left="10" w:hanging="10"/>
        <w:jc w:val="center"/>
      </w:pPr>
      <w:r>
        <w:rPr>
          <w:rFonts w:ascii="Cambria" w:eastAsia="Cambria" w:hAnsi="Cambria" w:cs="Cambria"/>
          <w:b/>
          <w:sz w:val="29"/>
        </w:rPr>
        <w:t>Estudiante:</w:t>
      </w:r>
    </w:p>
    <w:p w14:paraId="3757621A" w14:textId="77777777" w:rsidR="009A25E1" w:rsidRDefault="00000000">
      <w:pPr>
        <w:spacing w:after="648" w:line="265" w:lineRule="auto"/>
        <w:ind w:left="10" w:hanging="10"/>
        <w:jc w:val="center"/>
      </w:pPr>
      <w:proofErr w:type="spellStart"/>
      <w:r>
        <w:rPr>
          <w:rFonts w:ascii="Cambria" w:eastAsia="Cambria" w:hAnsi="Cambria" w:cs="Cambria"/>
          <w:sz w:val="24"/>
        </w:rPr>
        <w:t>Youbry</w:t>
      </w:r>
      <w:proofErr w:type="spellEnd"/>
      <w:r>
        <w:rPr>
          <w:rFonts w:ascii="Cambria" w:eastAsia="Cambria" w:hAnsi="Cambria" w:cs="Cambria"/>
          <w:sz w:val="24"/>
        </w:rPr>
        <w:t xml:space="preserve"> Camilo Mendoza Mart´ınez</w:t>
      </w:r>
    </w:p>
    <w:p w14:paraId="2E5B52B1" w14:textId="77777777" w:rsidR="009A25E1" w:rsidRDefault="00000000">
      <w:pPr>
        <w:spacing w:after="18"/>
        <w:ind w:left="10" w:hanging="10"/>
        <w:jc w:val="center"/>
      </w:pPr>
      <w:r>
        <w:rPr>
          <w:rFonts w:ascii="Cambria" w:eastAsia="Cambria" w:hAnsi="Cambria" w:cs="Cambria"/>
          <w:b/>
          <w:sz w:val="29"/>
        </w:rPr>
        <w:t>Docente:</w:t>
      </w:r>
    </w:p>
    <w:p w14:paraId="00802294" w14:textId="77777777" w:rsidR="009A25E1" w:rsidRDefault="00000000">
      <w:pPr>
        <w:spacing w:after="5359" w:line="265" w:lineRule="auto"/>
        <w:ind w:left="10" w:hanging="10"/>
        <w:jc w:val="center"/>
      </w:pPr>
      <w:r>
        <w:rPr>
          <w:rFonts w:ascii="Cambria" w:eastAsia="Cambria" w:hAnsi="Cambria" w:cs="Cambria"/>
          <w:sz w:val="24"/>
        </w:rPr>
        <w:t>Ing. Olga Lucero Vega Ma´rquez</w:t>
      </w:r>
    </w:p>
    <w:p w14:paraId="4EBB25D0" w14:textId="26AE4D58" w:rsidR="009A25E1" w:rsidRDefault="00000000">
      <w:pPr>
        <w:spacing w:after="41"/>
        <w:jc w:val="center"/>
      </w:pPr>
      <w:r>
        <w:rPr>
          <w:rFonts w:ascii="Cambria" w:eastAsia="Cambria" w:hAnsi="Cambria" w:cs="Cambria"/>
          <w:b/>
          <w:sz w:val="29"/>
        </w:rPr>
        <w:t xml:space="preserve">Asignatura: </w:t>
      </w:r>
      <w:r>
        <w:rPr>
          <w:rFonts w:ascii="Cambria" w:eastAsia="Cambria" w:hAnsi="Cambria" w:cs="Cambria"/>
          <w:sz w:val="29"/>
        </w:rPr>
        <w:t>Ingenier</w:t>
      </w:r>
      <w:r w:rsidR="00C1781C">
        <w:rPr>
          <w:rFonts w:ascii="Cambria" w:eastAsia="Cambria" w:hAnsi="Cambria" w:cs="Cambria"/>
          <w:sz w:val="29"/>
        </w:rPr>
        <w:t>í</w:t>
      </w:r>
      <w:r>
        <w:rPr>
          <w:rFonts w:ascii="Cambria" w:eastAsia="Cambria" w:hAnsi="Cambria" w:cs="Cambria"/>
          <w:sz w:val="29"/>
        </w:rPr>
        <w:t>a de Software I</w:t>
      </w:r>
    </w:p>
    <w:p w14:paraId="7CA6702E" w14:textId="4E26D959" w:rsidR="009A25E1" w:rsidRDefault="00000000">
      <w:pPr>
        <w:spacing w:after="195" w:line="265" w:lineRule="auto"/>
        <w:ind w:left="10" w:hanging="10"/>
        <w:jc w:val="center"/>
      </w:pPr>
      <w:r>
        <w:rPr>
          <w:rFonts w:ascii="Cambria" w:eastAsia="Cambria" w:hAnsi="Cambria" w:cs="Cambria"/>
          <w:sz w:val="24"/>
        </w:rPr>
        <w:t xml:space="preserve">Laboratorio de </w:t>
      </w:r>
      <w:r w:rsidR="00C1781C">
        <w:rPr>
          <w:rFonts w:ascii="Cambria" w:eastAsia="Cambria" w:hAnsi="Cambria" w:cs="Cambria"/>
          <w:sz w:val="24"/>
        </w:rPr>
        <w:t>Ingeniería</w:t>
      </w:r>
      <w:r>
        <w:rPr>
          <w:rFonts w:ascii="Cambria" w:eastAsia="Cambria" w:hAnsi="Cambria" w:cs="Cambria"/>
          <w:sz w:val="24"/>
        </w:rPr>
        <w:t xml:space="preserve"> de Software</w:t>
      </w:r>
    </w:p>
    <w:p w14:paraId="182A954A" w14:textId="77777777" w:rsidR="009A25E1" w:rsidRDefault="00000000">
      <w:pPr>
        <w:spacing w:after="87"/>
        <w:jc w:val="center"/>
      </w:pPr>
      <w:r>
        <w:rPr>
          <w:rFonts w:ascii="Cambria" w:eastAsia="Cambria" w:hAnsi="Cambria" w:cs="Cambria"/>
          <w:b/>
          <w:sz w:val="24"/>
        </w:rPr>
        <w:t>Universidad de los Llanos</w:t>
      </w:r>
    </w:p>
    <w:p w14:paraId="34AE0609" w14:textId="77777777" w:rsidR="009A25E1" w:rsidRDefault="00000000">
      <w:pPr>
        <w:spacing w:after="308" w:line="265" w:lineRule="auto"/>
        <w:ind w:left="10" w:hanging="10"/>
        <w:jc w:val="center"/>
      </w:pPr>
      <w:r>
        <w:rPr>
          <w:rFonts w:ascii="Cambria" w:eastAsia="Cambria" w:hAnsi="Cambria" w:cs="Cambria"/>
          <w:sz w:val="24"/>
        </w:rPr>
        <w:t>Villavicencio</w:t>
      </w:r>
    </w:p>
    <w:p w14:paraId="132A4C0F" w14:textId="77777777" w:rsidR="009A25E1" w:rsidRDefault="00000000">
      <w:pPr>
        <w:spacing w:after="195" w:line="265" w:lineRule="auto"/>
        <w:ind w:left="10" w:hanging="10"/>
        <w:jc w:val="center"/>
      </w:pPr>
      <w:r>
        <w:rPr>
          <w:rFonts w:ascii="Cambria" w:eastAsia="Cambria" w:hAnsi="Cambria" w:cs="Cambria"/>
          <w:sz w:val="24"/>
        </w:rPr>
        <w:t>2026</w:t>
      </w:r>
    </w:p>
    <w:p w14:paraId="58B4852F" w14:textId="11E739F7" w:rsidR="009A25E1" w:rsidRDefault="00000000">
      <w:pPr>
        <w:pStyle w:val="Ttulo1"/>
        <w:spacing w:after="106" w:line="259" w:lineRule="auto"/>
        <w:ind w:left="-5" w:right="3198"/>
      </w:pPr>
      <w:r>
        <w:lastRenderedPageBreak/>
        <w:t xml:space="preserve">1. </w:t>
      </w:r>
      <w:r w:rsidR="00C1781C">
        <w:t>Descripción</w:t>
      </w:r>
      <w:r>
        <w:t xml:space="preserve"> del Negocio y Plan de Elicitaci</w:t>
      </w:r>
      <w:r w:rsidR="00C1781C">
        <w:t>ó</w:t>
      </w:r>
      <w:r>
        <w:t>n</w:t>
      </w:r>
    </w:p>
    <w:p w14:paraId="20663C96" w14:textId="2A1F85B5" w:rsidR="009A25E1" w:rsidRDefault="00000000">
      <w:pPr>
        <w:pStyle w:val="Ttulo2"/>
        <w:spacing w:after="43"/>
        <w:ind w:left="-5"/>
      </w:pPr>
      <w:r>
        <w:t xml:space="preserve">1.1. Perfil de la </w:t>
      </w:r>
      <w:r w:rsidR="00C1781C">
        <w:t>Organización</w:t>
      </w:r>
      <w:r>
        <w:t xml:space="preserve"> y </w:t>
      </w:r>
      <w:r w:rsidR="00C1781C">
        <w:t>Problemática</w:t>
      </w:r>
    </w:p>
    <w:p w14:paraId="0D2EF82C" w14:textId="37CEBB56" w:rsidR="009A25E1" w:rsidRDefault="00000000">
      <w:pPr>
        <w:spacing w:after="142" w:line="257" w:lineRule="auto"/>
        <w:ind w:left="-15" w:firstLine="339"/>
        <w:jc w:val="both"/>
      </w:pPr>
      <w:r>
        <w:rPr>
          <w:rFonts w:ascii="Cambria" w:eastAsia="Cambria" w:hAnsi="Cambria" w:cs="Cambria"/>
        </w:rPr>
        <w:t xml:space="preserve">La entidad bancaria opera una red nacional de Cajeros </w:t>
      </w:r>
      <w:r w:rsidR="00C1781C">
        <w:rPr>
          <w:rFonts w:ascii="Cambria" w:eastAsia="Cambria" w:hAnsi="Cambria" w:cs="Cambria"/>
        </w:rPr>
        <w:t>Automáticos</w:t>
      </w:r>
      <w:r>
        <w:rPr>
          <w:rFonts w:ascii="Cambria" w:eastAsia="Cambria" w:hAnsi="Cambria" w:cs="Cambria"/>
        </w:rPr>
        <w:t xml:space="preserve"> (ATM) </w:t>
      </w:r>
      <w:r w:rsidR="00C1781C">
        <w:rPr>
          <w:rFonts w:ascii="Cambria" w:eastAsia="Cambria" w:hAnsi="Cambria" w:cs="Cambria"/>
        </w:rPr>
        <w:t>diseñados</w:t>
      </w:r>
      <w:r>
        <w:rPr>
          <w:rFonts w:ascii="Cambria" w:eastAsia="Cambria" w:hAnsi="Cambria" w:cs="Cambria"/>
        </w:rPr>
        <w:t xml:space="preserve"> para ofrecer acceso continuo (24/7). El proyecto mitiga la inestabilidad operativa registrada por bloqueos del Sistema Operativo y </w:t>
      </w:r>
      <w:r w:rsidR="00C1781C">
        <w:rPr>
          <w:rFonts w:ascii="Cambria" w:eastAsia="Cambria" w:hAnsi="Cambria" w:cs="Cambria"/>
        </w:rPr>
        <w:t>caídas</w:t>
      </w:r>
      <w:r>
        <w:rPr>
          <w:rFonts w:ascii="Cambria" w:eastAsia="Cambria" w:hAnsi="Cambria" w:cs="Cambria"/>
        </w:rPr>
        <w:t xml:space="preserve"> de conectividad de red durante picos de transaccionalidad, formalizando el modelo de negocio bajo la </w:t>
      </w:r>
      <w:r w:rsidR="00C1781C">
        <w:rPr>
          <w:rFonts w:ascii="Cambria" w:eastAsia="Cambria" w:hAnsi="Cambria" w:cs="Cambria"/>
        </w:rPr>
        <w:t>metodología</w:t>
      </w:r>
      <w:r>
        <w:rPr>
          <w:rFonts w:ascii="Cambria" w:eastAsia="Cambria" w:hAnsi="Cambria" w:cs="Cambria"/>
        </w:rPr>
        <w:t xml:space="preserve"> de Stephen Schach.</w:t>
      </w:r>
    </w:p>
    <w:p w14:paraId="5DF373DE" w14:textId="2E80E159" w:rsidR="009A25E1" w:rsidRDefault="00000000">
      <w:pPr>
        <w:pStyle w:val="Ttulo2"/>
        <w:ind w:left="-5"/>
      </w:pPr>
      <w:r>
        <w:t xml:space="preserve">1.2. </w:t>
      </w:r>
      <w:proofErr w:type="spellStart"/>
      <w:r>
        <w:t>Stakeholders</w:t>
      </w:r>
      <w:proofErr w:type="spellEnd"/>
      <w:r>
        <w:t xml:space="preserve"> e Entrevista (</w:t>
      </w:r>
      <w:r w:rsidR="00C1781C">
        <w:t>Simulación</w:t>
      </w:r>
      <w:r>
        <w:t xml:space="preserve"> del Actor: Soporte IT)</w:t>
      </w:r>
    </w:p>
    <w:p w14:paraId="5FB0FB37" w14:textId="37C4023F" w:rsidR="009A25E1" w:rsidRDefault="00000000">
      <w:pPr>
        <w:spacing w:after="20" w:line="257" w:lineRule="auto"/>
        <w:ind w:left="357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222432" wp14:editId="39D38E52">
                <wp:simplePos x="0" y="0"/>
                <wp:positionH relativeFrom="column">
                  <wp:posOffset>220421</wp:posOffset>
                </wp:positionH>
                <wp:positionV relativeFrom="paragraph">
                  <wp:posOffset>42455</wp:posOffset>
                </wp:positionV>
                <wp:extent cx="41758" cy="385915"/>
                <wp:effectExtent l="0" t="0" r="0" b="0"/>
                <wp:wrapSquare wrapText="bothSides"/>
                <wp:docPr id="2528" name="Group 2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8" cy="385915"/>
                          <a:chOff x="0" y="0"/>
                          <a:chExt cx="41758" cy="385915"/>
                        </a:xfrm>
                      </wpg:grpSpPr>
                      <wps:wsp>
                        <wps:cNvPr id="3127" name="Shape 3127"/>
                        <wps:cNvSpPr/>
                        <wps:spPr>
                          <a:xfrm>
                            <a:off x="0" y="0"/>
                            <a:ext cx="41758" cy="4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8" h="41758">
                                <a:moveTo>
                                  <a:pt x="0" y="0"/>
                                </a:moveTo>
                                <a:lnTo>
                                  <a:pt x="41758" y="0"/>
                                </a:lnTo>
                                <a:lnTo>
                                  <a:pt x="41758" y="41758"/>
                                </a:lnTo>
                                <a:lnTo>
                                  <a:pt x="0" y="41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0" y="344157"/>
                            <a:ext cx="41758" cy="4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8" h="41758">
                                <a:moveTo>
                                  <a:pt x="0" y="0"/>
                                </a:moveTo>
                                <a:lnTo>
                                  <a:pt x="41758" y="0"/>
                                </a:lnTo>
                                <a:lnTo>
                                  <a:pt x="41758" y="41758"/>
                                </a:lnTo>
                                <a:lnTo>
                                  <a:pt x="0" y="41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8" style="width:3.288pt;height:30.387pt;position:absolute;mso-position-horizontal-relative:text;mso-position-horizontal:absolute;margin-left:17.356pt;mso-position-vertical-relative:text;margin-top:3.34293pt;" coordsize="417,3859">
                <v:shape id="Shape 3129" style="position:absolute;width:417;height:417;left:0;top:0;" coordsize="41758,41758" path="m0,0l41758,0l41758,41758l0,41758l0,0">
                  <v:stroke weight="0pt" endcap="flat" joinstyle="miter" miterlimit="10" on="false" color="#000000" opacity="0"/>
                  <v:fill on="true" color="#000000"/>
                </v:shape>
                <v:shape id="Shape 3130" style="position:absolute;width:417;height:417;left:0;top:3441;" coordsize="41758,41758" path="m0,0l41758,0l41758,41758l0,417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rFonts w:ascii="Cambria" w:eastAsia="Cambria" w:hAnsi="Cambria" w:cs="Cambria"/>
          <w:b/>
        </w:rPr>
        <w:t>Stakeholders</w:t>
      </w:r>
      <w:proofErr w:type="spellEnd"/>
      <w:r>
        <w:rPr>
          <w:rFonts w:ascii="Cambria" w:eastAsia="Cambria" w:hAnsi="Cambria" w:cs="Cambria"/>
          <w:b/>
        </w:rPr>
        <w:t xml:space="preserve">: </w:t>
      </w:r>
      <w:r>
        <w:rPr>
          <w:rFonts w:ascii="Cambria" w:eastAsia="Cambria" w:hAnsi="Cambria" w:cs="Cambria"/>
        </w:rPr>
        <w:t xml:space="preserve">Banco (Infraestructura IT y Soporte), Clientes (Usuarios) y </w:t>
      </w:r>
      <w:r w:rsidR="00C1781C">
        <w:rPr>
          <w:rFonts w:ascii="Cambria" w:eastAsia="Cambria" w:hAnsi="Cambria" w:cs="Cambria"/>
        </w:rPr>
        <w:t>Técnico</w:t>
      </w:r>
      <w:r>
        <w:rPr>
          <w:rFonts w:ascii="Cambria" w:eastAsia="Cambria" w:hAnsi="Cambria" w:cs="Cambria"/>
        </w:rPr>
        <w:t xml:space="preserve"> de Mantenimiento.</w:t>
      </w:r>
    </w:p>
    <w:p w14:paraId="23A25894" w14:textId="1D73B148" w:rsidR="009A25E1" w:rsidRDefault="00000000">
      <w:pPr>
        <w:spacing w:after="30"/>
        <w:ind w:left="357" w:hanging="10"/>
      </w:pPr>
      <w:r>
        <w:rPr>
          <w:rFonts w:ascii="Cambria" w:eastAsia="Cambria" w:hAnsi="Cambria" w:cs="Cambria"/>
          <w:b/>
        </w:rPr>
        <w:t xml:space="preserve">Pregunta a: </w:t>
      </w:r>
      <w:r>
        <w:rPr>
          <w:rFonts w:ascii="Cambria" w:eastAsia="Cambria" w:hAnsi="Cambria" w:cs="Cambria"/>
          <w:i/>
        </w:rPr>
        <w:t>¿</w:t>
      </w:r>
      <w:r w:rsidR="00C1781C">
        <w:rPr>
          <w:rFonts w:ascii="Cambria" w:eastAsia="Cambria" w:hAnsi="Cambria" w:cs="Cambria"/>
          <w:i/>
        </w:rPr>
        <w:t>Qué</w:t>
      </w:r>
      <w:r>
        <w:rPr>
          <w:rFonts w:ascii="Cambria" w:eastAsia="Cambria" w:hAnsi="Cambria" w:cs="Cambria"/>
          <w:i/>
        </w:rPr>
        <w:t xml:space="preserve"> se ve exactamente en la pantalla al momento de la falla?</w:t>
      </w:r>
    </w:p>
    <w:p w14:paraId="262CF950" w14:textId="2090D29D" w:rsidR="009A25E1" w:rsidRDefault="00000000">
      <w:pPr>
        <w:spacing w:after="20" w:line="257" w:lineRule="auto"/>
        <w:ind w:left="555" w:hanging="10"/>
        <w:jc w:val="both"/>
      </w:pPr>
      <w:r>
        <w:rPr>
          <w:rFonts w:ascii="Cambria" w:eastAsia="Cambria" w:hAnsi="Cambria" w:cs="Cambria"/>
          <w:b/>
        </w:rPr>
        <w:t xml:space="preserve">Respuesta: </w:t>
      </w:r>
      <w:r>
        <w:rPr>
          <w:rFonts w:ascii="Cambria" w:eastAsia="Cambria" w:hAnsi="Cambria" w:cs="Cambria"/>
        </w:rPr>
        <w:t xml:space="preserve">Se congela en azul con errores de kernel del SO o </w:t>
      </w:r>
      <w:r w:rsidR="00C1781C">
        <w:rPr>
          <w:rFonts w:ascii="Cambria" w:eastAsia="Cambria" w:hAnsi="Cambria" w:cs="Cambria"/>
        </w:rPr>
        <w:t>despliega “Servicio</w:t>
      </w:r>
      <w:r>
        <w:rPr>
          <w:rFonts w:ascii="Cambria" w:eastAsia="Cambria" w:hAnsi="Cambria" w:cs="Cambria"/>
        </w:rPr>
        <w:t xml:space="preserve"> no disponible por problemas de </w:t>
      </w:r>
      <w:r w:rsidR="00C1781C">
        <w:rPr>
          <w:rFonts w:ascii="Cambria" w:eastAsia="Cambria" w:hAnsi="Cambria" w:cs="Cambria"/>
        </w:rPr>
        <w:t>comunicación</w:t>
      </w:r>
      <w:r>
        <w:rPr>
          <w:rFonts w:ascii="Cambria" w:eastAsia="Cambria" w:hAnsi="Cambria" w:cs="Cambria"/>
        </w:rPr>
        <w:t>”.</w:t>
      </w:r>
    </w:p>
    <w:p w14:paraId="266539D8" w14:textId="65A7E500" w:rsidR="009A25E1" w:rsidRDefault="00000000">
      <w:pPr>
        <w:spacing w:after="30"/>
        <w:ind w:left="357" w:hanging="10"/>
      </w:pPr>
      <w:r>
        <w:rPr>
          <w:noProof/>
        </w:rPr>
        <mc:AlternateContent>
          <mc:Choice Requires="wpg">
            <w:drawing>
              <wp:inline distT="0" distB="0" distL="0" distR="0" wp14:anchorId="0407B8E2" wp14:editId="374C6874">
                <wp:extent cx="41758" cy="41758"/>
                <wp:effectExtent l="0" t="0" r="0" b="0"/>
                <wp:docPr id="2529" name="Group 2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8" cy="41758"/>
                          <a:chOff x="0" y="0"/>
                          <a:chExt cx="41758" cy="41758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41758" cy="4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8" h="41758">
                                <a:moveTo>
                                  <a:pt x="0" y="0"/>
                                </a:moveTo>
                                <a:lnTo>
                                  <a:pt x="41758" y="0"/>
                                </a:lnTo>
                                <a:lnTo>
                                  <a:pt x="41758" y="41758"/>
                                </a:lnTo>
                                <a:lnTo>
                                  <a:pt x="0" y="41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9" style="width:3.288pt;height:3.28799pt;mso-position-horizontal-relative:char;mso-position-vertical-relative:line" coordsize="417,417">
                <v:shape id="Shape 3132" style="position:absolute;width:417;height:417;left:0;top:0;" coordsize="41758,41758" path="m0,0l41758,0l41758,41758l0,4175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</w:rPr>
        <w:t xml:space="preserve"> Pregunta b: </w:t>
      </w:r>
      <w:r>
        <w:rPr>
          <w:rFonts w:ascii="Cambria" w:eastAsia="Cambria" w:hAnsi="Cambria" w:cs="Cambria"/>
          <w:i/>
        </w:rPr>
        <w:t xml:space="preserve">¿La </w:t>
      </w:r>
      <w:r w:rsidR="00C1781C">
        <w:rPr>
          <w:rFonts w:ascii="Cambria" w:eastAsia="Cambria" w:hAnsi="Cambria" w:cs="Cambria"/>
          <w:i/>
        </w:rPr>
        <w:t>caída</w:t>
      </w:r>
      <w:r>
        <w:rPr>
          <w:rFonts w:ascii="Cambria" w:eastAsia="Cambria" w:hAnsi="Cambria" w:cs="Cambria"/>
          <w:i/>
        </w:rPr>
        <w:t xml:space="preserve"> ocurre durante una </w:t>
      </w:r>
      <w:r w:rsidR="00C1781C">
        <w:rPr>
          <w:rFonts w:ascii="Cambria" w:eastAsia="Cambria" w:hAnsi="Cambria" w:cs="Cambria"/>
          <w:i/>
        </w:rPr>
        <w:t>operación</w:t>
      </w:r>
      <w:r>
        <w:rPr>
          <w:rFonts w:ascii="Cambria" w:eastAsia="Cambria" w:hAnsi="Cambria" w:cs="Cambria"/>
          <w:i/>
        </w:rPr>
        <w:t xml:space="preserve"> o en reposo?</w:t>
      </w:r>
    </w:p>
    <w:p w14:paraId="1468EDC3" w14:textId="638F72D4" w:rsidR="009A25E1" w:rsidRDefault="00000000">
      <w:pPr>
        <w:spacing w:after="20" w:line="257" w:lineRule="auto"/>
        <w:ind w:left="555" w:hanging="10"/>
        <w:jc w:val="both"/>
      </w:pPr>
      <w:r>
        <w:rPr>
          <w:rFonts w:ascii="Cambria" w:eastAsia="Cambria" w:hAnsi="Cambria" w:cs="Cambria"/>
          <w:b/>
        </w:rPr>
        <w:t xml:space="preserve">Respuesta: </w:t>
      </w:r>
      <w:r>
        <w:rPr>
          <w:rFonts w:ascii="Cambria" w:eastAsia="Cambria" w:hAnsi="Cambria" w:cs="Cambria"/>
        </w:rPr>
        <w:t xml:space="preserve">Sucede en ambos, pero el fallo </w:t>
      </w:r>
      <w:r w:rsidR="00C1781C">
        <w:rPr>
          <w:rFonts w:ascii="Cambria" w:eastAsia="Cambria" w:hAnsi="Cambria" w:cs="Cambria"/>
        </w:rPr>
        <w:t>crítico</w:t>
      </w:r>
      <w:r>
        <w:rPr>
          <w:rFonts w:ascii="Cambria" w:eastAsia="Cambria" w:hAnsi="Cambria" w:cs="Cambria"/>
        </w:rPr>
        <w:t xml:space="preserve"> ocurre durante la </w:t>
      </w:r>
      <w:r w:rsidR="00C1781C">
        <w:rPr>
          <w:rFonts w:ascii="Cambria" w:eastAsia="Cambria" w:hAnsi="Cambria" w:cs="Cambria"/>
        </w:rPr>
        <w:t>dispensación</w:t>
      </w:r>
      <w:r>
        <w:rPr>
          <w:rFonts w:ascii="Cambria" w:eastAsia="Cambria" w:hAnsi="Cambria" w:cs="Cambria"/>
        </w:rPr>
        <w:t xml:space="preserve"> o </w:t>
      </w:r>
      <w:r w:rsidR="00C1781C">
        <w:rPr>
          <w:rFonts w:ascii="Cambria" w:eastAsia="Cambria" w:hAnsi="Cambria" w:cs="Cambria"/>
        </w:rPr>
        <w:t>depósito</w:t>
      </w:r>
      <w:r>
        <w:rPr>
          <w:rFonts w:ascii="Cambria" w:eastAsia="Cambria" w:hAnsi="Cambria" w:cs="Cambria"/>
        </w:rPr>
        <w:t xml:space="preserve"> de efectivo, dejando transacciones inconclusas en el Core Central.</w:t>
      </w:r>
    </w:p>
    <w:p w14:paraId="18760099" w14:textId="450FDEF5" w:rsidR="009A25E1" w:rsidRDefault="00000000">
      <w:pPr>
        <w:spacing w:after="30"/>
        <w:ind w:left="357" w:hanging="10"/>
      </w:pPr>
      <w:r>
        <w:rPr>
          <w:noProof/>
        </w:rPr>
        <mc:AlternateContent>
          <mc:Choice Requires="wpg">
            <w:drawing>
              <wp:inline distT="0" distB="0" distL="0" distR="0" wp14:anchorId="09500662" wp14:editId="5E1181B7">
                <wp:extent cx="41758" cy="41758"/>
                <wp:effectExtent l="0" t="0" r="0" b="0"/>
                <wp:docPr id="2530" name="Group 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8" cy="41758"/>
                          <a:chOff x="0" y="0"/>
                          <a:chExt cx="41758" cy="41758"/>
                        </a:xfrm>
                      </wpg:grpSpPr>
                      <wps:wsp>
                        <wps:cNvPr id="3133" name="Shape 3133"/>
                        <wps:cNvSpPr/>
                        <wps:spPr>
                          <a:xfrm>
                            <a:off x="0" y="0"/>
                            <a:ext cx="41758" cy="41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8" h="41758">
                                <a:moveTo>
                                  <a:pt x="0" y="0"/>
                                </a:moveTo>
                                <a:lnTo>
                                  <a:pt x="41758" y="0"/>
                                </a:lnTo>
                                <a:lnTo>
                                  <a:pt x="41758" y="41758"/>
                                </a:lnTo>
                                <a:lnTo>
                                  <a:pt x="0" y="417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0" style="width:3.288pt;height:3.28799pt;mso-position-horizontal-relative:char;mso-position-vertical-relative:line" coordsize="417,417">
                <v:shape id="Shape 3134" style="position:absolute;width:417;height:417;left:0;top:0;" coordsize="41758,41758" path="m0,0l41758,0l41758,41758l0,4175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</w:rPr>
        <w:t xml:space="preserve"> Pregunta c: </w:t>
      </w:r>
      <w:r>
        <w:rPr>
          <w:rFonts w:ascii="Cambria" w:eastAsia="Cambria" w:hAnsi="Cambria" w:cs="Cambria"/>
          <w:i/>
        </w:rPr>
        <w:t xml:space="preserve">¿En </w:t>
      </w:r>
      <w:r w:rsidR="00C1781C">
        <w:rPr>
          <w:rFonts w:ascii="Cambria" w:eastAsia="Cambria" w:hAnsi="Cambria" w:cs="Cambria"/>
          <w:i/>
        </w:rPr>
        <w:t>qué</w:t>
      </w:r>
      <w:r>
        <w:rPr>
          <w:rFonts w:ascii="Cambria" w:eastAsia="Cambria" w:hAnsi="Cambria" w:cs="Cambria"/>
          <w:i/>
        </w:rPr>
        <w:t xml:space="preserve"> horarios ocurren los bloqueos con mayor frecuencia?</w:t>
      </w:r>
    </w:p>
    <w:p w14:paraId="0201AE40" w14:textId="142C1C88" w:rsidR="009A25E1" w:rsidRDefault="00000000">
      <w:pPr>
        <w:spacing w:after="237" w:line="257" w:lineRule="auto"/>
        <w:ind w:left="555" w:hanging="10"/>
        <w:jc w:val="both"/>
      </w:pPr>
      <w:r>
        <w:rPr>
          <w:rFonts w:ascii="Cambria" w:eastAsia="Cambria" w:hAnsi="Cambria" w:cs="Cambria"/>
          <w:b/>
        </w:rPr>
        <w:t xml:space="preserve">Respuesta: </w:t>
      </w:r>
      <w:r>
        <w:rPr>
          <w:rFonts w:ascii="Cambria" w:eastAsia="Cambria" w:hAnsi="Cambria" w:cs="Cambria"/>
        </w:rPr>
        <w:t xml:space="preserve">En horas pico (12:00 p.m. a 3:00 p.m. y </w:t>
      </w:r>
      <w:r w:rsidR="00C1781C">
        <w:rPr>
          <w:rFonts w:ascii="Cambria" w:eastAsia="Cambria" w:hAnsi="Cambria" w:cs="Cambria"/>
        </w:rPr>
        <w:t>días</w:t>
      </w:r>
      <w:r>
        <w:rPr>
          <w:rFonts w:ascii="Cambria" w:eastAsia="Cambria" w:hAnsi="Cambria" w:cs="Cambria"/>
        </w:rPr>
        <w:t xml:space="preserve"> de quincena) por </w:t>
      </w:r>
      <w:r w:rsidR="00C1781C">
        <w:rPr>
          <w:rFonts w:ascii="Cambria" w:eastAsia="Cambria" w:hAnsi="Cambria" w:cs="Cambria"/>
        </w:rPr>
        <w:t>saturación</w:t>
      </w:r>
      <w:r>
        <w:rPr>
          <w:rFonts w:ascii="Cambria" w:eastAsia="Cambria" w:hAnsi="Cambria" w:cs="Cambria"/>
        </w:rPr>
        <w:t xml:space="preserve"> de solicitudes y latencia en los </w:t>
      </w:r>
      <w:proofErr w:type="spellStart"/>
      <w:r>
        <w:rPr>
          <w:rFonts w:ascii="Cambria" w:eastAsia="Cambria" w:hAnsi="Cambria" w:cs="Cambria"/>
          <w:i/>
        </w:rPr>
        <w:t>timeouts</w:t>
      </w:r>
      <w:proofErr w:type="spellEnd"/>
      <w:r>
        <w:rPr>
          <w:rFonts w:ascii="Cambria" w:eastAsia="Cambria" w:hAnsi="Cambria" w:cs="Cambria"/>
        </w:rPr>
        <w:t>.</w:t>
      </w:r>
    </w:p>
    <w:p w14:paraId="1586775D" w14:textId="77777777" w:rsidR="009A25E1" w:rsidRDefault="00000000">
      <w:pPr>
        <w:pStyle w:val="Ttulo1"/>
        <w:ind w:left="-5" w:right="3198"/>
      </w:pPr>
      <w:r>
        <w:t xml:space="preserve">2. Modelo de Negocio: Casos de Uso Individuales </w:t>
      </w:r>
      <w:r>
        <w:rPr>
          <w:sz w:val="22"/>
        </w:rPr>
        <w:t>2.1. Caso de Uso 1: Autenticar Usuario</w:t>
      </w:r>
    </w:p>
    <w:p w14:paraId="629DE169" w14:textId="77777777" w:rsidR="009A25E1" w:rsidRDefault="00000000">
      <w:pPr>
        <w:spacing w:after="319"/>
        <w:ind w:left="2586"/>
      </w:pPr>
      <w:r>
        <w:rPr>
          <w:noProof/>
        </w:rPr>
        <w:drawing>
          <wp:inline distT="0" distB="0" distL="0" distR="0" wp14:anchorId="60AA3873" wp14:editId="7D446DFD">
            <wp:extent cx="2687559" cy="2172701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559" cy="217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5395" w14:textId="77777777" w:rsidR="009A25E1" w:rsidRDefault="00000000">
      <w:pPr>
        <w:spacing w:after="205"/>
        <w:jc w:val="center"/>
      </w:pPr>
      <w:r>
        <w:rPr>
          <w:rFonts w:ascii="Cambria" w:eastAsia="Cambria" w:hAnsi="Cambria" w:cs="Cambria"/>
        </w:rPr>
        <w:t>Figura 1: Diagrama Individual: Autenticar Usuario.</w:t>
      </w:r>
    </w:p>
    <w:tbl>
      <w:tblPr>
        <w:tblStyle w:val="TableGrid"/>
        <w:tblW w:w="9180" w:type="dxa"/>
        <w:tblInd w:w="113" w:type="dxa"/>
        <w:tblCellMar>
          <w:top w:w="32" w:type="dxa"/>
          <w:left w:w="123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180"/>
      </w:tblGrid>
      <w:tr w:rsidR="009A25E1" w14:paraId="37160FDC" w14:textId="77777777">
        <w:trPr>
          <w:trHeight w:val="24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EDC5E30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>Caso de Uso 1: Autenticar Usuario</w:t>
            </w:r>
          </w:p>
        </w:tc>
      </w:tr>
      <w:tr w:rsidR="009A25E1" w14:paraId="00EF2D63" w14:textId="77777777">
        <w:trPr>
          <w:trHeight w:val="487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6B3C24" w14:textId="77777777" w:rsidR="009A25E1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Brief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: </w:t>
            </w:r>
            <w:r>
              <w:rPr>
                <w:rFonts w:ascii="Cambria" w:eastAsia="Cambria" w:hAnsi="Cambria" w:cs="Cambria"/>
                <w:sz w:val="20"/>
              </w:rPr>
              <w:t xml:space="preserve">Valida las credenciales de la tarjeta y el PIN frente al banco antes de habilitar el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menu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>´.</w:t>
            </w:r>
          </w:p>
        </w:tc>
      </w:tr>
      <w:tr w:rsidR="009A25E1" w14:paraId="56814F52" w14:textId="77777777">
        <w:trPr>
          <w:trHeight w:val="964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CEF8D" w14:textId="77777777" w:rsidR="009A25E1" w:rsidRDefault="00000000">
            <w:pPr>
              <w:spacing w:after="9"/>
            </w:pPr>
            <w:r>
              <w:rPr>
                <w:rFonts w:ascii="Cambria" w:eastAsia="Cambria" w:hAnsi="Cambria" w:cs="Cambria"/>
                <w:b/>
                <w:sz w:val="20"/>
              </w:rPr>
              <w:t>Step-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by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-Step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>:</w:t>
            </w:r>
          </w:p>
          <w:p w14:paraId="6F6EE417" w14:textId="77777777" w:rsidR="009A25E1" w:rsidRDefault="00000000">
            <w:pPr>
              <w:tabs>
                <w:tab w:val="center" w:pos="5778"/>
              </w:tabs>
              <w:spacing w:after="19"/>
            </w:pPr>
            <w:r>
              <w:rPr>
                <w:rFonts w:ascii="Cambria" w:eastAsia="Cambria" w:hAnsi="Cambria" w:cs="Cambria"/>
                <w:sz w:val="20"/>
              </w:rPr>
              <w:t>1. El cliente inserta la tarjeta en el cajero.</w:t>
            </w:r>
            <w:r>
              <w:rPr>
                <w:rFonts w:ascii="Cambria" w:eastAsia="Cambria" w:hAnsi="Cambria" w:cs="Cambria"/>
                <w:sz w:val="20"/>
              </w:rPr>
              <w:tab/>
              <w:t>2. El sistema solicita el PIN de seguridad.</w:t>
            </w:r>
          </w:p>
          <w:p w14:paraId="0C313314" w14:textId="3FB121D9" w:rsidR="009A25E1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3. El cajero transmite la </w:t>
            </w:r>
            <w:r w:rsidR="00C1781C">
              <w:rPr>
                <w:rFonts w:ascii="Cambria" w:eastAsia="Cambria" w:hAnsi="Cambria" w:cs="Cambria"/>
                <w:sz w:val="20"/>
              </w:rPr>
              <w:t>información</w:t>
            </w:r>
            <w:r>
              <w:rPr>
                <w:rFonts w:ascii="Cambria" w:eastAsia="Cambria" w:hAnsi="Cambria" w:cs="Cambria"/>
                <w:sz w:val="20"/>
              </w:rPr>
              <w:t xml:space="preserve"> cifrada al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core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bancario. 4. El sistema central valida y autoriza la </w:t>
            </w:r>
            <w:r w:rsidR="00C1781C">
              <w:rPr>
                <w:rFonts w:ascii="Cambria" w:eastAsia="Cambria" w:hAnsi="Cambria" w:cs="Cambria"/>
                <w:sz w:val="20"/>
              </w:rPr>
              <w:t>sesión</w:t>
            </w:r>
            <w:r>
              <w:rPr>
                <w:rFonts w:ascii="Cambria" w:eastAsia="Cambria" w:hAnsi="Cambria" w:cs="Cambria"/>
                <w:sz w:val="20"/>
              </w:rPr>
              <w:t>.</w:t>
            </w:r>
          </w:p>
        </w:tc>
      </w:tr>
    </w:tbl>
    <w:p w14:paraId="39CCDA73" w14:textId="77777777" w:rsidR="009A25E1" w:rsidRDefault="00000000">
      <w:pPr>
        <w:pStyle w:val="Ttulo2"/>
        <w:ind w:left="-5"/>
      </w:pPr>
      <w:r>
        <w:lastRenderedPageBreak/>
        <w:t>2.2. Caso de Uso 2: Consultar Saldo 2.3. Caso de Uso 3: Retirar Efectivo</w:t>
      </w:r>
    </w:p>
    <w:p w14:paraId="02E54992" w14:textId="77777777" w:rsidR="009A25E1" w:rsidRDefault="00000000">
      <w:pPr>
        <w:spacing w:after="319"/>
        <w:ind w:left="2586"/>
      </w:pPr>
      <w:r>
        <w:rPr>
          <w:noProof/>
        </w:rPr>
        <w:drawing>
          <wp:inline distT="0" distB="0" distL="0" distR="0" wp14:anchorId="453C776C" wp14:editId="3BBE5575">
            <wp:extent cx="2687507" cy="15274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507" cy="15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6B6" w14:textId="77777777" w:rsidR="009A25E1" w:rsidRDefault="00000000">
      <w:pPr>
        <w:spacing w:after="3"/>
        <w:ind w:left="10" w:right="2368" w:hanging="10"/>
        <w:jc w:val="right"/>
      </w:pPr>
      <w:r>
        <w:rPr>
          <w:rFonts w:ascii="Cambria" w:eastAsia="Cambria" w:hAnsi="Cambria" w:cs="Cambria"/>
        </w:rPr>
        <w:t>Figura 2: Diagrama Individual: Consultar Saldo.</w:t>
      </w:r>
    </w:p>
    <w:tbl>
      <w:tblPr>
        <w:tblStyle w:val="TableGrid"/>
        <w:tblW w:w="9180" w:type="dxa"/>
        <w:tblInd w:w="113" w:type="dxa"/>
        <w:tblCellMar>
          <w:top w:w="32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80"/>
      </w:tblGrid>
      <w:tr w:rsidR="009A25E1" w14:paraId="49954DF6" w14:textId="77777777">
        <w:trPr>
          <w:trHeight w:val="24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9C22F17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>Caso de Uso 2: Consultar Saldo</w:t>
            </w:r>
          </w:p>
        </w:tc>
      </w:tr>
      <w:tr w:rsidR="009A25E1" w14:paraId="506F1247" w14:textId="77777777">
        <w:trPr>
          <w:trHeight w:val="248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CB094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Brief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: </w:t>
            </w:r>
            <w:r>
              <w:rPr>
                <w:rFonts w:ascii="Cambria" w:eastAsia="Cambria" w:hAnsi="Cambria" w:cs="Cambria"/>
                <w:sz w:val="20"/>
              </w:rPr>
              <w:t>Permite al usuario autenticado verificar los fondos disponibles en sus cuentas.</w:t>
            </w:r>
          </w:p>
        </w:tc>
      </w:tr>
      <w:tr w:rsidR="009A25E1" w14:paraId="7463A0CE" w14:textId="77777777">
        <w:trPr>
          <w:trHeight w:val="72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1D1904" w14:textId="77777777" w:rsidR="009A25E1" w:rsidRDefault="00000000">
            <w:pPr>
              <w:spacing w:after="9"/>
            </w:pPr>
            <w:r>
              <w:rPr>
                <w:rFonts w:ascii="Cambria" w:eastAsia="Cambria" w:hAnsi="Cambria" w:cs="Cambria"/>
                <w:b/>
                <w:sz w:val="20"/>
              </w:rPr>
              <w:t>Step-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by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-Step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>:</w:t>
            </w:r>
          </w:p>
          <w:p w14:paraId="07558586" w14:textId="77777777" w:rsidR="009A25E1" w:rsidRDefault="00000000">
            <w:pPr>
              <w:tabs>
                <w:tab w:val="center" w:pos="7013"/>
              </w:tabs>
              <w:spacing w:after="19"/>
            </w:pPr>
            <w:r>
              <w:rPr>
                <w:rFonts w:ascii="Cambria" w:eastAsia="Cambria" w:hAnsi="Cambria" w:cs="Cambria"/>
                <w:sz w:val="20"/>
              </w:rPr>
              <w:t>1. El cliente selecciona consulta de saldo y tipo de cuenta.</w:t>
            </w:r>
            <w:r>
              <w:rPr>
                <w:rFonts w:ascii="Cambria" w:eastAsia="Cambria" w:hAnsi="Cambria" w:cs="Cambria"/>
                <w:sz w:val="20"/>
              </w:rPr>
              <w:tab/>
              <w:t>2. El cajero solicita el estado al banco.</w:t>
            </w:r>
          </w:p>
          <w:p w14:paraId="76F01BB3" w14:textId="77777777" w:rsidR="009A25E1" w:rsidRDefault="00000000">
            <w:pPr>
              <w:tabs>
                <w:tab w:val="center" w:pos="6071"/>
              </w:tabs>
              <w:spacing w:after="0"/>
            </w:pPr>
            <w:r>
              <w:rPr>
                <w:rFonts w:ascii="Cambria" w:eastAsia="Cambria" w:hAnsi="Cambria" w:cs="Cambria"/>
                <w:sz w:val="20"/>
              </w:rPr>
              <w:t>3. El sistema central responde con el balance.</w:t>
            </w:r>
            <w:r>
              <w:rPr>
                <w:rFonts w:ascii="Cambria" w:eastAsia="Cambria" w:hAnsi="Cambria" w:cs="Cambria"/>
                <w:sz w:val="20"/>
              </w:rPr>
              <w:tab/>
              <w:t>4. El cajero despliega el saldo en pantalla.</w:t>
            </w:r>
          </w:p>
        </w:tc>
      </w:tr>
    </w:tbl>
    <w:p w14:paraId="2D1CE590" w14:textId="77777777" w:rsidR="009A25E1" w:rsidRDefault="00000000">
      <w:pPr>
        <w:spacing w:after="319"/>
        <w:ind w:left="2586"/>
      </w:pPr>
      <w:r>
        <w:rPr>
          <w:noProof/>
        </w:rPr>
        <w:drawing>
          <wp:inline distT="0" distB="0" distL="0" distR="0" wp14:anchorId="0FE14093" wp14:editId="4F76FD6D">
            <wp:extent cx="2687559" cy="988527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7559" cy="98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A05A" w14:textId="77777777" w:rsidR="009A25E1" w:rsidRDefault="00000000">
      <w:pPr>
        <w:spacing w:after="3"/>
        <w:ind w:left="10" w:right="2368" w:hanging="10"/>
        <w:jc w:val="right"/>
      </w:pPr>
      <w:r>
        <w:rPr>
          <w:rFonts w:ascii="Cambria" w:eastAsia="Cambria" w:hAnsi="Cambria" w:cs="Cambria"/>
        </w:rPr>
        <w:t>Figura 3: Diagrama Individual: Retirar Efectivo.</w:t>
      </w:r>
    </w:p>
    <w:tbl>
      <w:tblPr>
        <w:tblStyle w:val="TableGrid"/>
        <w:tblW w:w="9180" w:type="dxa"/>
        <w:tblInd w:w="113" w:type="dxa"/>
        <w:tblCellMar>
          <w:top w:w="32" w:type="dxa"/>
          <w:left w:w="123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180"/>
      </w:tblGrid>
      <w:tr w:rsidR="009A25E1" w14:paraId="1927EBC0" w14:textId="77777777">
        <w:trPr>
          <w:trHeight w:val="24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2ED76AC6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>Caso de Uso 3: Retirar Efectivo</w:t>
            </w:r>
          </w:p>
        </w:tc>
      </w:tr>
      <w:tr w:rsidR="009A25E1" w14:paraId="2E1B6471" w14:textId="77777777">
        <w:trPr>
          <w:trHeight w:val="248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8BD29C" w14:textId="476E2F21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Brief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: </w:t>
            </w:r>
            <w:r>
              <w:rPr>
                <w:rFonts w:ascii="Cambria" w:eastAsia="Cambria" w:hAnsi="Cambria" w:cs="Cambria"/>
                <w:sz w:val="20"/>
              </w:rPr>
              <w:t xml:space="preserve">Gestiona la entrega de dinero </w:t>
            </w:r>
            <w:r w:rsidR="00C1781C">
              <w:rPr>
                <w:rFonts w:ascii="Cambria" w:eastAsia="Cambria" w:hAnsi="Cambria" w:cs="Cambria"/>
                <w:sz w:val="20"/>
              </w:rPr>
              <w:t>físico</w:t>
            </w:r>
            <w:r>
              <w:rPr>
                <w:rFonts w:ascii="Cambria" w:eastAsia="Cambria" w:hAnsi="Cambria" w:cs="Cambria"/>
                <w:sz w:val="20"/>
              </w:rPr>
              <w:t xml:space="preserve"> previa </w:t>
            </w:r>
            <w:r w:rsidR="00C1781C">
              <w:rPr>
                <w:rFonts w:ascii="Cambria" w:eastAsia="Cambria" w:hAnsi="Cambria" w:cs="Cambria"/>
                <w:sz w:val="20"/>
              </w:rPr>
              <w:t>comprobación</w:t>
            </w:r>
            <w:r>
              <w:rPr>
                <w:rFonts w:ascii="Cambria" w:eastAsia="Cambria" w:hAnsi="Cambria" w:cs="Cambria"/>
                <w:sz w:val="20"/>
              </w:rPr>
              <w:t xml:space="preserve"> y </w:t>
            </w:r>
            <w:r w:rsidR="00C1781C">
              <w:rPr>
                <w:rFonts w:ascii="Cambria" w:eastAsia="Cambria" w:hAnsi="Cambria" w:cs="Cambria"/>
                <w:sz w:val="20"/>
              </w:rPr>
              <w:t>débito</w:t>
            </w:r>
            <w:r>
              <w:rPr>
                <w:rFonts w:ascii="Cambria" w:eastAsia="Cambria" w:hAnsi="Cambria" w:cs="Cambria"/>
                <w:sz w:val="20"/>
              </w:rPr>
              <w:t xml:space="preserve"> de fondos.</w:t>
            </w:r>
          </w:p>
        </w:tc>
      </w:tr>
      <w:tr w:rsidR="009A25E1" w14:paraId="5C170096" w14:textId="77777777">
        <w:trPr>
          <w:trHeight w:val="964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91E9C" w14:textId="77777777" w:rsidR="009A25E1" w:rsidRDefault="00000000">
            <w:pPr>
              <w:spacing w:after="9"/>
            </w:pPr>
            <w:r>
              <w:rPr>
                <w:rFonts w:ascii="Cambria" w:eastAsia="Cambria" w:hAnsi="Cambria" w:cs="Cambria"/>
                <w:b/>
                <w:sz w:val="20"/>
              </w:rPr>
              <w:t>Step-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by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-Step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>:</w:t>
            </w:r>
          </w:p>
          <w:p w14:paraId="69484586" w14:textId="16D55BD7" w:rsidR="009A25E1" w:rsidRDefault="00000000">
            <w:pPr>
              <w:spacing w:after="15" w:line="254" w:lineRule="auto"/>
              <w:jc w:val="both"/>
            </w:pPr>
            <w:r>
              <w:rPr>
                <w:rFonts w:ascii="Cambria" w:eastAsia="Cambria" w:hAnsi="Cambria" w:cs="Cambria"/>
                <w:sz w:val="20"/>
              </w:rPr>
              <w:t xml:space="preserve">1. El cliente selecciona retiro e ingresa el monto. 2. El cajero verifica efectivo e </w:t>
            </w:r>
            <w:r w:rsidR="00C1781C">
              <w:rPr>
                <w:rFonts w:ascii="Cambria" w:eastAsia="Cambria" w:hAnsi="Cambria" w:cs="Cambria"/>
                <w:sz w:val="20"/>
              </w:rPr>
              <w:t>interactúa</w:t>
            </w:r>
            <w:r>
              <w:rPr>
                <w:rFonts w:ascii="Cambria" w:eastAsia="Cambria" w:hAnsi="Cambria" w:cs="Cambria"/>
                <w:sz w:val="20"/>
              </w:rPr>
              <w:t xml:space="preserve"> con el banco.</w:t>
            </w:r>
          </w:p>
          <w:p w14:paraId="14A01374" w14:textId="77777777" w:rsidR="009A25E1" w:rsidRDefault="00000000">
            <w:pPr>
              <w:tabs>
                <w:tab w:val="center" w:pos="6199"/>
              </w:tabs>
              <w:spacing w:after="0"/>
            </w:pPr>
            <w:r>
              <w:rPr>
                <w:rFonts w:ascii="Cambria" w:eastAsia="Cambria" w:hAnsi="Cambria" w:cs="Cambria"/>
                <w:sz w:val="20"/>
              </w:rPr>
              <w:t>3. El sistema central descuenta el monto y aprueba.</w:t>
            </w:r>
            <w:r>
              <w:rPr>
                <w:rFonts w:ascii="Cambria" w:eastAsia="Cambria" w:hAnsi="Cambria" w:cs="Cambria"/>
                <w:sz w:val="20"/>
              </w:rPr>
              <w:tab/>
              <w:t>4. El cajero dispensa los billetes.</w:t>
            </w:r>
          </w:p>
        </w:tc>
      </w:tr>
    </w:tbl>
    <w:p w14:paraId="797E6436" w14:textId="77777777" w:rsidR="009A25E1" w:rsidRDefault="00000000">
      <w:pPr>
        <w:pStyle w:val="Ttulo2"/>
        <w:spacing w:after="32"/>
        <w:ind w:left="-5"/>
      </w:pPr>
      <w:r>
        <w:t>2.4. Caso de Uso 4: Depositar Dinero</w:t>
      </w:r>
    </w:p>
    <w:p w14:paraId="00D77723" w14:textId="77777777" w:rsidR="009A25E1" w:rsidRDefault="00000000">
      <w:pPr>
        <w:spacing w:after="319"/>
        <w:ind w:left="2586"/>
      </w:pPr>
      <w:r>
        <w:rPr>
          <w:noProof/>
        </w:rPr>
        <w:drawing>
          <wp:inline distT="0" distB="0" distL="0" distR="0" wp14:anchorId="22E51704" wp14:editId="49B0B4D1">
            <wp:extent cx="2687555" cy="1150393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7555" cy="1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3595" w14:textId="77777777" w:rsidR="009A25E1" w:rsidRDefault="00000000">
      <w:pPr>
        <w:spacing w:after="189"/>
        <w:ind w:left="10" w:right="2368" w:hanging="10"/>
        <w:jc w:val="right"/>
      </w:pPr>
      <w:r>
        <w:rPr>
          <w:rFonts w:ascii="Cambria" w:eastAsia="Cambria" w:hAnsi="Cambria" w:cs="Cambria"/>
        </w:rPr>
        <w:t>Figura 4: Diagrama Individual: Depositar Dinero.</w:t>
      </w:r>
    </w:p>
    <w:tbl>
      <w:tblPr>
        <w:tblStyle w:val="TableGrid"/>
        <w:tblW w:w="9180" w:type="dxa"/>
        <w:tblInd w:w="113" w:type="dxa"/>
        <w:tblCellMar>
          <w:top w:w="32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80"/>
      </w:tblGrid>
      <w:tr w:rsidR="009A25E1" w14:paraId="2B449491" w14:textId="77777777">
        <w:trPr>
          <w:trHeight w:val="24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20CE73FE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>Caso de Uso 4: Depositar Dinero</w:t>
            </w:r>
          </w:p>
        </w:tc>
      </w:tr>
      <w:tr w:rsidR="009A25E1" w14:paraId="1C5D6D4E" w14:textId="77777777">
        <w:trPr>
          <w:trHeight w:val="248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04487C" w14:textId="0014C93F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Brief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: </w:t>
            </w:r>
            <w:r>
              <w:rPr>
                <w:rFonts w:ascii="Cambria" w:eastAsia="Cambria" w:hAnsi="Cambria" w:cs="Cambria"/>
                <w:sz w:val="20"/>
              </w:rPr>
              <w:t xml:space="preserve">Permite la </w:t>
            </w:r>
            <w:r w:rsidR="00C1781C">
              <w:rPr>
                <w:rFonts w:ascii="Cambria" w:eastAsia="Cambria" w:hAnsi="Cambria" w:cs="Cambria"/>
                <w:sz w:val="20"/>
              </w:rPr>
              <w:t>recepción</w:t>
            </w:r>
            <w:r>
              <w:rPr>
                <w:rFonts w:ascii="Cambria" w:eastAsia="Cambria" w:hAnsi="Cambria" w:cs="Cambria"/>
                <w:sz w:val="20"/>
              </w:rPr>
              <w:t xml:space="preserve"> e ingreso de efectivo hacia una cuenta bancaria destino.</w:t>
            </w:r>
          </w:p>
        </w:tc>
      </w:tr>
      <w:tr w:rsidR="009A25E1" w14:paraId="46D5F783" w14:textId="77777777">
        <w:trPr>
          <w:trHeight w:val="72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36FBEA" w14:textId="77777777" w:rsidR="009A25E1" w:rsidRDefault="00000000">
            <w:pPr>
              <w:spacing w:after="9"/>
            </w:pPr>
            <w:r>
              <w:rPr>
                <w:rFonts w:ascii="Cambria" w:eastAsia="Cambria" w:hAnsi="Cambria" w:cs="Cambria"/>
                <w:b/>
                <w:sz w:val="20"/>
              </w:rPr>
              <w:t>Step-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by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-Step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>:</w:t>
            </w:r>
          </w:p>
          <w:p w14:paraId="236B164A" w14:textId="1D065183" w:rsidR="009A25E1" w:rsidRDefault="00000000">
            <w:pPr>
              <w:tabs>
                <w:tab w:val="center" w:pos="6236"/>
              </w:tabs>
              <w:spacing w:after="19"/>
            </w:pPr>
            <w:r>
              <w:rPr>
                <w:rFonts w:ascii="Cambria" w:eastAsia="Cambria" w:hAnsi="Cambria" w:cs="Cambria"/>
                <w:sz w:val="20"/>
              </w:rPr>
              <w:t xml:space="preserve">1. El cliente selecciona </w:t>
            </w:r>
            <w:r w:rsidR="00C1781C">
              <w:rPr>
                <w:rFonts w:ascii="Cambria" w:eastAsia="Cambria" w:hAnsi="Cambria" w:cs="Cambria"/>
                <w:sz w:val="20"/>
              </w:rPr>
              <w:t>depósito</w:t>
            </w:r>
            <w:r>
              <w:rPr>
                <w:rFonts w:ascii="Cambria" w:eastAsia="Cambria" w:hAnsi="Cambria" w:cs="Cambria"/>
                <w:sz w:val="20"/>
              </w:rPr>
              <w:t xml:space="preserve"> e introduce el dinero.</w:t>
            </w:r>
            <w:r>
              <w:rPr>
                <w:rFonts w:ascii="Cambria" w:eastAsia="Cambria" w:hAnsi="Cambria" w:cs="Cambria"/>
                <w:sz w:val="20"/>
              </w:rPr>
              <w:tab/>
              <w:t>2. El cajero valida los billetes.</w:t>
            </w:r>
          </w:p>
          <w:p w14:paraId="5E42E19C" w14:textId="0314E7DA" w:rsidR="009A25E1" w:rsidRDefault="00000000">
            <w:pPr>
              <w:tabs>
                <w:tab w:val="center" w:pos="6311"/>
              </w:tabs>
              <w:spacing w:after="0"/>
            </w:pPr>
            <w:r>
              <w:rPr>
                <w:rFonts w:ascii="Cambria" w:eastAsia="Cambria" w:hAnsi="Cambria" w:cs="Cambria"/>
                <w:sz w:val="20"/>
              </w:rPr>
              <w:t xml:space="preserve">3. El cajero </w:t>
            </w:r>
            <w:r w:rsidR="00C1781C">
              <w:rPr>
                <w:rFonts w:ascii="Cambria" w:eastAsia="Cambria" w:hAnsi="Cambria" w:cs="Cambria"/>
                <w:sz w:val="20"/>
              </w:rPr>
              <w:t>envía</w:t>
            </w:r>
            <w:r>
              <w:rPr>
                <w:rFonts w:ascii="Cambria" w:eastAsia="Cambria" w:hAnsi="Cambria" w:cs="Cambria"/>
                <w:sz w:val="20"/>
              </w:rPr>
              <w:t xml:space="preserve"> la </w:t>
            </w:r>
            <w:r w:rsidR="00C1781C">
              <w:rPr>
                <w:rFonts w:ascii="Cambria" w:eastAsia="Cambria" w:hAnsi="Cambria" w:cs="Cambria"/>
                <w:sz w:val="20"/>
              </w:rPr>
              <w:t>confirmación</w:t>
            </w:r>
            <w:r>
              <w:rPr>
                <w:rFonts w:ascii="Cambria" w:eastAsia="Cambria" w:hAnsi="Cambria" w:cs="Cambria"/>
                <w:sz w:val="20"/>
              </w:rPr>
              <w:t xml:space="preserve"> al banco.</w:t>
            </w:r>
            <w:r>
              <w:rPr>
                <w:rFonts w:ascii="Cambria" w:eastAsia="Cambria" w:hAnsi="Cambria" w:cs="Cambria"/>
                <w:sz w:val="20"/>
              </w:rPr>
              <w:tab/>
              <w:t>4. El sistema central acredita el dinero en la cuenta.</w:t>
            </w:r>
          </w:p>
        </w:tc>
      </w:tr>
    </w:tbl>
    <w:p w14:paraId="19852E44" w14:textId="77777777" w:rsidR="009A25E1" w:rsidRDefault="00000000">
      <w:pPr>
        <w:pStyle w:val="Ttulo2"/>
        <w:spacing w:after="34"/>
        <w:ind w:left="-5"/>
      </w:pPr>
      <w:r>
        <w:lastRenderedPageBreak/>
        <w:t>2.5. Caso de Uso 5: Recargar Efectivo</w:t>
      </w:r>
    </w:p>
    <w:p w14:paraId="254C99BB" w14:textId="77777777" w:rsidR="009A25E1" w:rsidRDefault="00000000">
      <w:pPr>
        <w:spacing w:after="319"/>
        <w:ind w:left="2586"/>
      </w:pPr>
      <w:r>
        <w:rPr>
          <w:noProof/>
        </w:rPr>
        <w:drawing>
          <wp:inline distT="0" distB="0" distL="0" distR="0" wp14:anchorId="1B1590E4" wp14:editId="256441F0">
            <wp:extent cx="2687547" cy="992476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547" cy="9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692A" w14:textId="77777777" w:rsidR="009A25E1" w:rsidRDefault="00000000">
      <w:pPr>
        <w:spacing w:after="196" w:line="257" w:lineRule="auto"/>
        <w:ind w:left="2308" w:hanging="10"/>
        <w:jc w:val="both"/>
      </w:pPr>
      <w:r>
        <w:rPr>
          <w:rFonts w:ascii="Cambria" w:eastAsia="Cambria" w:hAnsi="Cambria" w:cs="Cambria"/>
        </w:rPr>
        <w:t>Figura 5: Diagrama Individual: Recargar Efectivo.</w:t>
      </w:r>
    </w:p>
    <w:tbl>
      <w:tblPr>
        <w:tblStyle w:val="TableGrid"/>
        <w:tblW w:w="9180" w:type="dxa"/>
        <w:tblInd w:w="113" w:type="dxa"/>
        <w:tblCellMar>
          <w:top w:w="32" w:type="dxa"/>
          <w:left w:w="123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180"/>
      </w:tblGrid>
      <w:tr w:rsidR="009A25E1" w14:paraId="11404D49" w14:textId="77777777">
        <w:trPr>
          <w:trHeight w:val="24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57915A7" w14:textId="77777777" w:rsidR="009A25E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0"/>
              </w:rPr>
              <w:t>Caso de Uso 5: Recargar Efectivo</w:t>
            </w:r>
          </w:p>
        </w:tc>
      </w:tr>
      <w:tr w:rsidR="009A25E1" w14:paraId="6D5EE826" w14:textId="77777777">
        <w:trPr>
          <w:trHeight w:val="487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1A409" w14:textId="77777777" w:rsidR="009A25E1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Brief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: </w:t>
            </w:r>
            <w:r>
              <w:rPr>
                <w:rFonts w:ascii="Cambria" w:eastAsia="Cambria" w:hAnsi="Cambria" w:cs="Cambria"/>
                <w:sz w:val="20"/>
              </w:rPr>
              <w:t>Permite al personal de soporte reabastecer los casetes de billetes y sincronizar el cajero.</w:t>
            </w:r>
          </w:p>
        </w:tc>
      </w:tr>
      <w:tr w:rsidR="009A25E1" w14:paraId="77AD6C0B" w14:textId="77777777">
        <w:trPr>
          <w:trHeight w:val="725"/>
        </w:trPr>
        <w:tc>
          <w:tcPr>
            <w:tcW w:w="91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CF5CF" w14:textId="77777777" w:rsidR="009A25E1" w:rsidRDefault="00000000">
            <w:pPr>
              <w:spacing w:after="9"/>
            </w:pPr>
            <w:r>
              <w:rPr>
                <w:rFonts w:ascii="Cambria" w:eastAsia="Cambria" w:hAnsi="Cambria" w:cs="Cambria"/>
                <w:b/>
                <w:sz w:val="20"/>
              </w:rPr>
              <w:t>Step-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by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 xml:space="preserve">-Step </w:t>
            </w:r>
            <w:proofErr w:type="spellStart"/>
            <w:r>
              <w:rPr>
                <w:rFonts w:ascii="Cambria" w:eastAsia="Cambria" w:hAnsi="Cambria" w:cs="Cambria"/>
                <w:b/>
                <w:sz w:val="20"/>
              </w:rPr>
              <w:t>Description</w:t>
            </w:r>
            <w:proofErr w:type="spellEnd"/>
            <w:r>
              <w:rPr>
                <w:rFonts w:ascii="Cambria" w:eastAsia="Cambria" w:hAnsi="Cambria" w:cs="Cambria"/>
                <w:b/>
                <w:sz w:val="20"/>
              </w:rPr>
              <w:t>:</w:t>
            </w:r>
          </w:p>
          <w:p w14:paraId="3F6EF7B7" w14:textId="6BC3438D" w:rsidR="009A25E1" w:rsidRDefault="00000000">
            <w:pPr>
              <w:tabs>
                <w:tab w:val="center" w:pos="5775"/>
              </w:tabs>
              <w:spacing w:after="19"/>
            </w:pPr>
            <w:r>
              <w:rPr>
                <w:rFonts w:ascii="Cambria" w:eastAsia="Cambria" w:hAnsi="Cambria" w:cs="Cambria"/>
                <w:sz w:val="20"/>
              </w:rPr>
              <w:t xml:space="preserve">1. El </w:t>
            </w:r>
            <w:r w:rsidR="00C1781C">
              <w:rPr>
                <w:rFonts w:ascii="Cambria" w:eastAsia="Cambria" w:hAnsi="Cambria" w:cs="Cambria"/>
                <w:sz w:val="20"/>
              </w:rPr>
              <w:t>técnico</w:t>
            </w:r>
            <w:r>
              <w:rPr>
                <w:rFonts w:ascii="Cambria" w:eastAsia="Cambria" w:hAnsi="Cambria" w:cs="Cambria"/>
                <w:sz w:val="20"/>
              </w:rPr>
              <w:t xml:space="preserve"> ingresa al modo de servicio.</w:t>
            </w:r>
            <w:r>
              <w:rPr>
                <w:rFonts w:ascii="Cambria" w:eastAsia="Cambria" w:hAnsi="Cambria" w:cs="Cambria"/>
                <w:sz w:val="20"/>
              </w:rPr>
              <w:tab/>
              <w:t>2. Reemplaza los casetes con billetes nuevos.</w:t>
            </w:r>
          </w:p>
          <w:p w14:paraId="1F220884" w14:textId="77777777" w:rsidR="009A25E1" w:rsidRDefault="00000000">
            <w:pPr>
              <w:tabs>
                <w:tab w:val="center" w:pos="5497"/>
              </w:tabs>
              <w:spacing w:after="0"/>
            </w:pPr>
            <w:r>
              <w:rPr>
                <w:rFonts w:ascii="Cambria" w:eastAsia="Cambria" w:hAnsi="Cambria" w:cs="Cambria"/>
                <w:sz w:val="20"/>
              </w:rPr>
              <w:t>3. Informa de la recarga al banco.</w:t>
            </w:r>
            <w:r>
              <w:rPr>
                <w:rFonts w:ascii="Cambria" w:eastAsia="Cambria" w:hAnsi="Cambria" w:cs="Cambria"/>
                <w:sz w:val="20"/>
              </w:rPr>
              <w:tab/>
              <w:t>4. El sistema restablece el ATM a estado disponible.</w:t>
            </w:r>
          </w:p>
        </w:tc>
      </w:tr>
    </w:tbl>
    <w:p w14:paraId="5316D5C2" w14:textId="77777777" w:rsidR="009A25E1" w:rsidRDefault="00000000">
      <w:pPr>
        <w:pStyle w:val="Ttulo1"/>
        <w:ind w:left="-5" w:right="3198"/>
      </w:pPr>
      <w:r>
        <w:t xml:space="preserve">3. Diagrama General de Casos de Uso y Glosario </w:t>
      </w:r>
      <w:r>
        <w:rPr>
          <w:sz w:val="22"/>
        </w:rPr>
        <w:t xml:space="preserve">3.1. Diagrama General (ATM </w:t>
      </w:r>
      <w:proofErr w:type="spellStart"/>
      <w:r>
        <w:rPr>
          <w:sz w:val="22"/>
        </w:rPr>
        <w:t>System</w:t>
      </w:r>
      <w:proofErr w:type="spellEnd"/>
      <w:r>
        <w:rPr>
          <w:sz w:val="22"/>
        </w:rPr>
        <w:t>)</w:t>
      </w:r>
    </w:p>
    <w:p w14:paraId="2E1365BE" w14:textId="77777777" w:rsidR="009A25E1" w:rsidRDefault="00000000">
      <w:pPr>
        <w:spacing w:after="319"/>
        <w:ind w:left="1411"/>
      </w:pPr>
      <w:r>
        <w:rPr>
          <w:noProof/>
        </w:rPr>
        <w:drawing>
          <wp:inline distT="0" distB="0" distL="0" distR="0" wp14:anchorId="12425621" wp14:editId="15EEDD79">
            <wp:extent cx="4180784" cy="4371861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0784" cy="43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03F0" w14:textId="77777777" w:rsidR="009A25E1" w:rsidRDefault="00000000">
      <w:pPr>
        <w:spacing w:after="3"/>
        <w:ind w:left="10" w:right="1390" w:hanging="10"/>
        <w:jc w:val="right"/>
      </w:pPr>
      <w:r>
        <w:rPr>
          <w:rFonts w:ascii="Cambria" w:eastAsia="Cambria" w:hAnsi="Cambria" w:cs="Cambria"/>
        </w:rPr>
        <w:t>Figura 6: Diagrama General de Casos de Uso del Modelo de Negocio.</w:t>
      </w:r>
    </w:p>
    <w:p w14:paraId="752AE6D3" w14:textId="45448C8E" w:rsidR="009A25E1" w:rsidRDefault="00000000">
      <w:pPr>
        <w:pStyle w:val="Ttulo2"/>
        <w:ind w:left="-5"/>
      </w:pPr>
      <w:r>
        <w:t xml:space="preserve">3.2. Glosario de </w:t>
      </w:r>
      <w:r w:rsidR="00C1781C">
        <w:t>Términos</w:t>
      </w:r>
    </w:p>
    <w:p w14:paraId="09E6284A" w14:textId="78AE3ABE" w:rsidR="009A25E1" w:rsidRDefault="00000000">
      <w:pPr>
        <w:spacing w:after="20" w:line="257" w:lineRule="auto"/>
        <w:ind w:left="-5" w:hanging="10"/>
        <w:jc w:val="both"/>
      </w:pPr>
      <w:r>
        <w:rPr>
          <w:rFonts w:ascii="Cambria" w:eastAsia="Cambria" w:hAnsi="Cambria" w:cs="Cambria"/>
          <w:b/>
        </w:rPr>
        <w:t xml:space="preserve">Actor: </w:t>
      </w:r>
      <w:r>
        <w:rPr>
          <w:rFonts w:ascii="Cambria" w:eastAsia="Cambria" w:hAnsi="Cambria" w:cs="Cambria"/>
        </w:rPr>
        <w:t xml:space="preserve">Entidad externa (persona o sistema) que </w:t>
      </w:r>
      <w:r w:rsidR="00C1781C">
        <w:rPr>
          <w:rFonts w:ascii="Cambria" w:eastAsia="Cambria" w:hAnsi="Cambria" w:cs="Cambria"/>
        </w:rPr>
        <w:t>interactúa</w:t>
      </w:r>
      <w:r>
        <w:rPr>
          <w:rFonts w:ascii="Cambria" w:eastAsia="Cambria" w:hAnsi="Cambria" w:cs="Cambria"/>
        </w:rPr>
        <w:t xml:space="preserve"> directamente con el sistema.</w:t>
      </w:r>
    </w:p>
    <w:p w14:paraId="5DA44745" w14:textId="2C402D97" w:rsidR="009A25E1" w:rsidRDefault="00000000">
      <w:pPr>
        <w:spacing w:after="20" w:line="257" w:lineRule="auto"/>
        <w:ind w:left="-5" w:hanging="10"/>
        <w:jc w:val="both"/>
      </w:pPr>
      <w:r>
        <w:rPr>
          <w:rFonts w:ascii="Cambria" w:eastAsia="Cambria" w:hAnsi="Cambria" w:cs="Cambria"/>
          <w:b/>
        </w:rPr>
        <w:lastRenderedPageBreak/>
        <w:t xml:space="preserve">ATM: </w:t>
      </w:r>
      <w:r>
        <w:rPr>
          <w:rFonts w:ascii="Cambria" w:eastAsia="Cambria" w:hAnsi="Cambria" w:cs="Cambria"/>
        </w:rPr>
        <w:t xml:space="preserve">Terminal </w:t>
      </w:r>
      <w:r w:rsidR="00C1781C">
        <w:rPr>
          <w:rFonts w:ascii="Cambria" w:eastAsia="Cambria" w:hAnsi="Cambria" w:cs="Cambria"/>
        </w:rPr>
        <w:t>electrónica</w:t>
      </w:r>
      <w:r>
        <w:rPr>
          <w:rFonts w:ascii="Cambria" w:eastAsia="Cambria" w:hAnsi="Cambria" w:cs="Cambria"/>
        </w:rPr>
        <w:t xml:space="preserve"> para transacciones bancarias de forma </w:t>
      </w:r>
      <w:r w:rsidR="00C1781C">
        <w:rPr>
          <w:rFonts w:ascii="Cambria" w:eastAsia="Cambria" w:hAnsi="Cambria" w:cs="Cambria"/>
        </w:rPr>
        <w:t>autónoma</w:t>
      </w:r>
      <w:r>
        <w:rPr>
          <w:rFonts w:ascii="Cambria" w:eastAsia="Cambria" w:hAnsi="Cambria" w:cs="Cambria"/>
        </w:rPr>
        <w:t>.</w:t>
      </w:r>
    </w:p>
    <w:p w14:paraId="024EF83D" w14:textId="77777777" w:rsidR="009A25E1" w:rsidRDefault="00000000">
      <w:pPr>
        <w:spacing w:after="20" w:line="257" w:lineRule="auto"/>
        <w:ind w:left="530" w:hanging="545"/>
        <w:jc w:val="both"/>
      </w:pPr>
      <w:r>
        <w:rPr>
          <w:rFonts w:ascii="Cambria" w:eastAsia="Cambria" w:hAnsi="Cambria" w:cs="Cambria"/>
          <w:b/>
        </w:rPr>
        <w:t>Caso de Uso (</w:t>
      </w:r>
      <w:proofErr w:type="spellStart"/>
      <w:r>
        <w:rPr>
          <w:rFonts w:ascii="Cambria" w:eastAsia="Cambria" w:hAnsi="Cambria" w:cs="Cambria"/>
          <w:b/>
        </w:rPr>
        <w:t>CdU</w:t>
      </w:r>
      <w:proofErr w:type="spellEnd"/>
      <w:r>
        <w:rPr>
          <w:rFonts w:ascii="Cambria" w:eastAsia="Cambria" w:hAnsi="Cambria" w:cs="Cambria"/>
          <w:b/>
        </w:rPr>
        <w:t xml:space="preserve">): </w:t>
      </w:r>
      <w:r>
        <w:rPr>
          <w:rFonts w:ascii="Cambria" w:eastAsia="Cambria" w:hAnsi="Cambria" w:cs="Cambria"/>
        </w:rPr>
        <w:t>Secuencia de acciones que produce un resultado observable de valor para un actor.</w:t>
      </w:r>
    </w:p>
    <w:p w14:paraId="2A95EB4B" w14:textId="7FAA8577" w:rsidR="009A25E1" w:rsidRDefault="00000000">
      <w:pPr>
        <w:spacing w:after="20" w:line="257" w:lineRule="auto"/>
        <w:ind w:left="-5" w:hanging="10"/>
        <w:jc w:val="both"/>
      </w:pPr>
      <w:r>
        <w:rPr>
          <w:rFonts w:ascii="Cambria" w:eastAsia="Cambria" w:hAnsi="Cambria" w:cs="Cambria"/>
          <w:b/>
        </w:rPr>
        <w:t xml:space="preserve">Core Bancario: </w:t>
      </w:r>
      <w:r>
        <w:rPr>
          <w:rFonts w:ascii="Cambria" w:eastAsia="Cambria" w:hAnsi="Cambria" w:cs="Cambria"/>
        </w:rPr>
        <w:t xml:space="preserve">Sistema </w:t>
      </w:r>
      <w:r w:rsidR="00C1781C">
        <w:rPr>
          <w:rFonts w:ascii="Cambria" w:eastAsia="Cambria" w:hAnsi="Cambria" w:cs="Cambria"/>
        </w:rPr>
        <w:t>informático</w:t>
      </w:r>
      <w:r>
        <w:rPr>
          <w:rFonts w:ascii="Cambria" w:eastAsia="Cambria" w:hAnsi="Cambria" w:cs="Cambria"/>
        </w:rPr>
        <w:t xml:space="preserve"> central que gestiona cuentas, saldos y </w:t>
      </w:r>
      <w:r w:rsidR="00C1781C">
        <w:rPr>
          <w:rFonts w:ascii="Cambria" w:eastAsia="Cambria" w:hAnsi="Cambria" w:cs="Cambria"/>
        </w:rPr>
        <w:t>lógica</w:t>
      </w:r>
      <w:r>
        <w:rPr>
          <w:rFonts w:ascii="Cambria" w:eastAsia="Cambria" w:hAnsi="Cambria" w:cs="Cambria"/>
        </w:rPr>
        <w:t xml:space="preserve"> transaccional.</w:t>
      </w:r>
    </w:p>
    <w:p w14:paraId="54705964" w14:textId="77777777" w:rsidR="009A25E1" w:rsidRDefault="00000000">
      <w:pPr>
        <w:spacing w:after="20" w:line="257" w:lineRule="auto"/>
        <w:ind w:left="530" w:hanging="545"/>
        <w:jc w:val="both"/>
      </w:pPr>
      <w:proofErr w:type="spellStart"/>
      <w:r>
        <w:rPr>
          <w:rFonts w:ascii="Cambria" w:eastAsia="Cambria" w:hAnsi="Cambria" w:cs="Cambria"/>
          <w:b/>
        </w:rPr>
        <w:t>System</w:t>
      </w:r>
      <w:proofErr w:type="spellEnd"/>
      <w:r>
        <w:rPr>
          <w:rFonts w:ascii="Cambria" w:eastAsia="Cambria" w:hAnsi="Cambria" w:cs="Cambria"/>
          <w:b/>
        </w:rPr>
        <w:t xml:space="preserve"> </w:t>
      </w:r>
      <w:proofErr w:type="spellStart"/>
      <w:r>
        <w:rPr>
          <w:rFonts w:ascii="Cambria" w:eastAsia="Cambria" w:hAnsi="Cambria" w:cs="Cambria"/>
          <w:b/>
        </w:rPr>
        <w:t>Boundary</w:t>
      </w:r>
      <w:proofErr w:type="spellEnd"/>
      <w:r>
        <w:rPr>
          <w:rFonts w:ascii="Cambria" w:eastAsia="Cambria" w:hAnsi="Cambria" w:cs="Cambria"/>
          <w:b/>
        </w:rPr>
        <w:t xml:space="preserve">: </w:t>
      </w:r>
      <w:r>
        <w:rPr>
          <w:rFonts w:ascii="Cambria" w:eastAsia="Cambria" w:hAnsi="Cambria" w:cs="Cambria"/>
        </w:rPr>
        <w:t>Frontera en UML que define el alcance interno del software frente a actores externos.</w:t>
      </w:r>
    </w:p>
    <w:sectPr w:rsidR="009A25E1">
      <w:footerReference w:type="even" r:id="rId12"/>
      <w:footerReference w:type="default" r:id="rId13"/>
      <w:footerReference w:type="first" r:id="rId14"/>
      <w:pgSz w:w="12240" w:h="15840"/>
      <w:pgMar w:top="1134" w:right="1417" w:bottom="1348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EA0E" w14:textId="77777777" w:rsidR="00051768" w:rsidRDefault="00051768">
      <w:pPr>
        <w:spacing w:after="0" w:line="240" w:lineRule="auto"/>
      </w:pPr>
      <w:r>
        <w:separator/>
      </w:r>
    </w:p>
  </w:endnote>
  <w:endnote w:type="continuationSeparator" w:id="0">
    <w:p w14:paraId="6FAE750E" w14:textId="77777777" w:rsidR="00051768" w:rsidRDefault="0005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67F4" w14:textId="77777777" w:rsidR="009A25E1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471E" w14:textId="77777777" w:rsidR="009A25E1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03DF" w14:textId="77777777" w:rsidR="009A25E1" w:rsidRDefault="009A25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65C4C" w14:textId="77777777" w:rsidR="00051768" w:rsidRDefault="00051768">
      <w:pPr>
        <w:spacing w:after="0" w:line="240" w:lineRule="auto"/>
      </w:pPr>
      <w:r>
        <w:separator/>
      </w:r>
    </w:p>
  </w:footnote>
  <w:footnote w:type="continuationSeparator" w:id="0">
    <w:p w14:paraId="697C80E0" w14:textId="77777777" w:rsidR="00051768" w:rsidRDefault="000517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5E1"/>
    <w:rsid w:val="00051768"/>
    <w:rsid w:val="00533C6F"/>
    <w:rsid w:val="009A25E1"/>
    <w:rsid w:val="00C1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D929"/>
  <w15:docId w15:val="{99223A2F-77BB-4B3C-B8CF-D0A2A191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383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000000"/>
      <w:sz w:val="22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684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mendoza</dc:creator>
  <cp:keywords/>
  <cp:lastModifiedBy>camilo mendoza</cp:lastModifiedBy>
  <cp:revision>2</cp:revision>
  <dcterms:created xsi:type="dcterms:W3CDTF">2026-09-04T07:04:00Z</dcterms:created>
  <dcterms:modified xsi:type="dcterms:W3CDTF">2026-09-04T07:04:00Z</dcterms:modified>
</cp:coreProperties>
</file>