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A6E4B" w14:textId="77777777" w:rsidR="00512B23" w:rsidRDefault="00000000">
      <w:pPr>
        <w:spacing w:after="80"/>
      </w:pPr>
      <w:r>
        <w:rPr>
          <w:b/>
          <w:color w:val="1F4E79"/>
          <w:sz w:val="48"/>
        </w:rPr>
        <w:t>PLAN MAESTRO DE PRUEBAS DE SOFTWARE</w:t>
      </w:r>
    </w:p>
    <w:p w14:paraId="0055FF14" w14:textId="77777777" w:rsidR="00512B23" w:rsidRDefault="00000000">
      <w:pPr>
        <w:spacing w:after="80"/>
      </w:pPr>
      <w:r>
        <w:rPr>
          <w:b/>
          <w:color w:val="2E75B6"/>
          <w:sz w:val="32"/>
        </w:rPr>
        <w:t>Sistema de Gestión de Capacitaciones SENA (ENI)</w:t>
      </w:r>
    </w:p>
    <w:p w14:paraId="7E274ED8" w14:textId="77777777" w:rsidR="00512B23" w:rsidRDefault="00000000">
      <w:pPr>
        <w:spacing w:after="360"/>
      </w:pPr>
      <w:r>
        <w:rPr>
          <w:i/>
          <w:color w:val="595959"/>
          <w:sz w:val="24"/>
        </w:rPr>
        <w:t>Alineado con la Norma Internacional ISO/IEC/IEEE 29119-3:2013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12B23" w14:paraId="6E436CD3" w14:textId="77777777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08B798" w14:textId="77777777" w:rsidR="00512B23" w:rsidRDefault="00000000">
            <w:pPr>
              <w:spacing w:after="80"/>
            </w:pPr>
            <w:r>
              <w:rPr>
                <w:b/>
                <w:color w:val="1F4E79"/>
                <w:sz w:val="20"/>
              </w:rPr>
              <w:t>RESUMEN EJECUTIVO DE CONTROL DE CALIDAD</w:t>
            </w:r>
          </w:p>
          <w:p w14:paraId="7A78257F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Identificador</w:t>
            </w:r>
            <w:r>
              <w:rPr>
                <w:sz w:val="19"/>
              </w:rPr>
              <w:t xml:space="preserve">: SENA-ENI-STP-2026-V1.0  |  </w:t>
            </w:r>
            <w:r>
              <w:rPr>
                <w:b/>
                <w:sz w:val="19"/>
              </w:rPr>
              <w:t>Versión</w:t>
            </w:r>
            <w:r>
              <w:rPr>
                <w:sz w:val="19"/>
              </w:rPr>
              <w:t xml:space="preserve">: 1.0 (Aprobado)  |  </w:t>
            </w:r>
            <w:r>
              <w:rPr>
                <w:b/>
                <w:sz w:val="19"/>
              </w:rPr>
              <w:t>Fecha</w:t>
            </w:r>
            <w:r>
              <w:rPr>
                <w:sz w:val="19"/>
              </w:rPr>
              <w:t>: 05/10/2026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Organización</w:t>
            </w:r>
            <w:r>
              <w:rPr>
                <w:sz w:val="19"/>
              </w:rPr>
              <w:t>: Escuela Nacional de Instructores (ENI) - SENA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Propósito</w:t>
            </w:r>
            <w:r>
              <w:rPr>
                <w:sz w:val="19"/>
              </w:rPr>
              <w:t>: Guía operativa para la planificación, ejecución y gobierno del proceso de testing del aplicativo web de convocatorias a capacitaciones de instructores.</w:t>
            </w:r>
          </w:p>
        </w:tc>
      </w:tr>
    </w:tbl>
    <w:p w14:paraId="2BB2C5E0" w14:textId="77777777" w:rsidR="00512B23" w:rsidRDefault="00512B23">
      <w:pPr>
        <w:spacing w:after="240"/>
      </w:pPr>
    </w:p>
    <w:p w14:paraId="045DF985" w14:textId="77777777" w:rsidR="00512B23" w:rsidRDefault="00000000">
      <w:pPr>
        <w:spacing w:before="240" w:after="120"/>
      </w:pPr>
      <w:r>
        <w:rPr>
          <w:b/>
          <w:color w:val="1F4E79"/>
          <w:sz w:val="28"/>
        </w:rPr>
        <w:t>TABLA DE CONTENIDO</w:t>
      </w:r>
    </w:p>
    <w:p w14:paraId="243A204F" w14:textId="77777777" w:rsidR="00512B23" w:rsidRDefault="00000000">
      <w:pPr>
        <w:spacing w:after="360"/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64F64AFE" w14:textId="77777777" w:rsidR="00512B23" w:rsidRDefault="00000000">
      <w:pPr>
        <w:spacing w:after="360"/>
      </w:pPr>
      <w:r>
        <w:rPr>
          <w:i/>
          <w:color w:val="808080"/>
          <w:sz w:val="18"/>
        </w:rPr>
        <w:t>(Nota: La tabla de contenido se actualizará automáticamente al abrir el documento en Microsoft Word o Google Docs).</w:t>
      </w:r>
    </w:p>
    <w:p w14:paraId="57A7D960" w14:textId="77777777" w:rsidR="00512B23" w:rsidRDefault="00000000">
      <w:pPr>
        <w:spacing w:after="120"/>
      </w:pPr>
      <w:r>
        <w:rPr>
          <w:b/>
        </w:rPr>
        <w:t>Alineado con el Estándar Internacional ISO/IEC/IEEE 29119-3:2013</w:t>
      </w:r>
    </w:p>
    <w:p w14:paraId="5D4B0F51" w14:textId="77777777" w:rsidR="00512B23" w:rsidRDefault="00000000">
      <w:pPr>
        <w:keepNext/>
        <w:spacing w:before="280" w:after="120"/>
      </w:pPr>
      <w:r>
        <w:rPr>
          <w:b/>
          <w:color w:val="1F4E79"/>
          <w:sz w:val="32"/>
        </w:rPr>
        <w:t>1. Información Documental y Registro de Control</w:t>
      </w:r>
    </w:p>
    <w:p w14:paraId="23976F4B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1.1 Identificación Única del Documento</w:t>
      </w:r>
    </w:p>
    <w:p w14:paraId="0395540F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Título del Documento</w:t>
      </w:r>
      <w:r>
        <w:rPr>
          <w:sz w:val="21"/>
        </w:rPr>
        <w:t>: Plan Maestro de Pruebas de Software - Sistema de Gestión de Capacitaciones SENA</w:t>
      </w:r>
    </w:p>
    <w:p w14:paraId="12C685B0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Identificador Único</w:t>
      </w:r>
      <w:r>
        <w:rPr>
          <w:sz w:val="21"/>
        </w:rPr>
        <w:t>: SENA-ENI-STP-2026-V1.0</w:t>
      </w:r>
    </w:p>
    <w:p w14:paraId="65037A4A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Versión</w:t>
      </w:r>
      <w:r>
        <w:rPr>
          <w:sz w:val="21"/>
        </w:rPr>
        <w:t>: 1.0 (Final)</w:t>
      </w:r>
    </w:p>
    <w:p w14:paraId="5177626A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Fecha de Emisión</w:t>
      </w:r>
      <w:r>
        <w:rPr>
          <w:sz w:val="21"/>
        </w:rPr>
        <w:t>: 05 de Octubre de 2026</w:t>
      </w:r>
    </w:p>
    <w:p w14:paraId="6C076E2C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Estado</w:t>
      </w:r>
      <w:r>
        <w:rPr>
          <w:sz w:val="21"/>
        </w:rPr>
        <w:t>: Aprobado para Ejecución</w:t>
      </w:r>
    </w:p>
    <w:p w14:paraId="741A7CE0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Organización Emisora</w:t>
      </w:r>
      <w:r>
        <w:rPr>
          <w:sz w:val="21"/>
        </w:rPr>
        <w:t>: Equipo de Aseguramiento de Calidad de Software (QA) - Servicio Nacional de Aprendizaje (SENA) / Escuela Nacional de Instructores (ENI)</w:t>
      </w:r>
    </w:p>
    <w:p w14:paraId="373596FC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1.2 Autoridad de Aprobación</w:t>
      </w:r>
    </w:p>
    <w:p w14:paraId="1DEE13E5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Aprobado por</w:t>
      </w:r>
      <w:r>
        <w:rPr>
          <w:sz w:val="21"/>
        </w:rPr>
        <w:t>: Líder Nacional de QA SENA, Director Tecnológico de la ENI, Gerente del Proyecto de Software.</w:t>
      </w:r>
    </w:p>
    <w:p w14:paraId="517E0392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Revisado por</w:t>
      </w:r>
      <w:r>
        <w:rPr>
          <w:sz w:val="21"/>
        </w:rPr>
        <w:t>: Arquitecto de Software Senior, Ingeniero Lead de Testing.</w:t>
      </w:r>
    </w:p>
    <w:p w14:paraId="6A5BC789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lastRenderedPageBreak/>
        <w:t>1.3 Historial de Cambios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2160"/>
        <w:gridCol w:w="2880"/>
      </w:tblGrid>
      <w:tr w:rsidR="00512B23" w14:paraId="034C6D38" w14:textId="77777777">
        <w:trPr>
          <w:tblHeader/>
          <w:jc w:val="center"/>
        </w:trPr>
        <w:tc>
          <w:tcPr>
            <w:tcW w:w="172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2C841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95EA0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FE103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w="288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81578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Resumen de Modificaciones</w:t>
            </w:r>
          </w:p>
        </w:tc>
      </w:tr>
      <w:tr w:rsidR="00512B23" w14:paraId="35DFF4B5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6C1E8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0.1</w:t>
            </w:r>
          </w:p>
        </w:tc>
        <w:tc>
          <w:tcPr>
            <w:tcW w:w="259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99C79" w14:textId="77777777" w:rsidR="00512B23" w:rsidRDefault="00000000">
            <w:pPr>
              <w:spacing w:after="0"/>
            </w:pPr>
            <w:r>
              <w:rPr>
                <w:sz w:val="19"/>
              </w:rPr>
              <w:t>28/09/2026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4D1D4" w14:textId="77777777" w:rsidR="00512B23" w:rsidRDefault="00000000">
            <w:pPr>
              <w:spacing w:after="0"/>
            </w:pPr>
            <w:r>
              <w:rPr>
                <w:sz w:val="19"/>
              </w:rPr>
              <w:t>Equipo de Testing QA</w:t>
            </w:r>
          </w:p>
        </w:tc>
        <w:tc>
          <w:tcPr>
            <w:tcW w:w="288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2A63A" w14:textId="77777777" w:rsidR="00512B23" w:rsidRDefault="00000000">
            <w:pPr>
              <w:spacing w:after="0"/>
            </w:pPr>
            <w:r>
              <w:rPr>
                <w:sz w:val="19"/>
              </w:rPr>
              <w:t>Borrador inicial basado en especificación ISO/IEC/IEEE 29119-3 y requerimientos funcionales del SENA.</w:t>
            </w:r>
          </w:p>
        </w:tc>
      </w:tr>
      <w:tr w:rsidR="00512B23" w14:paraId="2473D701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BA456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0.2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C5641" w14:textId="77777777" w:rsidR="00512B23" w:rsidRDefault="00000000">
            <w:pPr>
              <w:spacing w:after="0"/>
            </w:pPr>
            <w:r>
              <w:rPr>
                <w:sz w:val="19"/>
              </w:rPr>
              <w:t>02/10/2026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5BB61" w14:textId="77777777" w:rsidR="00512B23" w:rsidRDefault="00000000">
            <w:pPr>
              <w:spacing w:after="0"/>
            </w:pPr>
            <w:r>
              <w:rPr>
                <w:sz w:val="19"/>
              </w:rPr>
              <w:t>Lead QA SENA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241D2" w14:textId="77777777" w:rsidR="00512B23" w:rsidRDefault="00000000">
            <w:pPr>
              <w:spacing w:after="0"/>
            </w:pPr>
            <w:r>
              <w:rPr>
                <w:sz w:val="19"/>
              </w:rPr>
              <w:t>Incorporación de la matriz de riesgos de producto, criterios de aceptación y estrategia de pruebas no funcionales.</w:t>
            </w:r>
          </w:p>
        </w:tc>
      </w:tr>
      <w:tr w:rsidR="00512B23" w14:paraId="191A6AAF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C004E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1.0</w:t>
            </w:r>
          </w:p>
        </w:tc>
        <w:tc>
          <w:tcPr>
            <w:tcW w:w="259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479FD" w14:textId="77777777" w:rsidR="00512B23" w:rsidRDefault="00000000">
            <w:pPr>
              <w:spacing w:after="0"/>
            </w:pPr>
            <w:r>
              <w:rPr>
                <w:sz w:val="19"/>
              </w:rPr>
              <w:t>05/10/2026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8CDF5" w14:textId="77777777" w:rsidR="00512B23" w:rsidRDefault="00000000">
            <w:pPr>
              <w:spacing w:after="0"/>
            </w:pPr>
            <w:r>
              <w:rPr>
                <w:sz w:val="19"/>
              </w:rPr>
              <w:t>Director de Proyecto</w:t>
            </w:r>
          </w:p>
        </w:tc>
        <w:tc>
          <w:tcPr>
            <w:tcW w:w="288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1EAD3" w14:textId="77777777" w:rsidR="00512B23" w:rsidRDefault="00000000">
            <w:pPr>
              <w:spacing w:after="0"/>
            </w:pPr>
            <w:r>
              <w:rPr>
                <w:sz w:val="19"/>
              </w:rPr>
              <w:t>Versión final consolidada y aprobada para el inicio de la fase de pruebas de integración y sistema.</w:t>
            </w:r>
          </w:p>
        </w:tc>
      </w:tr>
    </w:tbl>
    <w:p w14:paraId="257B80BC" w14:textId="77777777" w:rsidR="00512B23" w:rsidRDefault="00512B23">
      <w:pPr>
        <w:spacing w:after="120"/>
      </w:pPr>
    </w:p>
    <w:p w14:paraId="0E0678E1" w14:textId="77777777" w:rsidR="00512B23" w:rsidRDefault="00000000">
      <w:pPr>
        <w:keepNext/>
        <w:spacing w:before="280" w:after="120"/>
      </w:pPr>
      <w:r>
        <w:rPr>
          <w:b/>
          <w:color w:val="1F4E79"/>
          <w:sz w:val="32"/>
        </w:rPr>
        <w:t>2. Introducción, Contexto e Importancia de la Línea de Pruebas</w:t>
      </w:r>
    </w:p>
    <w:p w14:paraId="2957F547" w14:textId="77777777" w:rsidR="00512B23" w:rsidRDefault="00000000">
      <w:pPr>
        <w:spacing w:after="120"/>
      </w:pPr>
      <w:r>
        <w:t>El Servicio Nacional de Aprendizaje (SENA), a través de la Escuela Nacional de Instructores (ENI), requiere un aplicativo web centralizado que permita registrar y gestionar las convocatorias a capacitaciones ofrecidas a los instructores de la entidad para que estos puedan inscribirse de manera transparente y eficiente.</w:t>
      </w:r>
    </w:p>
    <w:p w14:paraId="2E697EB5" w14:textId="77777777" w:rsidR="00512B23" w:rsidRDefault="00000000">
      <w:pPr>
        <w:spacing w:after="120"/>
      </w:pPr>
      <w:r>
        <w:t>La calidad de este aplicativo es crítica para la operación institucional. Un fallo en el control de cupos, la asignación errónea de inscripciones o la pérdida de documentos adjuntos genera reprocesos administrativos, violaciones a las reglas institucionales (como la restricción de una sola capacitación anual por instructor) y malestar en la comunidad académica. Por ello, este Plan de Pruebas no es un ejercicio teórico, sino una guía de ejecución práctica y un instrumento de gobierno orientado a garantizar que el software desplegado en producción sea confiable, seguro y plenamente alineado con las reglas de negocio establecidas.</w:t>
      </w:r>
    </w:p>
    <w:p w14:paraId="202EBE65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2.1 Marco Normativo y de Referencia</w:t>
      </w:r>
    </w:p>
    <w:p w14:paraId="3C4AFDF6" w14:textId="77777777" w:rsidR="00512B23" w:rsidRDefault="00000000">
      <w:pPr>
        <w:spacing w:after="120"/>
      </w:pPr>
      <w:r>
        <w:t xml:space="preserve">Este Plan de Pruebas se estructura bajo los alineamientos del estándar internacional </w:t>
      </w:r>
      <w:r>
        <w:rPr>
          <w:b/>
        </w:rPr>
        <w:t>ISO/IEC/IEEE 29119-3:2013 (Software Testing - Part 3: Test Documentation)</w:t>
      </w:r>
      <w:r>
        <w:t>, adoptando la estructura del Test Plan (Cláusula 6.2 y Anexo A.2.4) y articulando los procesos de gestión de la ISO/IEC/IEEE 29119-2 con las técnicas de diseño de pruebas especificadas en la ISO/IEC/IEEE 29119-4.</w:t>
      </w:r>
    </w:p>
    <w:p w14:paraId="23FD94F8" w14:textId="77777777" w:rsidR="00512B23" w:rsidRDefault="00000000">
      <w:pPr>
        <w:keepNext/>
        <w:spacing w:before="280" w:after="120"/>
      </w:pPr>
      <w:r>
        <w:rPr>
          <w:b/>
          <w:color w:val="1F4E79"/>
          <w:sz w:val="32"/>
        </w:rPr>
        <w:t>3. Alcance del Testing</w:t>
      </w:r>
    </w:p>
    <w:p w14:paraId="5248B653" w14:textId="77777777" w:rsidR="00512B23" w:rsidRDefault="00000000">
      <w:pPr>
        <w:spacing w:after="120"/>
      </w:pPr>
      <w:r>
        <w:t>El alcance define con precisión las fronteras operativas del proceso de pruebas para evitar ambigüedades entre el equipo de desarrollo, el equipo de QA y los administradores de la ENI.</w:t>
      </w:r>
    </w:p>
    <w:p w14:paraId="4A876BE3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lastRenderedPageBreak/>
        <w:t>3.1 Componentes y Requisitos Incluidos (In Scope)</w:t>
      </w:r>
    </w:p>
    <w:p w14:paraId="4842C638" w14:textId="77777777" w:rsidR="00512B23" w:rsidRDefault="00000000">
      <w:pPr>
        <w:spacing w:after="120"/>
      </w:pPr>
      <w:r>
        <w:t>Las pruebas abarcarán la totalidad de los flujos funcionales y reglas de negocio descritos en la especificación del sistema:</w:t>
      </w:r>
    </w:p>
    <w:p w14:paraId="44BB3B9E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1. </w:t>
      </w:r>
      <w:r>
        <w:rPr>
          <w:b/>
          <w:sz w:val="21"/>
        </w:rPr>
        <w:t>Módulo de Administración de Convocatorias (Rol Administrador)</w:t>
      </w:r>
      <w:r>
        <w:rPr>
          <w:sz w:val="21"/>
        </w:rPr>
        <w:t>:</w:t>
      </w:r>
    </w:p>
    <w:p w14:paraId="5DEAFE1A" w14:textId="77777777" w:rsidR="00512B23" w:rsidRDefault="00000000">
      <w:pPr>
        <w:pStyle w:val="Listaconvietas"/>
        <w:spacing w:after="60"/>
      </w:pPr>
      <w:r>
        <w:rPr>
          <w:sz w:val="21"/>
        </w:rPr>
        <w:t>Registro de capacitaciones con sus 9 atributos obligatorios: título, área, descripción, fecha de inicio, fecha final, ciudad, cupos totales, cupos asignados y estado (Regla de negocio 1).</w:t>
      </w:r>
    </w:p>
    <w:p w14:paraId="1B232641" w14:textId="77777777" w:rsidR="00512B23" w:rsidRDefault="00000000">
      <w:pPr>
        <w:pStyle w:val="Listaconvietas"/>
        <w:spacing w:after="60"/>
      </w:pPr>
      <w:r>
        <w:rPr>
          <w:sz w:val="21"/>
        </w:rPr>
        <w:t>Gestión del ciclo de vida y transiciones de estado de las convocatorias (Regla de negocio 2):</w:t>
      </w:r>
    </w:p>
    <w:p w14:paraId="2E7F5A4A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Borrador</w:t>
      </w:r>
      <w:r>
        <w:rPr>
          <w:sz w:val="21"/>
        </w:rPr>
        <w:t>: Estado inicial asignado al crear la capacitación.</w:t>
      </w:r>
    </w:p>
    <w:p w14:paraId="66B79814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Publicada</w:t>
      </w:r>
      <w:r>
        <w:rPr>
          <w:sz w:val="21"/>
        </w:rPr>
        <w:t>: Estado en que la capacitación se vuelve visible e inscribible para los instructores.</w:t>
      </w:r>
    </w:p>
    <w:p w14:paraId="2C52373F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Cerrada</w:t>
      </w:r>
      <w:r>
        <w:rPr>
          <w:sz w:val="21"/>
        </w:rPr>
        <w:t>: Estado en que finaliza la recepción de inscripciones.</w:t>
      </w:r>
    </w:p>
    <w:p w14:paraId="691E28A7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Cancelada</w:t>
      </w:r>
      <w:r>
        <w:rPr>
          <w:sz w:val="21"/>
        </w:rPr>
        <w:t>: Estado cuando se determina no realizar la capacitación.</w:t>
      </w:r>
    </w:p>
    <w:p w14:paraId="450A746C" w14:textId="77777777" w:rsidR="00512B23" w:rsidRDefault="00000000">
      <w:pPr>
        <w:pStyle w:val="Listaconvietas"/>
        <w:spacing w:after="60"/>
      </w:pPr>
      <w:r>
        <w:rPr>
          <w:sz w:val="21"/>
        </w:rPr>
        <w:t>Consulta gráfica interactiva de estadísticas por convocatoria: número total de instructores inscritos y porcentaje de ocupación/inscripción respecto al cupo total.</w:t>
      </w:r>
    </w:p>
    <w:p w14:paraId="3D212056" w14:textId="77777777" w:rsidR="00512B23" w:rsidRDefault="00000000">
      <w:pPr>
        <w:pStyle w:val="Listaconvietas"/>
        <w:spacing w:after="60"/>
      </w:pPr>
      <w:r>
        <w:rPr>
          <w:sz w:val="21"/>
        </w:rPr>
        <w:t>Consulta e inspección del listado detallado de instructores inscritos en una capacitación determinada.</w:t>
      </w:r>
    </w:p>
    <w:p w14:paraId="3AE2598F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2. </w:t>
      </w:r>
      <w:r>
        <w:rPr>
          <w:b/>
          <w:sz w:val="21"/>
        </w:rPr>
        <w:t>Módulo de Consulta, Búsqueda y Filtro (Rol Instructor / Público)</w:t>
      </w:r>
      <w:r>
        <w:rPr>
          <w:sz w:val="21"/>
        </w:rPr>
        <w:t>:</w:t>
      </w:r>
    </w:p>
    <w:p w14:paraId="1892A662" w14:textId="77777777" w:rsidR="00512B23" w:rsidRDefault="00000000">
      <w:pPr>
        <w:pStyle w:val="Listaconvietas"/>
        <w:spacing w:after="60"/>
      </w:pPr>
      <w:r>
        <w:rPr>
          <w:sz w:val="21"/>
        </w:rPr>
        <w:t xml:space="preserve">Visualización del listado público de capacitaciones, restringido estrictamente a las que se encuentren en estado </w:t>
      </w:r>
      <w:r>
        <w:rPr>
          <w:i/>
          <w:sz w:val="21"/>
        </w:rPr>
        <w:t>Publicada</w:t>
      </w:r>
      <w:r>
        <w:rPr>
          <w:sz w:val="21"/>
        </w:rPr>
        <w:t xml:space="preserve"> (Regla de negocio 6).</w:t>
      </w:r>
    </w:p>
    <w:p w14:paraId="4D05B280" w14:textId="77777777" w:rsidR="00512B23" w:rsidRDefault="00000000">
      <w:pPr>
        <w:pStyle w:val="Listaconvietas"/>
        <w:spacing w:after="60"/>
      </w:pPr>
      <w:r>
        <w:rPr>
          <w:sz w:val="21"/>
        </w:rPr>
        <w:t>Ordenamiento obligatorio del listado por fecha de inicio en orden cronológico ascendente, iniciando por la más próxima a realizarse (Regla de negocio 3).</w:t>
      </w:r>
    </w:p>
    <w:p w14:paraId="6E9DBB7A" w14:textId="77777777" w:rsidR="00512B23" w:rsidRDefault="00000000">
      <w:pPr>
        <w:pStyle w:val="Listaconvietas"/>
        <w:spacing w:after="60"/>
      </w:pPr>
      <w:r>
        <w:rPr>
          <w:sz w:val="21"/>
        </w:rPr>
        <w:t xml:space="preserve">Filtrado dinámico por </w:t>
      </w:r>
      <w:r>
        <w:rPr>
          <w:b/>
          <w:sz w:val="21"/>
        </w:rPr>
        <w:t>Área</w:t>
      </w:r>
      <w:r>
        <w:rPr>
          <w:sz w:val="21"/>
        </w:rPr>
        <w:t xml:space="preserve"> o por </w:t>
      </w:r>
      <w:r>
        <w:rPr>
          <w:b/>
          <w:sz w:val="21"/>
        </w:rPr>
        <w:t>Ciudad</w:t>
      </w:r>
      <w:r>
        <w:rPr>
          <w:sz w:val="21"/>
        </w:rPr>
        <w:t>, de manera individual o combinada (Regla de negocio 4).</w:t>
      </w:r>
    </w:p>
    <w:p w14:paraId="342E3580" w14:textId="77777777" w:rsidR="00512B23" w:rsidRDefault="00000000">
      <w:pPr>
        <w:pStyle w:val="Listaconvietas"/>
        <w:spacing w:after="60"/>
      </w:pPr>
      <w:r>
        <w:rPr>
          <w:sz w:val="21"/>
        </w:rPr>
        <w:t>Búsqueda por palabras clave aplicable sobre título y descripción de las capacitaciones (Regla de negocio 5).</w:t>
      </w:r>
    </w:p>
    <w:p w14:paraId="6BC744D7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3. </w:t>
      </w:r>
      <w:r>
        <w:rPr>
          <w:b/>
          <w:sz w:val="21"/>
        </w:rPr>
        <w:t>Módulo de Inscripción de Instructores (Rol Instructor)</w:t>
      </w:r>
      <w:r>
        <w:rPr>
          <w:sz w:val="21"/>
        </w:rPr>
        <w:t>:</w:t>
      </w:r>
    </w:p>
    <w:p w14:paraId="56A8E809" w14:textId="77777777" w:rsidR="00512B23" w:rsidRDefault="00000000">
      <w:pPr>
        <w:pStyle w:val="Listaconvietas"/>
        <w:spacing w:after="60"/>
      </w:pPr>
      <w:r>
        <w:rPr>
          <w:sz w:val="21"/>
        </w:rPr>
        <w:t xml:space="preserve">Validación del estado </w:t>
      </w:r>
      <w:r>
        <w:rPr>
          <w:i/>
          <w:sz w:val="21"/>
        </w:rPr>
        <w:t>Publicada</w:t>
      </w:r>
      <w:r>
        <w:rPr>
          <w:sz w:val="21"/>
        </w:rPr>
        <w:t xml:space="preserve"> como prerrequisito único e indispensable para procesar la inscripción.</w:t>
      </w:r>
    </w:p>
    <w:p w14:paraId="28DA8BE5" w14:textId="77777777" w:rsidR="00512B23" w:rsidRDefault="00000000">
      <w:pPr>
        <w:pStyle w:val="Listaconvietas"/>
        <w:spacing w:after="60"/>
      </w:pPr>
      <w:r>
        <w:rPr>
          <w:sz w:val="21"/>
        </w:rPr>
        <w:t>Validación de disponibilidad de cupos: verificación de que los cupos asignados sean estrictamente menores a los cupos totales antes de aceptar el registro (Regla de negocio 8).</w:t>
      </w:r>
    </w:p>
    <w:p w14:paraId="633595DF" w14:textId="77777777" w:rsidR="00512B23" w:rsidRDefault="00000000">
      <w:pPr>
        <w:pStyle w:val="Listaconvietas"/>
        <w:spacing w:after="60"/>
      </w:pPr>
      <w:r>
        <w:rPr>
          <w:sz w:val="21"/>
        </w:rPr>
        <w:t>Validación de la regla de elegibilidad anual: verificación automática de que el instructor no se haya inscrito previamente a otra capacitación en el mismo año calendario (Regla de negocio 7).</w:t>
      </w:r>
    </w:p>
    <w:p w14:paraId="19C3895F" w14:textId="77777777" w:rsidR="00512B23" w:rsidRDefault="00000000">
      <w:pPr>
        <w:pStyle w:val="Listaconvietas"/>
        <w:spacing w:after="60"/>
      </w:pPr>
      <w:r>
        <w:rPr>
          <w:sz w:val="21"/>
        </w:rPr>
        <w:t>Captura y validación de integridad del formulario de inscripción con los 7 datos requeridos (Regla de negocio 9): número de identificación, nombres, apellidos, correo electrónico institucional, teléfono, centro de formación y regional SENA a la que pertenece.</w:t>
      </w:r>
    </w:p>
    <w:p w14:paraId="7D79B090" w14:textId="77777777" w:rsidR="00512B23" w:rsidRDefault="00000000">
      <w:pPr>
        <w:pStyle w:val="Listaconvietas"/>
        <w:spacing w:after="60"/>
      </w:pPr>
      <w:r>
        <w:rPr>
          <w:sz w:val="21"/>
        </w:rPr>
        <w:t>Adjunción y almacenamiento obligatorio de un archivo en formato PDF con los requisitos exigidos (Regla de negocio 10), validando la extensión, tamaño máximo y legibilidad.</w:t>
      </w:r>
    </w:p>
    <w:p w14:paraId="40778736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3.2 Componentes y Aspectos Excluidos (Out of Scope)</w:t>
      </w:r>
    </w:p>
    <w:p w14:paraId="448B090B" w14:textId="77777777" w:rsidR="00512B23" w:rsidRDefault="00000000">
      <w:pPr>
        <w:spacing w:after="120"/>
      </w:pPr>
      <w:r>
        <w:t>Se excluyen explícitamente de este plan de pruebas las siguientes áreas:</w:t>
      </w:r>
    </w:p>
    <w:p w14:paraId="24E6D073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Sistemas de Nómina o Talento Humano Externos</w:t>
      </w:r>
      <w:r>
        <w:rPr>
          <w:sz w:val="21"/>
        </w:rPr>
        <w:t>: No se probarán integraciones con bases de datos externas del SENA, dado que la captura y validación de datos del instructor se realizará de forma local en la base de datos del aplicativo.</w:t>
      </w:r>
    </w:p>
    <w:p w14:paraId="45D7A35E" w14:textId="77777777" w:rsidR="00512B23" w:rsidRDefault="00000000">
      <w:pPr>
        <w:pStyle w:val="Listaconvietas"/>
        <w:spacing w:after="60"/>
      </w:pPr>
      <w:r>
        <w:rPr>
          <w:b/>
          <w:sz w:val="21"/>
        </w:rPr>
        <w:lastRenderedPageBreak/>
        <w:t>Mantenimiento de Servidores Físicos y Capa de Red</w:t>
      </w:r>
      <w:r>
        <w:rPr>
          <w:sz w:val="21"/>
        </w:rPr>
        <w:t>: La infraestructura cloud/servidores se asume provista bajo acuerdos de nivel de servicio (SLA) del proveedor de TI del SENA.</w:t>
      </w:r>
    </w:p>
    <w:p w14:paraId="7CA333F2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Generación Extemporánea de Certificados de Asistencia</w:t>
      </w:r>
      <w:r>
        <w:rPr>
          <w:sz w:val="21"/>
        </w:rPr>
        <w:t>: La emisión de certificados post-capacitación no forma parte de la presente entrega funcional del aplicativo.</w:t>
      </w:r>
    </w:p>
    <w:p w14:paraId="1C0CD336" w14:textId="77777777" w:rsidR="00512B23" w:rsidRDefault="00000000">
      <w:pPr>
        <w:keepNext/>
        <w:spacing w:before="280" w:after="120"/>
      </w:pPr>
      <w:r>
        <w:rPr>
          <w:b/>
          <w:color w:val="1F4E79"/>
          <w:sz w:val="32"/>
        </w:rPr>
        <w:t>4. Objetivos y Criterios de Gobierno del Testing</w:t>
      </w:r>
    </w:p>
    <w:p w14:paraId="330F81AE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4.1 Objetivos Generales y Específicos</w:t>
      </w:r>
    </w:p>
    <w:p w14:paraId="74EEB97D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Objetivo General</w:t>
      </w:r>
      <w:r>
        <w:rPr>
          <w:sz w:val="21"/>
        </w:rPr>
        <w:t>: Validar que el Sistema de Gestión de Capacitaciones SENA cumple al 100% con los requerimientos funcionales y reglas de negocio, garantizando la ausencia total de defectos críticos antes del despliegue en producción.</w:t>
      </w:r>
    </w:p>
    <w:p w14:paraId="054EE2FB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Objetivos Específicos</w:t>
      </w:r>
      <w:r>
        <w:rPr>
          <w:sz w:val="21"/>
        </w:rPr>
        <w:t>:</w:t>
      </w:r>
    </w:p>
    <w:p w14:paraId="3E666052" w14:textId="77777777" w:rsidR="00512B23" w:rsidRDefault="00000000">
      <w:pPr>
        <w:pStyle w:val="Listaconvietas"/>
        <w:spacing w:after="60"/>
      </w:pPr>
      <w:r>
        <w:rPr>
          <w:sz w:val="21"/>
        </w:rPr>
        <w:t>Validar que el 100% de los intentos de inscripción violatorios (instructores repetidos en el mismo año o capacitaciones sin cupo) sean bloqueados preventivamente con mensajes claros al usuario.</w:t>
      </w:r>
    </w:p>
    <w:p w14:paraId="7889F8E9" w14:textId="77777777" w:rsidR="00512B23" w:rsidRDefault="00000000">
      <w:pPr>
        <w:pStyle w:val="Listaconvietas"/>
        <w:spacing w:after="60"/>
      </w:pPr>
      <w:r>
        <w:rPr>
          <w:sz w:val="21"/>
        </w:rPr>
        <w:t>Verificar la correcta carga, almacenamiento e integridad de los archivos PDF adjuntados durante el proceso de inscripción.</w:t>
      </w:r>
    </w:p>
    <w:p w14:paraId="601EFBA7" w14:textId="77777777" w:rsidR="00512B23" w:rsidRDefault="00000000">
      <w:pPr>
        <w:pStyle w:val="Listaconvietas"/>
        <w:spacing w:after="60"/>
      </w:pPr>
      <w:r>
        <w:rPr>
          <w:sz w:val="21"/>
        </w:rPr>
        <w:t>Validar la precisión matemática y la representación gráfica del módulo de estadísticas de inscripción para los Administradores de la ENI.</w:t>
      </w:r>
    </w:p>
    <w:p w14:paraId="1FA91CFF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4.2 Criterios de Entrada (Entry Criteria)</w:t>
      </w:r>
    </w:p>
    <w:p w14:paraId="35CA289F" w14:textId="77777777" w:rsidR="00512B23" w:rsidRDefault="00000000">
      <w:pPr>
        <w:spacing w:after="120"/>
      </w:pPr>
      <w:r>
        <w:t>Para autorizar el inicio de la ejecución de las pruebas de sistema, deben cumplirse las siguientes condiciones:</w:t>
      </w:r>
    </w:p>
    <w:p w14:paraId="27852844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1. </w:t>
      </w:r>
      <w:r>
        <w:rPr>
          <w:sz w:val="21"/>
        </w:rPr>
        <w:t>Despliegue correcto de la versión candidata (Build) en el entorno de pruebas de QA.</w:t>
      </w:r>
    </w:p>
    <w:p w14:paraId="3A667DA3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2. </w:t>
      </w:r>
      <w:r>
        <w:rPr>
          <w:sz w:val="21"/>
        </w:rPr>
        <w:t>Entrega de la documentación funcional y la matriz de trazabilidad actualizada.</w:t>
      </w:r>
    </w:p>
    <w:p w14:paraId="08EEB441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3. </w:t>
      </w:r>
      <w:r>
        <w:rPr>
          <w:sz w:val="21"/>
        </w:rPr>
        <w:t>Disponibilidad de la base de datos de pruebas poblada con catálogos oficiales del SENA (regionales, centros de formación, áreas y ciudades).</w:t>
      </w:r>
    </w:p>
    <w:p w14:paraId="4885D384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4. </w:t>
      </w:r>
      <w:r>
        <w:rPr>
          <w:sz w:val="21"/>
        </w:rPr>
        <w:t>Ejecución exitosa de las pruebas unitarias e integración por parte del equipo de desarrollo con un nivel de cobertura de código no inferior al 85%.</w:t>
      </w:r>
    </w:p>
    <w:p w14:paraId="511047BE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4.3 Criterios de Salida y Éxito (Exit Criteria)</w:t>
      </w:r>
    </w:p>
    <w:p w14:paraId="789D273A" w14:textId="77777777" w:rsidR="00512B23" w:rsidRDefault="00000000">
      <w:pPr>
        <w:spacing w:after="120"/>
      </w:pPr>
      <w:r>
        <w:t>La fase de testing se considerará completada con éxito cuando se alcancen los siguientes indicadores:</w:t>
      </w:r>
    </w:p>
    <w:p w14:paraId="3FF6C8CB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1. </w:t>
      </w:r>
      <w:r>
        <w:rPr>
          <w:b/>
          <w:sz w:val="21"/>
        </w:rPr>
        <w:t>Cobertura de Requisitos</w:t>
      </w:r>
      <w:r>
        <w:rPr>
          <w:sz w:val="21"/>
        </w:rPr>
        <w:t>: 100% de las reglas de negocio (Reglas 1 a 10) probadas mediante casos de prueba ejecutados.</w:t>
      </w:r>
    </w:p>
    <w:p w14:paraId="7981DCCC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2. </w:t>
      </w:r>
      <w:r>
        <w:rPr>
          <w:b/>
          <w:sz w:val="21"/>
        </w:rPr>
        <w:t>Porcentaje de Aprobación</w:t>
      </w:r>
      <w:r>
        <w:rPr>
          <w:sz w:val="21"/>
        </w:rPr>
        <w:t>: Mínimo 98% de casos de prueba ejecutados con resultado "Pasado" (Pass).</w:t>
      </w:r>
    </w:p>
    <w:p w14:paraId="06008223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3. </w:t>
      </w:r>
      <w:r>
        <w:rPr>
          <w:b/>
          <w:sz w:val="21"/>
        </w:rPr>
        <w:t>Gestión de Defectos</w:t>
      </w:r>
      <w:r>
        <w:rPr>
          <w:sz w:val="21"/>
        </w:rPr>
        <w:t>:</w:t>
      </w:r>
    </w:p>
    <w:p w14:paraId="5C8D2E4A" w14:textId="77777777" w:rsidR="00512B23" w:rsidRDefault="00000000">
      <w:pPr>
        <w:pStyle w:val="Listaconvietas"/>
        <w:spacing w:after="60"/>
      </w:pPr>
      <w:r>
        <w:rPr>
          <w:sz w:val="21"/>
        </w:rPr>
        <w:t>0 Defectos Abiertos de Severidad 1 (Bloqueante / Crítico).</w:t>
      </w:r>
    </w:p>
    <w:p w14:paraId="2F35A1DA" w14:textId="77777777" w:rsidR="00512B23" w:rsidRDefault="00000000">
      <w:pPr>
        <w:pStyle w:val="Listaconvietas"/>
        <w:spacing w:after="60"/>
      </w:pPr>
      <w:r>
        <w:rPr>
          <w:sz w:val="21"/>
        </w:rPr>
        <w:t>0 Defectos Abiertos de Severidad 2 (Alta / Funcionalidad principal afectada).</w:t>
      </w:r>
    </w:p>
    <w:p w14:paraId="378F0149" w14:textId="77777777" w:rsidR="00512B23" w:rsidRDefault="00000000">
      <w:pPr>
        <w:pStyle w:val="Listaconvietas"/>
        <w:spacing w:after="60"/>
      </w:pPr>
      <w:r>
        <w:rPr>
          <w:sz w:val="21"/>
        </w:rPr>
        <w:t>Máximo 3 Defectos Abiertos de Severidad 3 (Media / Menor) con plan de mitigación documentado y aceptado por el SENA.</w:t>
      </w:r>
    </w:p>
    <w:p w14:paraId="0431263D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lastRenderedPageBreak/>
        <w:t xml:space="preserve">4. </w:t>
      </w:r>
      <w:r>
        <w:rPr>
          <w:b/>
          <w:sz w:val="21"/>
        </w:rPr>
        <w:t>Entrega de Documentación</w:t>
      </w:r>
      <w:r>
        <w:rPr>
          <w:sz w:val="21"/>
        </w:rPr>
        <w:t>: Firma y publicación del Informe de Finalización de Pruebas (Test Completion Report según ISO 29119-3).</w:t>
      </w:r>
    </w:p>
    <w:p w14:paraId="6C94A808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4.4 Criterios de Suspensión y Reanudación</w:t>
      </w:r>
    </w:p>
    <w:p w14:paraId="1DFF2BC0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Criterio de Suspensión</w:t>
      </w:r>
      <w:r>
        <w:rPr>
          <w:sz w:val="21"/>
        </w:rPr>
        <w:t>: Las pruebas se suspenderán formalmente si se detecta un defecto bloqueante (Severidad 1) que impida el acceso al sistema, la carga de datos clave, o que inhabilite más del 25% de los casos de prueba planeados.</w:t>
      </w:r>
    </w:p>
    <w:p w14:paraId="613E2D81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Criterio de Reanudación</w:t>
      </w:r>
      <w:r>
        <w:rPr>
          <w:sz w:val="21"/>
        </w:rPr>
        <w:t>: Las pruebas se reanudarán una vez que el equipo de desarrollo entregue una nueva build con la corrección aplicada y la nota de release correspondiente.</w:t>
      </w:r>
    </w:p>
    <w:p w14:paraId="29649604" w14:textId="77777777" w:rsidR="00512B23" w:rsidRDefault="00000000">
      <w:pPr>
        <w:keepNext/>
        <w:spacing w:before="280" w:after="120"/>
      </w:pPr>
      <w:r>
        <w:rPr>
          <w:b/>
          <w:color w:val="1F4E79"/>
          <w:sz w:val="32"/>
        </w:rPr>
        <w:t>5. Tipos de Pruebas y Secuencia Operativa de Ejecución</w:t>
      </w:r>
    </w:p>
    <w:p w14:paraId="12DBDD5D" w14:textId="77777777" w:rsidR="00512B23" w:rsidRDefault="00000000">
      <w:pPr>
        <w:spacing w:after="120"/>
      </w:pPr>
      <w:r>
        <w:t>Las actividades de testing se organizan en una secuencia lógica donde cada nivel valida capas específicas del sistema y sirve de base para la siguiente fase.</w:t>
      </w:r>
    </w:p>
    <w:p w14:paraId="17C7FE52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5.1 Secuencia Operativa de Pruebas</w:t>
      </w:r>
    </w:p>
    <w:p w14:paraId="6E7458D7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1. </w:t>
      </w:r>
      <w:r>
        <w:rPr>
          <w:b/>
          <w:sz w:val="21"/>
        </w:rPr>
        <w:t>Pruebas Unitarias (Unit Testing)</w:t>
      </w:r>
      <w:r>
        <w:rPr>
          <w:sz w:val="21"/>
        </w:rPr>
        <w:t>:</w:t>
      </w:r>
    </w:p>
    <w:p w14:paraId="00813422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Objeto Validado</w:t>
      </w:r>
      <w:r>
        <w:rPr>
          <w:sz w:val="21"/>
        </w:rPr>
        <w:t>: Funciones aisladas, métodos de cálculo de porcentajes y validadores de expresiones regulares (ej. formato de correo institucional y extensión PDF).</w:t>
      </w:r>
    </w:p>
    <w:p w14:paraId="77B9B1EC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Justificación</w:t>
      </w:r>
      <w:r>
        <w:rPr>
          <w:sz w:val="21"/>
        </w:rPr>
        <w:t>: Constituyen la primera línea de defensa en el entorno de desarrollo antes de integrar componentes.</w:t>
      </w:r>
    </w:p>
    <w:p w14:paraId="29EBA612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2. </w:t>
      </w:r>
      <w:r>
        <w:rPr>
          <w:b/>
          <w:sz w:val="21"/>
        </w:rPr>
        <w:t>Pruebas de Integración (Integration Testing)</w:t>
      </w:r>
      <w:r>
        <w:rPr>
          <w:sz w:val="21"/>
        </w:rPr>
        <w:t>:</w:t>
      </w:r>
    </w:p>
    <w:p w14:paraId="504EBECE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Objeto Validado</w:t>
      </w:r>
      <w:r>
        <w:rPr>
          <w:sz w:val="21"/>
        </w:rPr>
        <w:t>: Comunicación entre el formulario web, la base de datos PostgreSQL y el almacenamiento de archivos adjuntos.</w:t>
      </w:r>
    </w:p>
    <w:p w14:paraId="77FABC80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Justificación</w:t>
      </w:r>
      <w:r>
        <w:rPr>
          <w:sz w:val="21"/>
        </w:rPr>
        <w:t>: Verifican que la transferencia de datos entre capas (API/Persistencia) funcione correctamente antes de probar la interfaz de usuario.</w:t>
      </w:r>
    </w:p>
    <w:p w14:paraId="691E6845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3. </w:t>
      </w:r>
      <w:r>
        <w:rPr>
          <w:b/>
          <w:sz w:val="21"/>
        </w:rPr>
        <w:t>Pruebas de Sistema / Funcionales (System Testing)</w:t>
      </w:r>
      <w:r>
        <w:rPr>
          <w:sz w:val="21"/>
        </w:rPr>
        <w:t>:</w:t>
      </w:r>
    </w:p>
    <w:p w14:paraId="4E92FCF3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Objeto Validado</w:t>
      </w:r>
      <w:r>
        <w:rPr>
          <w:sz w:val="21"/>
        </w:rPr>
        <w:t>: Flujos end-to-end de las 10 Reglas de Negocio, formularios de Administrador e Instructor, filtros, búsquedas y lógica de cupos.</w:t>
      </w:r>
    </w:p>
    <w:p w14:paraId="77FEE6F7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Justificación</w:t>
      </w:r>
      <w:r>
        <w:rPr>
          <w:sz w:val="21"/>
        </w:rPr>
        <w:t>: Valida la aplicación completa frente a los requerimientos funcionales especificados.</w:t>
      </w:r>
    </w:p>
    <w:p w14:paraId="08EF9921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4. </w:t>
      </w:r>
      <w:r>
        <w:rPr>
          <w:b/>
          <w:sz w:val="21"/>
        </w:rPr>
        <w:t>Pruebas No Funcionales (Non-Functional Testing)</w:t>
      </w:r>
      <w:r>
        <w:rPr>
          <w:sz w:val="21"/>
        </w:rPr>
        <w:t>:</w:t>
      </w:r>
    </w:p>
    <w:p w14:paraId="6AD24327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Objeto Validado</w:t>
      </w:r>
      <w:r>
        <w:rPr>
          <w:sz w:val="21"/>
        </w:rPr>
        <w:t>: Rendimiento y concurrencia (inscripciones masivas simultáneas), Seguridad (validación contra inyección SQL y subida de archivos maliciosos) y Usabilidad/Responsividad.</w:t>
      </w:r>
    </w:p>
    <w:p w14:paraId="1F6729E7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Justificación</w:t>
      </w:r>
      <w:r>
        <w:rPr>
          <w:sz w:val="21"/>
        </w:rPr>
        <w:t>: Garantiza que la plataforma soporte la operación masiva de instructores a nivel nacional sin degradación del servicio.</w:t>
      </w:r>
    </w:p>
    <w:p w14:paraId="53BF4AC6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5. </w:t>
      </w:r>
      <w:r>
        <w:rPr>
          <w:b/>
          <w:sz w:val="21"/>
        </w:rPr>
        <w:t>Pruebas de Aceptación de Usuario (UAT)</w:t>
      </w:r>
      <w:r>
        <w:rPr>
          <w:sz w:val="21"/>
        </w:rPr>
        <w:t>:</w:t>
      </w:r>
    </w:p>
    <w:p w14:paraId="6CA46F2F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Objeto Validado</w:t>
      </w:r>
      <w:r>
        <w:rPr>
          <w:sz w:val="21"/>
        </w:rPr>
        <w:t>: Validación de escenarios reales por parte de instructores seleccionados y funcionarios administradores de la ENI SENA.</w:t>
      </w:r>
    </w:p>
    <w:p w14:paraId="7B4A556F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Justificación</w:t>
      </w:r>
      <w:r>
        <w:rPr>
          <w:sz w:val="21"/>
        </w:rPr>
        <w:t>: Confirmación final de la adecuación operativa antes de autorizar el paso a producción.</w:t>
      </w:r>
    </w:p>
    <w:p w14:paraId="6DBC6ACC" w14:textId="77777777" w:rsidR="00512B23" w:rsidRDefault="00000000">
      <w:pPr>
        <w:keepNext/>
        <w:spacing w:before="280" w:after="120"/>
      </w:pPr>
      <w:r>
        <w:rPr>
          <w:b/>
          <w:color w:val="1F4E79"/>
          <w:sz w:val="32"/>
        </w:rPr>
        <w:lastRenderedPageBreak/>
        <w:t>6. Estrategia de Pruebas, Técnicas y Entornos</w:t>
      </w:r>
    </w:p>
    <w:p w14:paraId="705A0E77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6.1 Técnicas de Diseño de Pruebas (ISO/IEC/IEEE 29119-4)</w:t>
      </w:r>
    </w:p>
    <w:p w14:paraId="49E9DCE5" w14:textId="77777777" w:rsidR="00512B23" w:rsidRDefault="00000000">
      <w:pPr>
        <w:spacing w:after="120"/>
      </w:pPr>
      <w:r>
        <w:t>Se aplican las siguientes técnicas formalizadas para estructurar los casos de prueba:</w:t>
      </w:r>
    </w:p>
    <w:p w14:paraId="2BCC2C29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Partición de Equivalencia y Análisis de Valores Límite (BVA)</w:t>
      </w:r>
      <w:r>
        <w:rPr>
          <w:sz w:val="21"/>
        </w:rPr>
        <w:t>:</w:t>
      </w:r>
    </w:p>
    <w:p w14:paraId="52C6FB1B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Aplicación</w:t>
      </w:r>
      <w:r>
        <w:rPr>
          <w:sz w:val="21"/>
        </w:rPr>
        <w:t>: Evaluación de cupos y tamaño de archivos PDF.</w:t>
      </w:r>
    </w:p>
    <w:p w14:paraId="369C2F53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Límites</w:t>
      </w:r>
      <w:r>
        <w:rPr>
          <w:sz w:val="21"/>
        </w:rPr>
        <w:t>: Evaluación en 0 cupos, 1 cupo disponible y cupo lleno (cupos asignados = cupos totales). Para archivos PDF, prueba con archivos de 0 KB, archivo en el límite permitido (ej. 5 MB) y archivo excedido (5.1 MB).</w:t>
      </w:r>
    </w:p>
    <w:p w14:paraId="20D047F0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Tablas de Decisión</w:t>
      </w:r>
      <w:r>
        <w:rPr>
          <w:sz w:val="21"/>
        </w:rPr>
        <w:t>:</w:t>
      </w:r>
    </w:p>
    <w:p w14:paraId="71649248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Aplicación</w:t>
      </w:r>
      <w:r>
        <w:rPr>
          <w:sz w:val="21"/>
        </w:rPr>
        <w:t>: Reglas de Inscripción de Instructores (Reglas 6, 7 y 8).</w:t>
      </w:r>
    </w:p>
    <w:p w14:paraId="3A4CDB07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Evaluación</w:t>
      </w:r>
      <w:r>
        <w:rPr>
          <w:sz w:val="21"/>
        </w:rPr>
        <w:t>: Evaluación de la combinación de condiciones: Estado de Convocatoria (Publicada/Otras) AND Inscrito en el Año (Sí/No) AND Cupo Disponible (Sí/No). La inscripción únicamente debe procesarse cuando todas las condiciones sean favorables (Publicada = V, Inscrito en Año = F, Cupo Disponible = V).</w:t>
      </w:r>
    </w:p>
    <w:p w14:paraId="317B7396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Pruebas de Transición de Estados</w:t>
      </w:r>
      <w:r>
        <w:rPr>
          <w:sz w:val="21"/>
        </w:rPr>
        <w:t>:</w:t>
      </w:r>
    </w:p>
    <w:p w14:paraId="680E0560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Aplicación</w:t>
      </w:r>
      <w:r>
        <w:rPr>
          <w:sz w:val="21"/>
        </w:rPr>
        <w:t>: Ciclo de vida de Convocatorias (Regla 2).</w:t>
      </w:r>
    </w:p>
    <w:p w14:paraId="7CF12371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Evaluación</w:t>
      </w:r>
      <w:r>
        <w:rPr>
          <w:sz w:val="21"/>
        </w:rPr>
        <w:t>: Verificación de transiciones válidas (Borrador → Publicada → Cerrada; Borrador → Cancelada; Publicada → Cancelada) y bloqueo explícito de transiciones no permitidas (Cerrada → Borrador; Cancelada → Publicada).</w:t>
      </w:r>
    </w:p>
    <w:p w14:paraId="49E991A6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6.2 Herramientas de Pruebas</w:t>
      </w:r>
    </w:p>
    <w:p w14:paraId="208560DA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Gestión de Pruebas y Defectos</w:t>
      </w:r>
      <w:r>
        <w:rPr>
          <w:sz w:val="21"/>
        </w:rPr>
        <w:t>: Jira con complemento Xray o TestLink (Planificación, ejecución, trazabilidad e historial de ejecuciones).</w:t>
      </w:r>
    </w:p>
    <w:p w14:paraId="37E152FA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Automatización Funcional Web</w:t>
      </w:r>
      <w:r>
        <w:rPr>
          <w:sz w:val="21"/>
        </w:rPr>
        <w:t>: Selenium WebDriver / Cypress (Automatización de regresión para flujos de búsqueda, filtrado y creación de convocatorias).</w:t>
      </w:r>
    </w:p>
    <w:p w14:paraId="5A391B1C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Pruebas de API e Integración</w:t>
      </w:r>
      <w:r>
        <w:rPr>
          <w:sz w:val="21"/>
        </w:rPr>
        <w:t>: Postman / Newman (Validación de servicios REST y contratos de datos).</w:t>
      </w:r>
    </w:p>
    <w:p w14:paraId="5BD1D64A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Pruebas de Carga y Rendimiento</w:t>
      </w:r>
      <w:r>
        <w:rPr>
          <w:sz w:val="21"/>
        </w:rPr>
        <w:t>: Apache JMeter (Simulación de cargas de hasta 500 instructores concurrentes realizando búsquedas e inscripciones simultáneas).</w:t>
      </w:r>
    </w:p>
    <w:p w14:paraId="1C16BBE9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Pruebas de Seguridad</w:t>
      </w:r>
      <w:r>
        <w:rPr>
          <w:sz w:val="21"/>
        </w:rPr>
        <w:t>: OWASP ZAP (Análisis de vulnerabilidades en formularios y subida de archivos).</w:t>
      </w:r>
    </w:p>
    <w:p w14:paraId="2F33AA1E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6.3 Entorno de Pruebas (Test Environment)</w:t>
      </w:r>
    </w:p>
    <w:p w14:paraId="6C121DE2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Servidor de Aplicación</w:t>
      </w:r>
      <w:r>
        <w:rPr>
          <w:sz w:val="21"/>
        </w:rPr>
        <w:t>: Servidor virtual Linux Ubuntu 22.04 LTS configurado con Nginx y Node.js/Python.</w:t>
      </w:r>
    </w:p>
    <w:p w14:paraId="0E1150E7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Base de Datos</w:t>
      </w:r>
      <w:r>
        <w:rPr>
          <w:sz w:val="21"/>
        </w:rPr>
        <w:t>: PostgreSQL 15 con dataset de pruebas que incluye catálogos completos de regionales, centros de formación, áreas y datos anonimizados de instructores.</w:t>
      </w:r>
    </w:p>
    <w:p w14:paraId="495973AD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Almacenamiento de Archivos</w:t>
      </w:r>
      <w:r>
        <w:rPr>
          <w:sz w:val="21"/>
        </w:rPr>
        <w:t>: Directorio de almacenamiento aislado para la recepción y verificación de documentos PDF.</w:t>
      </w:r>
    </w:p>
    <w:p w14:paraId="07B791D0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Navegadores y Dispositivos</w:t>
      </w:r>
      <w:r>
        <w:rPr>
          <w:sz w:val="21"/>
        </w:rPr>
        <w:t>: Google Chrome, Mozilla Firefox, Microsoft Edge y navegadores móviles en iOS y Android.</w:t>
      </w:r>
    </w:p>
    <w:p w14:paraId="28618380" w14:textId="77777777" w:rsidR="00512B23" w:rsidRDefault="00000000">
      <w:pPr>
        <w:keepNext/>
        <w:spacing w:before="280" w:after="120"/>
      </w:pPr>
      <w:r>
        <w:rPr>
          <w:b/>
          <w:color w:val="1F4E79"/>
          <w:sz w:val="32"/>
        </w:rPr>
        <w:lastRenderedPageBreak/>
        <w:t>7. Registro de Riesgos y Planes de Mitigación</w:t>
      </w:r>
    </w:p>
    <w:p w14:paraId="3FFE7C0C" w14:textId="77777777" w:rsidR="00512B23" w:rsidRDefault="00000000">
      <w:pPr>
        <w:spacing w:after="120"/>
      </w:pPr>
      <w:r>
        <w:t>Se presentan los riesgos identificados, evaluados mediante Probabilidad (P: 1-5) e Impacto (I: 1-5) para obtener el Nivel de Exposición (E = P x I).</w:t>
      </w:r>
    </w:p>
    <w:p w14:paraId="20E9BB31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7.1 Riesgos de Producto (Funcionales y Técnicos)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3312"/>
        <w:gridCol w:w="576"/>
        <w:gridCol w:w="576"/>
        <w:gridCol w:w="576"/>
        <w:gridCol w:w="3312"/>
      </w:tblGrid>
      <w:tr w:rsidR="00512B23" w14:paraId="1EF29770" w14:textId="77777777">
        <w:trPr>
          <w:tblHeader/>
          <w:jc w:val="center"/>
        </w:trPr>
        <w:tc>
          <w:tcPr>
            <w:tcW w:w="100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F10AE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312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FC0CC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Riesgo de Producto Identificado</w:t>
            </w:r>
          </w:p>
        </w:tc>
        <w:tc>
          <w:tcPr>
            <w:tcW w:w="576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426ED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w="576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6439D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I</w:t>
            </w:r>
          </w:p>
        </w:tc>
        <w:tc>
          <w:tcPr>
            <w:tcW w:w="576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CBEFD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</w:t>
            </w:r>
          </w:p>
        </w:tc>
        <w:tc>
          <w:tcPr>
            <w:tcW w:w="3312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7F1C3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Estrategia de Mitigación y Plan de Contención</w:t>
            </w:r>
          </w:p>
        </w:tc>
      </w:tr>
      <w:tr w:rsidR="00512B23" w14:paraId="3761AB24" w14:textId="77777777">
        <w:trPr>
          <w:jc w:val="center"/>
        </w:trPr>
        <w:tc>
          <w:tcPr>
            <w:tcW w:w="100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8761B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RP-01</w:t>
            </w:r>
          </w:p>
        </w:tc>
        <w:tc>
          <w:tcPr>
            <w:tcW w:w="33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7E284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Inscripciones duplicadas en el mismo año</w:t>
            </w:r>
            <w:r>
              <w:rPr>
                <w:sz w:val="19"/>
              </w:rPr>
              <w:t>: Falla en la validación del año calendario que permita a un instructor inscribirse a dos convocatorias en el mismo año.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49D3B1" w14:textId="77777777" w:rsidR="00512B23" w:rsidRDefault="00000000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B232A" w14:textId="77777777" w:rsidR="00512B23" w:rsidRDefault="00000000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0D162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15</w:t>
            </w:r>
          </w:p>
        </w:tc>
        <w:tc>
          <w:tcPr>
            <w:tcW w:w="33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D6F40" w14:textId="77777777" w:rsidR="00512B23" w:rsidRDefault="00000000">
            <w:pPr>
              <w:spacing w:after="0"/>
            </w:pPr>
            <w:r>
              <w:rPr>
                <w:sz w:val="19"/>
              </w:rPr>
              <w:t>Crear casos de prueba orientados a límites temporales. Implementar pruebas automatizadas con usuarios que tengan historial de inscripción previo en el mismo año.</w:t>
            </w:r>
          </w:p>
        </w:tc>
      </w:tr>
      <w:tr w:rsidR="00512B23" w14:paraId="27946CE7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F4318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RP-02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DC057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Carga de archivos PDF corruptos o ejecutables disimulados</w:t>
            </w:r>
            <w:r>
              <w:rPr>
                <w:sz w:val="19"/>
              </w:rPr>
              <w:t>: Falta de validación estricta del MIME type que permita subir archivos maliciosos.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8B487" w14:textId="77777777" w:rsidR="00512B23" w:rsidRDefault="00000000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2809A" w14:textId="77777777" w:rsidR="00512B23" w:rsidRDefault="00000000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C5A74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6EB0F" w14:textId="77777777" w:rsidR="00512B23" w:rsidRDefault="00000000">
            <w:pPr>
              <w:spacing w:after="0"/>
            </w:pPr>
            <w:r>
              <w:rPr>
                <w:sz w:val="19"/>
              </w:rPr>
              <w:t>Ejecutar pruebas de seguridad inyectando archivos con extensiones modificadas (.exe a .pdf) y archivos vacíos para garantizar el rechazo en el servidor.</w:t>
            </w:r>
          </w:p>
        </w:tc>
      </w:tr>
      <w:tr w:rsidR="00512B23" w14:paraId="57EE352A" w14:textId="77777777">
        <w:trPr>
          <w:jc w:val="center"/>
        </w:trPr>
        <w:tc>
          <w:tcPr>
            <w:tcW w:w="100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29437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RP-03</w:t>
            </w:r>
          </w:p>
        </w:tc>
        <w:tc>
          <w:tcPr>
            <w:tcW w:w="33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CC198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Condición de carrera en asignación del último cupo</w:t>
            </w:r>
            <w:r>
              <w:rPr>
                <w:sz w:val="19"/>
              </w:rPr>
              <w:t>: Concurrencia de múltiples instructores sobre una capacitación con 1 solo cupo disponible.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BC63A" w14:textId="77777777" w:rsidR="00512B23" w:rsidRDefault="00000000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06906" w14:textId="77777777" w:rsidR="00512B23" w:rsidRDefault="00000000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9EFBC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w="33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ED000" w14:textId="77777777" w:rsidR="00512B23" w:rsidRDefault="00000000">
            <w:pPr>
              <w:spacing w:after="0"/>
            </w:pPr>
            <w:r>
              <w:rPr>
                <w:sz w:val="19"/>
              </w:rPr>
              <w:t>Ejecutar pruebas de carga con JMeter simulando inscripciones simultáneas de 100 usuarios sobre el último cupo, verificando que solo 1 sea asignado.</w:t>
            </w:r>
          </w:p>
        </w:tc>
      </w:tr>
      <w:tr w:rsidR="00512B23" w14:paraId="5D9F37F8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A69B1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RP-04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5988C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Inexactitud en las estadísticas del Administrador</w:t>
            </w:r>
            <w:r>
              <w:rPr>
                <w:sz w:val="19"/>
              </w:rPr>
              <w:t>: Error en el cálculo del porcentaje de ocupación o total de inscritos.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A0642" w14:textId="77777777" w:rsidR="00512B23" w:rsidRDefault="00000000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ECBD2" w14:textId="77777777" w:rsidR="00512B23" w:rsidRDefault="00000000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E19D3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161BC" w14:textId="77777777" w:rsidR="00512B23" w:rsidRDefault="00000000">
            <w:pPr>
              <w:spacing w:after="0"/>
            </w:pPr>
            <w:r>
              <w:rPr>
                <w:sz w:val="19"/>
              </w:rPr>
              <w:t>Realizar validaciones cruzadas entre las consultas SQL a la base de datos y los valores presentados en los componentes gráficos del módulo administrativo.</w:t>
            </w:r>
          </w:p>
        </w:tc>
      </w:tr>
    </w:tbl>
    <w:p w14:paraId="40331AA8" w14:textId="77777777" w:rsidR="00512B23" w:rsidRDefault="00512B23">
      <w:pPr>
        <w:spacing w:after="120"/>
      </w:pPr>
    </w:p>
    <w:p w14:paraId="039278A6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7.2 Riesgos de Proyecto (Gestión y Recursos)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3312"/>
        <w:gridCol w:w="576"/>
        <w:gridCol w:w="576"/>
        <w:gridCol w:w="576"/>
        <w:gridCol w:w="3312"/>
      </w:tblGrid>
      <w:tr w:rsidR="00512B23" w14:paraId="1D91E1EF" w14:textId="77777777">
        <w:trPr>
          <w:tblHeader/>
          <w:jc w:val="center"/>
        </w:trPr>
        <w:tc>
          <w:tcPr>
            <w:tcW w:w="100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2B3513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312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FD94C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Riesgo de Proyecto Identificado</w:t>
            </w:r>
          </w:p>
        </w:tc>
        <w:tc>
          <w:tcPr>
            <w:tcW w:w="576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FDF58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w="576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82FA6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I</w:t>
            </w:r>
          </w:p>
        </w:tc>
        <w:tc>
          <w:tcPr>
            <w:tcW w:w="576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8D6BC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</w:t>
            </w:r>
          </w:p>
        </w:tc>
        <w:tc>
          <w:tcPr>
            <w:tcW w:w="3312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2C590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Estrategia de Mitigación y Plan de Contención</w:t>
            </w:r>
          </w:p>
        </w:tc>
      </w:tr>
      <w:tr w:rsidR="00512B23" w14:paraId="492DF3E5" w14:textId="77777777">
        <w:trPr>
          <w:jc w:val="center"/>
        </w:trPr>
        <w:tc>
          <w:tcPr>
            <w:tcW w:w="100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53F48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RJ-01</w:t>
            </w:r>
          </w:p>
        </w:tc>
        <w:tc>
          <w:tcPr>
            <w:tcW w:w="33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95C22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Retrasos en la entrega de la build de pruebas</w:t>
            </w:r>
            <w:r>
              <w:rPr>
                <w:sz w:val="19"/>
              </w:rPr>
              <w:t>: Acortamiento de la ventana de ejecución planificada.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0804A" w14:textId="77777777" w:rsidR="00512B23" w:rsidRDefault="00000000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86402C" w14:textId="77777777" w:rsidR="00512B23" w:rsidRDefault="00000000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88EAE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12</w:t>
            </w:r>
          </w:p>
        </w:tc>
        <w:tc>
          <w:tcPr>
            <w:tcW w:w="33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699FB" w14:textId="77777777" w:rsidR="00512B23" w:rsidRDefault="00000000">
            <w:pPr>
              <w:spacing w:after="0"/>
            </w:pPr>
            <w:r>
              <w:rPr>
                <w:sz w:val="19"/>
              </w:rPr>
              <w:t>Aplicar pruebas basadas en riesgo, priorizando los flujos funcionales de inscripción crítica y ejecutando regresiones automatizadas.</w:t>
            </w:r>
          </w:p>
        </w:tc>
      </w:tr>
      <w:tr w:rsidR="00512B23" w14:paraId="1439B0E9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27D80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RJ-02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53ACB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Indisponibilidad del entorno de QA</w:t>
            </w:r>
            <w:r>
              <w:rPr>
                <w:sz w:val="19"/>
              </w:rPr>
              <w:t>: Fallas en el servidor de pruebas durante el ciclo de ejecución.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D466E" w14:textId="77777777" w:rsidR="00512B23" w:rsidRDefault="00000000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3BBC9" w14:textId="77777777" w:rsidR="00512B23" w:rsidRDefault="00000000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7CEFC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C5F88" w14:textId="77777777" w:rsidR="00512B23" w:rsidRDefault="00000000">
            <w:pPr>
              <w:spacing w:after="0"/>
            </w:pPr>
            <w:r>
              <w:rPr>
                <w:sz w:val="19"/>
              </w:rPr>
              <w:t xml:space="preserve">Automatización del despliegue del entorno mediante contenedores Docker para lograr tiempos de </w:t>
            </w:r>
            <w:r>
              <w:rPr>
                <w:sz w:val="19"/>
              </w:rPr>
              <w:lastRenderedPageBreak/>
              <w:t>restauración menores a 30 minutos.</w:t>
            </w:r>
          </w:p>
        </w:tc>
      </w:tr>
    </w:tbl>
    <w:p w14:paraId="04449F95" w14:textId="77777777" w:rsidR="00512B23" w:rsidRDefault="00512B23">
      <w:pPr>
        <w:spacing w:after="120"/>
      </w:pPr>
    </w:p>
    <w:p w14:paraId="57AACECD" w14:textId="77777777" w:rsidR="00512B23" w:rsidRDefault="00000000">
      <w:pPr>
        <w:keepNext/>
        <w:spacing w:before="280" w:after="120"/>
      </w:pPr>
      <w:r>
        <w:rPr>
          <w:b/>
          <w:color w:val="1F4E79"/>
          <w:sz w:val="32"/>
        </w:rPr>
        <w:t>8. Cronograma Indicativo, Fases e Hitos Operativos</w:t>
      </w:r>
    </w:p>
    <w:p w14:paraId="4ECC66BD" w14:textId="77777777" w:rsidR="00512B23" w:rsidRDefault="00000000">
      <w:pPr>
        <w:spacing w:after="120"/>
      </w:pPr>
      <w:r>
        <w:t>El proceso de pruebas se estructurará en un período de 4 semanas de trabajo.</w:t>
      </w:r>
    </w:p>
    <w:p w14:paraId="128E3974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8.1 Desglose de Actividades (WBS)</w:t>
      </w:r>
    </w:p>
    <w:p w14:paraId="753ED3FB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1. </w:t>
      </w:r>
      <w:r>
        <w:rPr>
          <w:b/>
          <w:sz w:val="21"/>
        </w:rPr>
        <w:t>Fase 1: Análisis y Planificación</w:t>
      </w:r>
      <w:r>
        <w:rPr>
          <w:sz w:val="21"/>
        </w:rPr>
        <w:t xml:space="preserve"> (Duración: 3 Días)</w:t>
      </w:r>
    </w:p>
    <w:p w14:paraId="065730E9" w14:textId="77777777" w:rsidR="00512B23" w:rsidRDefault="00000000">
      <w:pPr>
        <w:pStyle w:val="Listaconvietas"/>
        <w:spacing w:after="60"/>
      </w:pPr>
      <w:r>
        <w:rPr>
          <w:sz w:val="21"/>
        </w:rPr>
        <w:t>Revisión de la especificación funcional, aprobación del Plan de Pruebas y configuración de la herramienta de gestión Jira/Xray.</w:t>
      </w:r>
    </w:p>
    <w:p w14:paraId="59FBFD56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Hito 1</w:t>
      </w:r>
      <w:r>
        <w:rPr>
          <w:sz w:val="21"/>
        </w:rPr>
        <w:t>: Plan de Pruebas Aprobado.</w:t>
      </w:r>
    </w:p>
    <w:p w14:paraId="3332A9E7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2. </w:t>
      </w:r>
      <w:r>
        <w:rPr>
          <w:b/>
          <w:sz w:val="21"/>
        </w:rPr>
        <w:t>Fase 2: Diseño de Pruebas y Preparación</w:t>
      </w:r>
      <w:r>
        <w:rPr>
          <w:sz w:val="21"/>
        </w:rPr>
        <w:t xml:space="preserve"> (Duración: 5 Días)</w:t>
      </w:r>
    </w:p>
    <w:p w14:paraId="39ACDEB5" w14:textId="77777777" w:rsidR="00512B23" w:rsidRDefault="00000000">
      <w:pPr>
        <w:pStyle w:val="Listaconvietas"/>
        <w:spacing w:after="60"/>
      </w:pPr>
      <w:r>
        <w:rPr>
          <w:sz w:val="21"/>
        </w:rPr>
        <w:t>Elaboración de los casos de prueba detallados, preparación de la base de datos de prueba y construcción de scripts automatizados iniciales.</w:t>
      </w:r>
    </w:p>
    <w:p w14:paraId="37E88CC9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Hito 2</w:t>
      </w:r>
      <w:r>
        <w:rPr>
          <w:sz w:val="21"/>
        </w:rPr>
        <w:t>: Suite de Pruebas Diseñada y Datos Cargados.</w:t>
      </w:r>
    </w:p>
    <w:p w14:paraId="6F6DDC59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3. </w:t>
      </w:r>
      <w:r>
        <w:rPr>
          <w:b/>
          <w:sz w:val="21"/>
        </w:rPr>
        <w:t>Fase 3: Ejecución Ciclo 1 (Pruebas Funcionales y No Funcionales)</w:t>
      </w:r>
      <w:r>
        <w:rPr>
          <w:sz w:val="21"/>
        </w:rPr>
        <w:t xml:space="preserve"> (Duración: 6 Días)</w:t>
      </w:r>
    </w:p>
    <w:p w14:paraId="64AB40A9" w14:textId="77777777" w:rsidR="00512B23" w:rsidRDefault="00000000">
      <w:pPr>
        <w:pStyle w:val="Listaconvietas"/>
        <w:spacing w:after="60"/>
      </w:pPr>
      <w:r>
        <w:rPr>
          <w:sz w:val="21"/>
        </w:rPr>
        <w:t>Ejecución de pruebas funcionales (Reglas 1-10), pruebas de carga y seguridad; registro de incidencias en la herramienta de seguimiento.</w:t>
      </w:r>
    </w:p>
    <w:p w14:paraId="18DC76D4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Hito 3</w:t>
      </w:r>
      <w:r>
        <w:rPr>
          <w:sz w:val="21"/>
        </w:rPr>
        <w:t>: Primer Informe de Estado de Pruebas (Test Status Report).</w:t>
      </w:r>
    </w:p>
    <w:p w14:paraId="5CC757EA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4. </w:t>
      </w:r>
      <w:r>
        <w:rPr>
          <w:b/>
          <w:sz w:val="21"/>
        </w:rPr>
        <w:t>Fase 4: Re-testing, Regresión y Pruebas UAT</w:t>
      </w:r>
      <w:r>
        <w:rPr>
          <w:sz w:val="21"/>
        </w:rPr>
        <w:t xml:space="preserve"> (Duración: 4 Días)</w:t>
      </w:r>
    </w:p>
    <w:p w14:paraId="66848EFC" w14:textId="77777777" w:rsidR="00512B23" w:rsidRDefault="00000000">
      <w:pPr>
        <w:pStyle w:val="Listaconvietas"/>
        <w:spacing w:after="60"/>
      </w:pPr>
      <w:r>
        <w:rPr>
          <w:sz w:val="21"/>
        </w:rPr>
        <w:t>Verificación de parches de desarrollo, ejecución de regresión automatizada y acompañamiento a las Pruebas de Aceptación con usuarios SENA.</w:t>
      </w:r>
    </w:p>
    <w:p w14:paraId="066E57BB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Hito 4</w:t>
      </w:r>
      <w:r>
        <w:rPr>
          <w:sz w:val="21"/>
        </w:rPr>
        <w:t>: Confirmación de Cero Defectos Críticos.</w:t>
      </w:r>
    </w:p>
    <w:p w14:paraId="52284FEA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5. </w:t>
      </w:r>
      <w:r>
        <w:rPr>
          <w:b/>
          <w:sz w:val="21"/>
        </w:rPr>
        <w:t>Fase 5: Cierre del Testing</w:t>
      </w:r>
      <w:r>
        <w:rPr>
          <w:sz w:val="21"/>
        </w:rPr>
        <w:t xml:space="preserve"> (Duración: 2 Días)</w:t>
      </w:r>
    </w:p>
    <w:p w14:paraId="6F8E9993" w14:textId="77777777" w:rsidR="00512B23" w:rsidRDefault="00000000">
      <w:pPr>
        <w:pStyle w:val="Listaconvietas"/>
        <w:spacing w:after="60"/>
      </w:pPr>
      <w:r>
        <w:rPr>
          <w:sz w:val="21"/>
        </w:rPr>
        <w:t>Evaluación final de los criterios de salida, elaboración y firma del Informe de Finalización de Pruebas (Test Completion Report).</w:t>
      </w:r>
    </w:p>
    <w:p w14:paraId="4CA686E0" w14:textId="77777777" w:rsidR="00512B23" w:rsidRDefault="00000000">
      <w:pPr>
        <w:pStyle w:val="Listaconvietas"/>
        <w:spacing w:after="60"/>
      </w:pPr>
      <w:r>
        <w:rPr>
          <w:i/>
          <w:sz w:val="21"/>
        </w:rPr>
        <w:t>Hito 5</w:t>
      </w:r>
      <w:r>
        <w:rPr>
          <w:sz w:val="21"/>
        </w:rPr>
        <w:t>: Acta de Aprobación de Calidad Emitida.</w:t>
      </w:r>
    </w:p>
    <w:p w14:paraId="2B911D90" w14:textId="77777777" w:rsidR="00512B23" w:rsidRDefault="00000000">
      <w:pPr>
        <w:keepNext/>
        <w:spacing w:before="280" w:after="120"/>
      </w:pPr>
      <w:r>
        <w:rPr>
          <w:b/>
          <w:color w:val="1F4E79"/>
          <w:sz w:val="32"/>
        </w:rPr>
        <w:t>9. Roles, Responsabilidades y Matriz RACI</w:t>
      </w:r>
    </w:p>
    <w:p w14:paraId="7927DD26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9.1 Roles del Equipo de Pruebas</w:t>
      </w:r>
    </w:p>
    <w:p w14:paraId="095BF1B8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QA Lead / Test Manager</w:t>
      </w:r>
      <w:r>
        <w:rPr>
          <w:sz w:val="21"/>
        </w:rPr>
        <w:t>: Lidera la estrategia, supervisa la ejecución, gestiona riesgos y aprueba los informes de cierre.</w:t>
      </w:r>
    </w:p>
    <w:p w14:paraId="2754DD83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Tester Funcional / Analista de Pruebas</w:t>
      </w:r>
      <w:r>
        <w:rPr>
          <w:sz w:val="21"/>
        </w:rPr>
        <w:t>: Diseña y ejecuta los casos de prueba manuales, reporta e investiga incidencias.</w:t>
      </w:r>
    </w:p>
    <w:p w14:paraId="7DC2B0DE" w14:textId="77777777" w:rsidR="00512B23" w:rsidRDefault="00000000">
      <w:pPr>
        <w:pStyle w:val="Listaconvietas"/>
        <w:spacing w:after="60"/>
      </w:pPr>
      <w:r>
        <w:rPr>
          <w:b/>
          <w:sz w:val="21"/>
        </w:rPr>
        <w:lastRenderedPageBreak/>
        <w:t>Ingeniero de Automatización y Rendimiento</w:t>
      </w:r>
      <w:r>
        <w:rPr>
          <w:sz w:val="21"/>
        </w:rPr>
        <w:t>: Desarrolla los scripts de prueba automatizados y ejecuta las pruebas de carga.</w:t>
      </w:r>
    </w:p>
    <w:p w14:paraId="31084363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Líder de Desarrollo</w:t>
      </w:r>
      <w:r>
        <w:rPr>
          <w:sz w:val="21"/>
        </w:rPr>
        <w:t>: Suministra los builds, corrige los defectos reportados y garantiza la calidad de las pruebas unitarias.</w:t>
      </w:r>
    </w:p>
    <w:p w14:paraId="250E07DB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Representante de la ENI / SENA</w:t>
      </w:r>
      <w:r>
        <w:rPr>
          <w:sz w:val="21"/>
        </w:rPr>
        <w:t>: Participa en las Pruebas de Aceptación (UAT) y valida el cumplimiento de las necesidades operativas.</w:t>
      </w:r>
    </w:p>
    <w:p w14:paraId="26501CB3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9.2 Matriz RACI</w:t>
      </w:r>
    </w:p>
    <w:p w14:paraId="6A69C515" w14:textId="77777777" w:rsidR="00512B23" w:rsidRDefault="00000000">
      <w:pPr>
        <w:spacing w:after="120"/>
      </w:pPr>
      <w:r>
        <w:rPr>
          <w:i/>
        </w:rPr>
        <w:t>(R = Responsable de ejecución, A = Aprobador final, C = Consultado, I = Informado)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3312"/>
        <w:gridCol w:w="576"/>
        <w:gridCol w:w="576"/>
        <w:gridCol w:w="576"/>
        <w:gridCol w:w="3312"/>
      </w:tblGrid>
      <w:tr w:rsidR="00512B23" w14:paraId="5D4E4D7D" w14:textId="77777777">
        <w:trPr>
          <w:tblHeader/>
          <w:jc w:val="center"/>
        </w:trPr>
        <w:tc>
          <w:tcPr>
            <w:tcW w:w="100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AB076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Actividad / Entregable</w:t>
            </w:r>
          </w:p>
        </w:tc>
        <w:tc>
          <w:tcPr>
            <w:tcW w:w="3312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0860A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QA Lead</w:t>
            </w:r>
          </w:p>
        </w:tc>
        <w:tc>
          <w:tcPr>
            <w:tcW w:w="576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3327B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Tester Funcional</w:t>
            </w:r>
          </w:p>
        </w:tc>
        <w:tc>
          <w:tcPr>
            <w:tcW w:w="576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47479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Ingeniero Automatización</w:t>
            </w:r>
          </w:p>
        </w:tc>
        <w:tc>
          <w:tcPr>
            <w:tcW w:w="576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50CFE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Líder Desarrollo</w:t>
            </w:r>
          </w:p>
        </w:tc>
        <w:tc>
          <w:tcPr>
            <w:tcW w:w="3312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0273E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Rep. ENI</w:t>
            </w:r>
          </w:p>
        </w:tc>
      </w:tr>
      <w:tr w:rsidR="00512B23" w14:paraId="6AD55FD3" w14:textId="77777777">
        <w:trPr>
          <w:jc w:val="center"/>
        </w:trPr>
        <w:tc>
          <w:tcPr>
            <w:tcW w:w="100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F97B1" w14:textId="77777777" w:rsidR="00512B23" w:rsidRDefault="00000000">
            <w:pPr>
              <w:spacing w:after="0"/>
            </w:pPr>
            <w:r>
              <w:rPr>
                <w:sz w:val="19"/>
              </w:rPr>
              <w:t>Elaboración del Plan de Pruebas</w:t>
            </w:r>
          </w:p>
        </w:tc>
        <w:tc>
          <w:tcPr>
            <w:tcW w:w="33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B2EA1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A / R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89B59" w14:textId="77777777" w:rsidR="00512B23" w:rsidRDefault="00000000"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C7C65" w14:textId="77777777" w:rsidR="00512B23" w:rsidRDefault="00000000"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D3171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  <w:tc>
          <w:tcPr>
            <w:tcW w:w="33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E948B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</w:tr>
      <w:tr w:rsidR="00512B23" w14:paraId="4901835C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A1EDC" w14:textId="77777777" w:rsidR="00512B23" w:rsidRDefault="00000000">
            <w:pPr>
              <w:spacing w:after="0"/>
            </w:pPr>
            <w:r>
              <w:rPr>
                <w:sz w:val="19"/>
              </w:rPr>
              <w:t>Diseño de Casos de Prueba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EA57A" w14:textId="77777777" w:rsidR="00512B23" w:rsidRDefault="00000000"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F2511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DDEA8" w14:textId="77777777" w:rsidR="00512B23" w:rsidRDefault="00000000"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3B8EF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A83DD" w14:textId="77777777" w:rsidR="00512B23" w:rsidRDefault="00000000">
            <w:pPr>
              <w:spacing w:after="0"/>
            </w:pPr>
            <w:r>
              <w:rPr>
                <w:sz w:val="19"/>
              </w:rPr>
              <w:t>C</w:t>
            </w:r>
          </w:p>
        </w:tc>
      </w:tr>
      <w:tr w:rsidR="00512B23" w14:paraId="562B91E2" w14:textId="77777777">
        <w:trPr>
          <w:jc w:val="center"/>
        </w:trPr>
        <w:tc>
          <w:tcPr>
            <w:tcW w:w="100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9449A" w14:textId="77777777" w:rsidR="00512B23" w:rsidRDefault="00000000">
            <w:pPr>
              <w:spacing w:after="0"/>
            </w:pPr>
            <w:r>
              <w:rPr>
                <w:sz w:val="19"/>
              </w:rPr>
              <w:t>Pruebas Unitarias e Integración</w:t>
            </w:r>
          </w:p>
        </w:tc>
        <w:tc>
          <w:tcPr>
            <w:tcW w:w="33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99C2B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8D763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BF2E4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1ED79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A / R</w:t>
            </w:r>
          </w:p>
        </w:tc>
        <w:tc>
          <w:tcPr>
            <w:tcW w:w="33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FE9DC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</w:tr>
      <w:tr w:rsidR="00512B23" w14:paraId="1432AEED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879C5" w14:textId="77777777" w:rsidR="00512B23" w:rsidRDefault="00000000">
            <w:pPr>
              <w:spacing w:after="0"/>
            </w:pPr>
            <w:r>
              <w:rPr>
                <w:sz w:val="19"/>
              </w:rPr>
              <w:t>Ejecución Pruebas Funcionales de Sistema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45F44" w14:textId="77777777" w:rsidR="00512B23" w:rsidRDefault="00000000"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7B8B4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594C0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86EE8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37600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</w:tr>
      <w:tr w:rsidR="00512B23" w14:paraId="08DC9B96" w14:textId="77777777">
        <w:trPr>
          <w:jc w:val="center"/>
        </w:trPr>
        <w:tc>
          <w:tcPr>
            <w:tcW w:w="100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D742A" w14:textId="77777777" w:rsidR="00512B23" w:rsidRDefault="00000000">
            <w:pPr>
              <w:spacing w:after="0"/>
            </w:pPr>
            <w:r>
              <w:rPr>
                <w:sz w:val="19"/>
              </w:rPr>
              <w:t>Pruebas de Carga y Seguridad</w:t>
            </w:r>
          </w:p>
        </w:tc>
        <w:tc>
          <w:tcPr>
            <w:tcW w:w="33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E66B2" w14:textId="77777777" w:rsidR="00512B23" w:rsidRDefault="00000000"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682D1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5890D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7C51E" w14:textId="77777777" w:rsidR="00512B23" w:rsidRDefault="00000000"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w="33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1BA16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</w:tr>
      <w:tr w:rsidR="00512B23" w14:paraId="1782E2F2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988D0" w14:textId="77777777" w:rsidR="00512B23" w:rsidRDefault="00000000">
            <w:pPr>
              <w:spacing w:after="0"/>
            </w:pPr>
            <w:r>
              <w:rPr>
                <w:sz w:val="19"/>
              </w:rPr>
              <w:lastRenderedPageBreak/>
              <w:t>Gestión y Reporte de Defectos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23ED6" w14:textId="77777777" w:rsidR="00512B23" w:rsidRDefault="00000000"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15A78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86AB2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22098" w14:textId="77777777" w:rsidR="00512B23" w:rsidRDefault="00000000">
            <w:pPr>
              <w:spacing w:after="0"/>
            </w:pPr>
            <w:r>
              <w:rPr>
                <w:sz w:val="19"/>
              </w:rPr>
              <w:t>R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934FE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</w:tr>
      <w:tr w:rsidR="00512B23" w14:paraId="626471D0" w14:textId="77777777">
        <w:trPr>
          <w:jc w:val="center"/>
        </w:trPr>
        <w:tc>
          <w:tcPr>
            <w:tcW w:w="100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91C42" w14:textId="77777777" w:rsidR="00512B23" w:rsidRDefault="00000000">
            <w:pPr>
              <w:spacing w:after="0"/>
            </w:pPr>
            <w:r>
              <w:rPr>
                <w:sz w:val="19"/>
              </w:rPr>
              <w:t>Pruebas de Aceptación (UAT)</w:t>
            </w:r>
          </w:p>
        </w:tc>
        <w:tc>
          <w:tcPr>
            <w:tcW w:w="33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DC83F" w14:textId="77777777" w:rsidR="00512B23" w:rsidRDefault="00000000"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80289" w14:textId="77777777" w:rsidR="00512B23" w:rsidRDefault="00000000"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6201B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  <w:tc>
          <w:tcPr>
            <w:tcW w:w="576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A7996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  <w:tc>
          <w:tcPr>
            <w:tcW w:w="33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737CC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A / R</w:t>
            </w:r>
          </w:p>
        </w:tc>
      </w:tr>
      <w:tr w:rsidR="00512B23" w14:paraId="50528E30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F1732" w14:textId="77777777" w:rsidR="00512B23" w:rsidRDefault="00000000">
            <w:pPr>
              <w:spacing w:after="0"/>
            </w:pPr>
            <w:r>
              <w:rPr>
                <w:sz w:val="19"/>
              </w:rPr>
              <w:t>Informe Final de Cierre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9C2D0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A / R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383BF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21C97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F9D67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65C60" w14:textId="77777777" w:rsidR="00512B23" w:rsidRDefault="00000000">
            <w:pPr>
              <w:spacing w:after="0"/>
            </w:pPr>
            <w:r>
              <w:rPr>
                <w:sz w:val="19"/>
              </w:rPr>
              <w:t>I</w:t>
            </w:r>
          </w:p>
        </w:tc>
      </w:tr>
    </w:tbl>
    <w:p w14:paraId="0A25B3F0" w14:textId="77777777" w:rsidR="00512B23" w:rsidRDefault="00512B23">
      <w:pPr>
        <w:spacing w:after="120"/>
      </w:pPr>
    </w:p>
    <w:p w14:paraId="6374B243" w14:textId="77777777" w:rsidR="00512B23" w:rsidRDefault="00000000">
      <w:pPr>
        <w:keepNext/>
        <w:spacing w:before="280" w:after="120"/>
      </w:pPr>
      <w:r>
        <w:rPr>
          <w:b/>
          <w:color w:val="1F4E79"/>
          <w:sz w:val="32"/>
        </w:rPr>
        <w:t>10. Gestión de Incidencias, Entregables y Matriz de Trazabilidad</w:t>
      </w:r>
    </w:p>
    <w:p w14:paraId="0EE79766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10.1 Flujo de Vida de las Incidencias</w:t>
      </w:r>
    </w:p>
    <w:p w14:paraId="65A7DC79" w14:textId="77777777" w:rsidR="00512B23" w:rsidRDefault="00000000">
      <w:pPr>
        <w:spacing w:after="120"/>
      </w:pPr>
      <w:r>
        <w:t>Toda anomalía detectada se registrará conforme al estándar ISO 29119-3:</w:t>
      </w:r>
    </w:p>
    <w:p w14:paraId="73C2058A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1. </w:t>
      </w:r>
      <w:r>
        <w:rPr>
          <w:b/>
          <w:sz w:val="21"/>
        </w:rPr>
        <w:t>Creada (Created)</w:t>
      </w:r>
      <w:r>
        <w:rPr>
          <w:sz w:val="21"/>
        </w:rPr>
        <w:t>: Registrada por el tester detallando los pasos de reproducción, resultados esperados vs. obtenidos y evidencias (capturas/logs).</w:t>
      </w:r>
    </w:p>
    <w:p w14:paraId="755B7B70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2. </w:t>
      </w:r>
      <w:r>
        <w:rPr>
          <w:b/>
          <w:sz w:val="21"/>
        </w:rPr>
        <w:t>Asignada (Assigned)</w:t>
      </w:r>
      <w:r>
        <w:rPr>
          <w:sz w:val="21"/>
        </w:rPr>
        <w:t>: Revisada por el QA Lead y asignada al desarrollador responsable.</w:t>
      </w:r>
    </w:p>
    <w:p w14:paraId="519B5EB7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3. </w:t>
      </w:r>
      <w:r>
        <w:rPr>
          <w:b/>
          <w:sz w:val="21"/>
        </w:rPr>
        <w:t>En Enmienda / Solucionada (Fixed)</w:t>
      </w:r>
      <w:r>
        <w:rPr>
          <w:sz w:val="21"/>
        </w:rPr>
        <w:t>: Corregida en el código por el desarrollador y desplegada en la siguiente build de QA.</w:t>
      </w:r>
    </w:p>
    <w:p w14:paraId="508D6307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4. </w:t>
      </w:r>
      <w:r>
        <w:rPr>
          <w:b/>
          <w:sz w:val="21"/>
        </w:rPr>
        <w:t>Re-prueba (Re-testing)</w:t>
      </w:r>
      <w:r>
        <w:rPr>
          <w:sz w:val="21"/>
        </w:rPr>
        <w:t xml:space="preserve">: Ejecutada nuevamente por el tester. Si la corrección es exitosa pasa a </w:t>
      </w:r>
      <w:r>
        <w:rPr>
          <w:i/>
          <w:sz w:val="21"/>
        </w:rPr>
        <w:t>Cerrada</w:t>
      </w:r>
      <w:r>
        <w:rPr>
          <w:sz w:val="21"/>
        </w:rPr>
        <w:t xml:space="preserve">; de lo contrario, vuelve a estado </w:t>
      </w:r>
      <w:r>
        <w:rPr>
          <w:i/>
          <w:sz w:val="21"/>
        </w:rPr>
        <w:t>Reabierta</w:t>
      </w:r>
      <w:r>
        <w:rPr>
          <w:sz w:val="21"/>
        </w:rPr>
        <w:t>.</w:t>
      </w:r>
    </w:p>
    <w:p w14:paraId="5B1CE77F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5. </w:t>
      </w:r>
      <w:r>
        <w:rPr>
          <w:b/>
          <w:sz w:val="21"/>
        </w:rPr>
        <w:t>Cerrada (Closed)</w:t>
      </w:r>
      <w:r>
        <w:rPr>
          <w:sz w:val="21"/>
        </w:rPr>
        <w:t>: Verificación definitiva de la solución por parte del equipo de QA.</w:t>
      </w:r>
    </w:p>
    <w:p w14:paraId="7EE9D8D0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10.2 Clasificación de Severidad</w:t>
      </w:r>
    </w:p>
    <w:p w14:paraId="6C2F900E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Severidad 1 (Bloqueante)</w:t>
      </w:r>
      <w:r>
        <w:rPr>
          <w:sz w:val="21"/>
        </w:rPr>
        <w:t>: Incapacidad total para registrar inscripciones, caídas del sistema o fallas que permitan sobrepasar los cupos totales.</w:t>
      </w:r>
    </w:p>
    <w:p w14:paraId="77B669E2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Severidad 2 (Alta)</w:t>
      </w:r>
      <w:r>
        <w:rPr>
          <w:sz w:val="21"/>
        </w:rPr>
        <w:t>: Incumplimiento de una regla de negocio (ej. falla en ordenamiento cronológico o en el filtro por ciudad) sin alternativa de contención simple.</w:t>
      </w:r>
    </w:p>
    <w:p w14:paraId="2C090C99" w14:textId="77777777" w:rsidR="00512B23" w:rsidRDefault="00000000">
      <w:pPr>
        <w:pStyle w:val="Listaconvietas"/>
        <w:spacing w:after="60"/>
      </w:pPr>
      <w:r>
        <w:rPr>
          <w:b/>
          <w:sz w:val="21"/>
        </w:rPr>
        <w:lastRenderedPageBreak/>
        <w:t>Severidad 3 (Media)</w:t>
      </w:r>
      <w:r>
        <w:rPr>
          <w:sz w:val="21"/>
        </w:rPr>
        <w:t>: Errores en mensajes de interfaz o problemas de renderizado menor en los componentes gráficos.</w:t>
      </w:r>
    </w:p>
    <w:p w14:paraId="7235090B" w14:textId="77777777" w:rsidR="00512B23" w:rsidRDefault="00000000">
      <w:pPr>
        <w:pStyle w:val="Listaconvietas"/>
        <w:spacing w:after="60"/>
      </w:pPr>
      <w:r>
        <w:rPr>
          <w:b/>
          <w:sz w:val="21"/>
        </w:rPr>
        <w:t>Severidad 4 (Baja)</w:t>
      </w:r>
      <w:r>
        <w:rPr>
          <w:sz w:val="21"/>
        </w:rPr>
        <w:t>: Defectos cosméticos o faltas menores de ortografía en la interfaz.</w:t>
      </w:r>
    </w:p>
    <w:p w14:paraId="77A8E56D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10.3 Entregables del Proceso de Pruebas</w:t>
      </w:r>
    </w:p>
    <w:p w14:paraId="25767F4F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1. </w:t>
      </w:r>
      <w:r>
        <w:rPr>
          <w:b/>
          <w:sz w:val="21"/>
        </w:rPr>
        <w:t>Plan de Pruebas de Software (Test Plan)</w:t>
      </w:r>
      <w:r>
        <w:rPr>
          <w:sz w:val="21"/>
        </w:rPr>
        <w:t xml:space="preserve"> </w:t>
      </w:r>
      <w:r>
        <w:rPr>
          <w:i/>
          <w:sz w:val="21"/>
        </w:rPr>
        <w:t>(este documento)</w:t>
      </w:r>
      <w:r>
        <w:rPr>
          <w:sz w:val="21"/>
        </w:rPr>
        <w:t>.</w:t>
      </w:r>
    </w:p>
    <w:p w14:paraId="4DFEC527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2. </w:t>
      </w:r>
      <w:r>
        <w:rPr>
          <w:b/>
          <w:sz w:val="21"/>
        </w:rPr>
        <w:t>Especificación de Casos de Prueba (Test Case Specification)</w:t>
      </w:r>
      <w:r>
        <w:rPr>
          <w:sz w:val="21"/>
        </w:rPr>
        <w:t>: Suite completa de casos formalizada en la herramienta de gestión.</w:t>
      </w:r>
    </w:p>
    <w:p w14:paraId="41DE3FA3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3. </w:t>
      </w:r>
      <w:r>
        <w:rPr>
          <w:b/>
          <w:sz w:val="21"/>
        </w:rPr>
        <w:t>Informes de Estado de Pruebas (Test Status Report)</w:t>
      </w:r>
      <w:r>
        <w:rPr>
          <w:sz w:val="21"/>
        </w:rPr>
        <w:t>: Reportes semanales con curvas de ejecución y métricas de defectos.</w:t>
      </w:r>
    </w:p>
    <w:p w14:paraId="063C1B39" w14:textId="77777777" w:rsidR="00512B23" w:rsidRDefault="00000000">
      <w:pPr>
        <w:spacing w:after="60"/>
        <w:ind w:left="360"/>
      </w:pPr>
      <w:r>
        <w:rPr>
          <w:b/>
          <w:color w:val="1F4E79"/>
          <w:sz w:val="21"/>
        </w:rPr>
        <w:t xml:space="preserve">4. </w:t>
      </w:r>
      <w:r>
        <w:rPr>
          <w:b/>
          <w:sz w:val="21"/>
        </w:rPr>
        <w:t>Informe de Finalización de Pruebas (Test Completion Report)</w:t>
      </w:r>
      <w:r>
        <w:rPr>
          <w:sz w:val="21"/>
        </w:rPr>
        <w:t>: Resumen ejecutivo del proceso de calidad y recomendación formal de liberación.</w:t>
      </w:r>
    </w:p>
    <w:p w14:paraId="4AED065D" w14:textId="77777777" w:rsidR="00512B23" w:rsidRDefault="00000000">
      <w:pPr>
        <w:keepNext/>
        <w:spacing w:before="240" w:after="80"/>
      </w:pPr>
      <w:r>
        <w:rPr>
          <w:b/>
          <w:color w:val="2E75B6"/>
          <w:sz w:val="26"/>
        </w:rPr>
        <w:t>10.4 Matriz de Trazabilidad Requisitos vs. Pruebas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2160"/>
        <w:gridCol w:w="2880"/>
      </w:tblGrid>
      <w:tr w:rsidR="00512B23" w14:paraId="7C8A5D53" w14:textId="77777777">
        <w:trPr>
          <w:tblHeader/>
          <w:jc w:val="center"/>
        </w:trPr>
        <w:tc>
          <w:tcPr>
            <w:tcW w:w="172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A0185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ID Requisito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8F5BA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Regla de Negocio / Función SENA ENI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7B311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Caso de Prueba Asociado (ID)</w:t>
            </w:r>
          </w:p>
        </w:tc>
        <w:tc>
          <w:tcPr>
            <w:tcW w:w="288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D837E" w14:textId="77777777" w:rsidR="00512B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Tipo de Prueba</w:t>
            </w:r>
          </w:p>
        </w:tc>
      </w:tr>
      <w:tr w:rsidR="00512B23" w14:paraId="43791AFD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B305D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REQ-RN-01</w:t>
            </w:r>
          </w:p>
        </w:tc>
        <w:tc>
          <w:tcPr>
            <w:tcW w:w="259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B3954" w14:textId="77777777" w:rsidR="00512B23" w:rsidRDefault="00000000">
            <w:pPr>
              <w:spacing w:after="0"/>
            </w:pPr>
            <w:r>
              <w:rPr>
                <w:sz w:val="19"/>
              </w:rPr>
              <w:t>Atributos obligatorios en la creación de capacitaciones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30150" w14:textId="77777777" w:rsidR="00512B23" w:rsidRDefault="00000000">
            <w:pPr>
              <w:spacing w:after="0"/>
            </w:pPr>
            <w:r>
              <w:rPr>
                <w:sz w:val="19"/>
              </w:rPr>
              <w:t>TC-ADM-001, TC-ADM-002</w:t>
            </w:r>
          </w:p>
        </w:tc>
        <w:tc>
          <w:tcPr>
            <w:tcW w:w="288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643EF" w14:textId="77777777" w:rsidR="00512B23" w:rsidRDefault="00000000">
            <w:pPr>
              <w:spacing w:after="0"/>
            </w:pPr>
            <w:r>
              <w:rPr>
                <w:sz w:val="19"/>
              </w:rPr>
              <w:t>Funcional / Sistema</w:t>
            </w:r>
          </w:p>
        </w:tc>
      </w:tr>
      <w:tr w:rsidR="00512B23" w14:paraId="1ACC8523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D3CCC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REQ-RN-02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20C44" w14:textId="77777777" w:rsidR="00512B23" w:rsidRDefault="00000000">
            <w:pPr>
              <w:spacing w:after="0"/>
            </w:pPr>
            <w:r>
              <w:rPr>
                <w:sz w:val="19"/>
              </w:rPr>
              <w:t>Ciclo de vida y estados (Borrador, Publicada, Cerrada, Cancelada)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D6258" w14:textId="77777777" w:rsidR="00512B23" w:rsidRDefault="00000000">
            <w:pPr>
              <w:spacing w:after="0"/>
            </w:pPr>
            <w:r>
              <w:rPr>
                <w:sz w:val="19"/>
              </w:rPr>
              <w:t>TC-ADM-003 a TC-ADM-006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2BB6A" w14:textId="77777777" w:rsidR="00512B23" w:rsidRDefault="00000000">
            <w:pPr>
              <w:spacing w:after="0"/>
            </w:pPr>
            <w:r>
              <w:rPr>
                <w:sz w:val="19"/>
              </w:rPr>
              <w:t>Transición de Estados</w:t>
            </w:r>
          </w:p>
        </w:tc>
      </w:tr>
      <w:tr w:rsidR="00512B23" w14:paraId="4E70A81D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C48F6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REQ-RN-03</w:t>
            </w:r>
          </w:p>
        </w:tc>
        <w:tc>
          <w:tcPr>
            <w:tcW w:w="259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7D683" w14:textId="77777777" w:rsidR="00512B23" w:rsidRDefault="00000000">
            <w:pPr>
              <w:spacing w:after="0"/>
            </w:pPr>
            <w:r>
              <w:rPr>
                <w:sz w:val="19"/>
              </w:rPr>
              <w:t>Ordenamiento cronológico ascendente por fecha de inicio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D54EE" w14:textId="77777777" w:rsidR="00512B23" w:rsidRDefault="00000000">
            <w:pPr>
              <w:spacing w:after="0"/>
            </w:pPr>
            <w:r>
              <w:rPr>
                <w:sz w:val="19"/>
              </w:rPr>
              <w:t>TC-INS-001</w:t>
            </w:r>
          </w:p>
        </w:tc>
        <w:tc>
          <w:tcPr>
            <w:tcW w:w="288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FF32C" w14:textId="77777777" w:rsidR="00512B23" w:rsidRDefault="00000000">
            <w:pPr>
              <w:spacing w:after="0"/>
            </w:pPr>
            <w:r>
              <w:rPr>
                <w:sz w:val="19"/>
              </w:rPr>
              <w:t>Funcional / Interfaz</w:t>
            </w:r>
          </w:p>
        </w:tc>
      </w:tr>
      <w:tr w:rsidR="00512B23" w14:paraId="64C7BC35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E452A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REQ-RN-04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E033ED" w14:textId="77777777" w:rsidR="00512B23" w:rsidRDefault="00000000">
            <w:pPr>
              <w:spacing w:after="0"/>
            </w:pPr>
            <w:r>
              <w:rPr>
                <w:sz w:val="19"/>
              </w:rPr>
              <w:t>Filtrado dinámico por Área y por Ciudad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4D281" w14:textId="77777777" w:rsidR="00512B23" w:rsidRDefault="00000000">
            <w:pPr>
              <w:spacing w:after="0"/>
            </w:pPr>
            <w:r>
              <w:rPr>
                <w:sz w:val="19"/>
              </w:rPr>
              <w:t>TC-INS-002, TC-INS-003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C7CAD" w14:textId="77777777" w:rsidR="00512B23" w:rsidRDefault="00000000">
            <w:pPr>
              <w:spacing w:after="0"/>
            </w:pPr>
            <w:r>
              <w:rPr>
                <w:sz w:val="19"/>
              </w:rPr>
              <w:t>Funcional / Filtros</w:t>
            </w:r>
          </w:p>
        </w:tc>
      </w:tr>
      <w:tr w:rsidR="00512B23" w14:paraId="74DCDA15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C2268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REQ-RN-05</w:t>
            </w:r>
          </w:p>
        </w:tc>
        <w:tc>
          <w:tcPr>
            <w:tcW w:w="259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0D1DC" w14:textId="77777777" w:rsidR="00512B23" w:rsidRDefault="00000000">
            <w:pPr>
              <w:spacing w:after="0"/>
            </w:pPr>
            <w:r>
              <w:rPr>
                <w:sz w:val="19"/>
              </w:rPr>
              <w:t>Búsqueda por palabras clave en título y descripción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FDC34" w14:textId="77777777" w:rsidR="00512B23" w:rsidRDefault="00000000">
            <w:pPr>
              <w:spacing w:after="0"/>
            </w:pPr>
            <w:r>
              <w:rPr>
                <w:sz w:val="19"/>
              </w:rPr>
              <w:t>TC-INS-004</w:t>
            </w:r>
          </w:p>
        </w:tc>
        <w:tc>
          <w:tcPr>
            <w:tcW w:w="288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FBDB0" w14:textId="77777777" w:rsidR="00512B23" w:rsidRDefault="00000000">
            <w:pPr>
              <w:spacing w:after="0"/>
            </w:pPr>
            <w:r>
              <w:rPr>
                <w:sz w:val="19"/>
              </w:rPr>
              <w:t>Funcional / Búsqueda</w:t>
            </w:r>
          </w:p>
        </w:tc>
      </w:tr>
      <w:tr w:rsidR="00512B23" w14:paraId="26E85A92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74CF7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REQ-RN-06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08AF4" w14:textId="77777777" w:rsidR="00512B23" w:rsidRDefault="00000000">
            <w:pPr>
              <w:spacing w:after="0"/>
            </w:pPr>
            <w:r>
              <w:rPr>
                <w:sz w:val="19"/>
              </w:rPr>
              <w:t xml:space="preserve">Habilitación de inscripción únicamente en estado </w:t>
            </w:r>
            <w:r>
              <w:rPr>
                <w:i/>
                <w:sz w:val="19"/>
              </w:rPr>
              <w:t>Publicada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F89B4" w14:textId="77777777" w:rsidR="00512B23" w:rsidRDefault="00000000">
            <w:pPr>
              <w:spacing w:after="0"/>
            </w:pPr>
            <w:r>
              <w:rPr>
                <w:sz w:val="19"/>
              </w:rPr>
              <w:t>TC-INS-005, TC-INS-006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2C124" w14:textId="77777777" w:rsidR="00512B23" w:rsidRDefault="00000000">
            <w:pPr>
              <w:spacing w:after="0"/>
            </w:pPr>
            <w:r>
              <w:rPr>
                <w:sz w:val="19"/>
              </w:rPr>
              <w:t>Tabla de Decisión</w:t>
            </w:r>
          </w:p>
        </w:tc>
      </w:tr>
      <w:tr w:rsidR="00512B23" w14:paraId="1382ED40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75A5F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REQ-RN-07</w:t>
            </w:r>
          </w:p>
        </w:tc>
        <w:tc>
          <w:tcPr>
            <w:tcW w:w="259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2C55A" w14:textId="77777777" w:rsidR="00512B23" w:rsidRDefault="00000000">
            <w:pPr>
              <w:spacing w:after="0"/>
            </w:pPr>
            <w:r>
              <w:rPr>
                <w:sz w:val="19"/>
              </w:rPr>
              <w:t>Restricción de 1 sola inscripción por instructor en el mismo año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9FB8B" w14:textId="77777777" w:rsidR="00512B23" w:rsidRDefault="00000000">
            <w:pPr>
              <w:spacing w:after="0"/>
            </w:pPr>
            <w:r>
              <w:rPr>
                <w:sz w:val="19"/>
              </w:rPr>
              <w:t>TC-INS-007, TC-INS-008</w:t>
            </w:r>
          </w:p>
        </w:tc>
        <w:tc>
          <w:tcPr>
            <w:tcW w:w="288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3C1E9" w14:textId="77777777" w:rsidR="00512B23" w:rsidRDefault="00000000">
            <w:pPr>
              <w:spacing w:after="0"/>
            </w:pPr>
            <w:r>
              <w:rPr>
                <w:sz w:val="19"/>
              </w:rPr>
              <w:t>Regla de Negocio / BD</w:t>
            </w:r>
          </w:p>
        </w:tc>
      </w:tr>
      <w:tr w:rsidR="00512B23" w14:paraId="301CCD1D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46F6B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REQ-RN-08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31412" w14:textId="77777777" w:rsidR="00512B23" w:rsidRDefault="00000000">
            <w:pPr>
              <w:spacing w:after="0"/>
            </w:pPr>
            <w:r>
              <w:rPr>
                <w:sz w:val="19"/>
              </w:rPr>
              <w:t>Control estricto de cupos disponibles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5B2DC" w14:textId="77777777" w:rsidR="00512B23" w:rsidRDefault="00000000">
            <w:pPr>
              <w:spacing w:after="0"/>
            </w:pPr>
            <w:r>
              <w:rPr>
                <w:sz w:val="19"/>
              </w:rPr>
              <w:t>TC-INS-009, TC-PERF-001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B5DDD" w14:textId="77777777" w:rsidR="00512B23" w:rsidRDefault="00000000">
            <w:pPr>
              <w:spacing w:after="0"/>
            </w:pPr>
            <w:r>
              <w:rPr>
                <w:sz w:val="19"/>
              </w:rPr>
              <w:t>Val. Límite / Concurrencia</w:t>
            </w:r>
          </w:p>
        </w:tc>
      </w:tr>
      <w:tr w:rsidR="00512B23" w14:paraId="297810BD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5A59A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REQ-RN-09</w:t>
            </w:r>
          </w:p>
        </w:tc>
        <w:tc>
          <w:tcPr>
            <w:tcW w:w="259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EFD80" w14:textId="77777777" w:rsidR="00512B23" w:rsidRDefault="00000000">
            <w:pPr>
              <w:spacing w:after="0"/>
            </w:pPr>
            <w:r>
              <w:rPr>
                <w:sz w:val="19"/>
              </w:rPr>
              <w:t xml:space="preserve">Captura y validación de los 7 </w:t>
            </w:r>
            <w:r>
              <w:rPr>
                <w:sz w:val="19"/>
              </w:rPr>
              <w:lastRenderedPageBreak/>
              <w:t>datos obligatorios del instructor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021AA" w14:textId="77777777" w:rsidR="00512B23" w:rsidRDefault="00000000">
            <w:pPr>
              <w:spacing w:after="0"/>
            </w:pPr>
            <w:r>
              <w:rPr>
                <w:sz w:val="19"/>
              </w:rPr>
              <w:lastRenderedPageBreak/>
              <w:t>TC-INS-010</w:t>
            </w:r>
          </w:p>
        </w:tc>
        <w:tc>
          <w:tcPr>
            <w:tcW w:w="288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874DD" w14:textId="77777777" w:rsidR="00512B23" w:rsidRDefault="00000000">
            <w:pPr>
              <w:spacing w:after="0"/>
            </w:pPr>
            <w:r>
              <w:rPr>
                <w:sz w:val="19"/>
              </w:rPr>
              <w:t>Validación Formulario</w:t>
            </w:r>
          </w:p>
        </w:tc>
      </w:tr>
      <w:tr w:rsidR="00512B23" w14:paraId="25842EB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6DCF3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REQ-RN-10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7629E" w14:textId="77777777" w:rsidR="00512B23" w:rsidRDefault="00000000">
            <w:pPr>
              <w:spacing w:after="0"/>
            </w:pPr>
            <w:r>
              <w:rPr>
                <w:sz w:val="19"/>
              </w:rPr>
              <w:t>Carga obligatoria de archivo adjunto en formato PDF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8F297B" w14:textId="77777777" w:rsidR="00512B23" w:rsidRDefault="00000000">
            <w:pPr>
              <w:spacing w:after="0"/>
            </w:pPr>
            <w:r>
              <w:rPr>
                <w:sz w:val="19"/>
              </w:rPr>
              <w:t>TC-INS-011, TC-SEC-001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7249A" w14:textId="77777777" w:rsidR="00512B23" w:rsidRDefault="00000000">
            <w:pPr>
              <w:spacing w:after="0"/>
            </w:pPr>
            <w:r>
              <w:rPr>
                <w:sz w:val="19"/>
              </w:rPr>
              <w:t>Carga Archivos / Seguridad</w:t>
            </w:r>
          </w:p>
        </w:tc>
      </w:tr>
      <w:tr w:rsidR="00512B23" w14:paraId="7FCFBF30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2002B" w14:textId="77777777" w:rsidR="00512B23" w:rsidRDefault="00000000">
            <w:pPr>
              <w:spacing w:after="0"/>
            </w:pPr>
            <w:r>
              <w:rPr>
                <w:b/>
                <w:sz w:val="19"/>
              </w:rPr>
              <w:t>REQ-ROL-ADM</w:t>
            </w:r>
          </w:p>
        </w:tc>
        <w:tc>
          <w:tcPr>
            <w:tcW w:w="259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D66F5" w14:textId="77777777" w:rsidR="00512B23" w:rsidRDefault="00000000">
            <w:pPr>
              <w:spacing w:after="0"/>
            </w:pPr>
            <w:r>
              <w:rPr>
                <w:sz w:val="19"/>
              </w:rPr>
              <w:t>Consulta gráfica de estadísticas e inspección de inscritos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3B014" w14:textId="77777777" w:rsidR="00512B23" w:rsidRDefault="00000000">
            <w:pPr>
              <w:spacing w:after="0"/>
            </w:pPr>
            <w:r>
              <w:rPr>
                <w:sz w:val="19"/>
              </w:rPr>
              <w:t>TC-ADM-007, TC-ADM-008</w:t>
            </w:r>
          </w:p>
        </w:tc>
        <w:tc>
          <w:tcPr>
            <w:tcW w:w="288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6B878" w14:textId="77777777" w:rsidR="00512B23" w:rsidRDefault="00000000">
            <w:pPr>
              <w:spacing w:after="0"/>
            </w:pPr>
            <w:r>
              <w:rPr>
                <w:sz w:val="19"/>
              </w:rPr>
              <w:t>Funcional / Datos</w:t>
            </w:r>
          </w:p>
        </w:tc>
      </w:tr>
    </w:tbl>
    <w:p w14:paraId="5FE68E58" w14:textId="77777777" w:rsidR="00512B23" w:rsidRDefault="00512B23">
      <w:pPr>
        <w:spacing w:after="120"/>
      </w:pPr>
    </w:p>
    <w:sectPr w:rsidR="00512B23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1EF8" w14:textId="77777777" w:rsidR="003A7649" w:rsidRDefault="003A7649">
      <w:pPr>
        <w:spacing w:after="0" w:line="240" w:lineRule="auto"/>
      </w:pPr>
      <w:r>
        <w:separator/>
      </w:r>
    </w:p>
  </w:endnote>
  <w:endnote w:type="continuationSeparator" w:id="0">
    <w:p w14:paraId="79EF4887" w14:textId="77777777" w:rsidR="003A7649" w:rsidRDefault="003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74A1C" w14:textId="00D7DFAC" w:rsidR="00512B23" w:rsidRDefault="00000000">
    <w:pPr>
      <w:pStyle w:val="Piedepgina"/>
      <w:jc w:val="center"/>
    </w:pPr>
    <w:r>
      <w:rPr>
        <w:color w:val="808080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23D2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457C7" w14:textId="77777777" w:rsidR="003A7649" w:rsidRDefault="003A7649">
      <w:pPr>
        <w:spacing w:after="0" w:line="240" w:lineRule="auto"/>
      </w:pPr>
      <w:r>
        <w:separator/>
      </w:r>
    </w:p>
  </w:footnote>
  <w:footnote w:type="continuationSeparator" w:id="0">
    <w:p w14:paraId="4BEB683C" w14:textId="77777777" w:rsidR="003A7649" w:rsidRDefault="003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AF9E7" w14:textId="77777777" w:rsidR="00512B23" w:rsidRDefault="00000000">
    <w:pPr>
      <w:pStyle w:val="Encabezado"/>
      <w:jc w:val="right"/>
    </w:pPr>
    <w:r>
      <w:rPr>
        <w:i/>
        <w:color w:val="808080"/>
        <w:sz w:val="17"/>
      </w:rPr>
      <w:t xml:space="preserve">SENA - Escuela Nacional de </w:t>
    </w:r>
    <w:proofErr w:type="spellStart"/>
    <w:r>
      <w:rPr>
        <w:i/>
        <w:color w:val="808080"/>
        <w:sz w:val="17"/>
      </w:rPr>
      <w:t>Instructores</w:t>
    </w:r>
    <w:proofErr w:type="spellEnd"/>
    <w:r>
      <w:rPr>
        <w:i/>
        <w:color w:val="808080"/>
        <w:sz w:val="17"/>
      </w:rPr>
      <w:t xml:space="preserve"> | Plan Maestro de </w:t>
    </w:r>
    <w:proofErr w:type="spellStart"/>
    <w:r>
      <w:rPr>
        <w:i/>
        <w:color w:val="808080"/>
        <w:sz w:val="17"/>
      </w:rPr>
      <w:t>Pruebas</w:t>
    </w:r>
    <w:proofErr w:type="spellEnd"/>
    <w:r>
      <w:rPr>
        <w:i/>
        <w:color w:val="808080"/>
        <w:sz w:val="17"/>
      </w:rPr>
      <w:t xml:space="preserve"> ISO/IEC/IEEE 29119-3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869274">
    <w:abstractNumId w:val="8"/>
  </w:num>
  <w:num w:numId="2" w16cid:durableId="1338920451">
    <w:abstractNumId w:val="6"/>
  </w:num>
  <w:num w:numId="3" w16cid:durableId="2140027608">
    <w:abstractNumId w:val="5"/>
  </w:num>
  <w:num w:numId="4" w16cid:durableId="646594384">
    <w:abstractNumId w:val="4"/>
  </w:num>
  <w:num w:numId="5" w16cid:durableId="1658150166">
    <w:abstractNumId w:val="7"/>
  </w:num>
  <w:num w:numId="6" w16cid:durableId="1875196760">
    <w:abstractNumId w:val="3"/>
  </w:num>
  <w:num w:numId="7" w16cid:durableId="538783441">
    <w:abstractNumId w:val="2"/>
  </w:num>
  <w:num w:numId="8" w16cid:durableId="468280318">
    <w:abstractNumId w:val="1"/>
  </w:num>
  <w:num w:numId="9" w16cid:durableId="41243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2F"/>
    <w:rsid w:val="00034616"/>
    <w:rsid w:val="0006063C"/>
    <w:rsid w:val="0015074B"/>
    <w:rsid w:val="0029639D"/>
    <w:rsid w:val="00316722"/>
    <w:rsid w:val="00326F90"/>
    <w:rsid w:val="003A7649"/>
    <w:rsid w:val="00512B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3EEE37C-F4EB-4EAB-849F-0078A8F3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3349</Words>
  <Characters>18424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Camilo Andres Garay Guevara</cp:lastModifiedBy>
  <cp:revision>2</cp:revision>
  <dcterms:created xsi:type="dcterms:W3CDTF">2013-12-23T23:15:00Z</dcterms:created>
  <dcterms:modified xsi:type="dcterms:W3CDTF">2026-10-05T20:40:00Z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2026-10-05T20:40:07Z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f4c0d392-cf41-445a-8443-b5072d278226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