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58"/>
        <w:gridCol w:w="1426"/>
        <w:gridCol w:w="1487"/>
        <w:gridCol w:w="1389"/>
        <w:gridCol w:w="152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feature group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Total Gain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Mean Gain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n features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Gain Share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Properati structural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OSM / Spatial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Text-derived / amenities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2026-05-22T20:59:08Z</dcterms:modified>
  <cp:category/>
</cp:coreProperties>
</file>