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92"/>
        <w:gridCol w:w="1634"/>
        <w:gridCol w:w="1634"/>
        <w:gridCol w:w="1756"/>
      </w:tblGrid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Absolute Error metrics</w:t>
            </w:r>
          </w:p>
        </w:tc>
      </w:tr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Cross-Validation Performance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CV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Median AE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P90 AE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$76,455,311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$48,696,320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$177,772,237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(proporción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$76,236,618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$49,376,048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$178,497,318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$73,737,845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$45,017,024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$172,943,021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$75,798,798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$47,859,648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$175,951,142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$82,258,636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$46,178,048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$198,974,067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2026-05-22T20:58:24Z</dcterms:modified>
  <cp:category/>
</cp:coreProperties>
</file>