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24" w:rsidRDefault="00CA1924"/>
    <w:p w:rsidR="00CA1924" w:rsidRDefault="00CA1924"/>
    <w:tbl>
      <w:tblPr>
        <w:tblStyle w:val="Tabladecuadrcula1clara-nfasis61"/>
        <w:tblW w:w="9028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7737"/>
      </w:tblGrid>
      <w:tr w:rsidR="00CA1924" w:rsidRPr="00CB0F60" w:rsidTr="00945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DEPARTAMENTO: Cauca                                                                                                                                      REVISION AMBIENTAL INICIAL -  INSPECCION DEL SITIO                                                                                                                   </w:t>
            </w:r>
          </w:p>
        </w:tc>
      </w:tr>
      <w:tr w:rsidR="00CA1924" w:rsidRPr="00CB0F60" w:rsidTr="0094574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Fecha:   02 de mayo de 2017.                                                                                                                                              </w:t>
            </w:r>
          </w:p>
        </w:tc>
      </w:tr>
      <w:tr w:rsidR="00CA1924" w:rsidRPr="00CB0F60" w:rsidTr="0094574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Revisión Realizada por/cargo: </w:t>
            </w:r>
            <w:proofErr w:type="spellStart"/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Dayana</w:t>
            </w:r>
            <w:proofErr w:type="spellEnd"/>
            <w:r w:rsidRPr="00CB0F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 Orozco, </w:t>
            </w:r>
            <w:proofErr w:type="spellStart"/>
            <w:r w:rsidRPr="00CB0F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Diany</w:t>
            </w:r>
            <w:proofErr w:type="spellEnd"/>
            <w:r w:rsidRPr="00CB0F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 Mosquera, Paola Espinosa</w:t>
            </w: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, Rut </w:t>
            </w:r>
            <w:proofErr w:type="spellStart"/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Imbachi</w:t>
            </w:r>
            <w:proofErr w:type="spellEnd"/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.                                                                                                                                        </w:t>
            </w:r>
          </w:p>
        </w:tc>
      </w:tr>
      <w:tr w:rsidR="00CA1924" w:rsidRPr="00CB0F60" w:rsidTr="0094574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Persona y cargo de quien atiende la revisión:   Hernando Girón                                                                                                                         </w:t>
            </w:r>
          </w:p>
        </w:tc>
      </w:tr>
      <w:tr w:rsidR="00CA1924" w:rsidRPr="00CB0F60" w:rsidTr="0094574E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noWrap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Persona o cargo a quien va dirigido el informe de la RAI</w:t>
            </w:r>
          </w:p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Hernando Girón</w:t>
            </w:r>
          </w:p>
        </w:tc>
      </w:tr>
      <w:tr w:rsidR="00CA1924" w:rsidRPr="00CB0F60" w:rsidTr="0094574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Alcance de la RAI (incluye periodo que cubre la RAI)</w:t>
            </w:r>
          </w:p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Reconocer  la</w:t>
            </w:r>
            <w:proofErr w:type="gramEnd"/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 problemática ambientales generada  por la actividad de la ladrillera el alfarero, el cumplimiento de la norma y el desarrollo de las acciones de prevención </w:t>
            </w:r>
            <w:r w:rsidRPr="00CB0F60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mitigación, corrección, compensación.</w:t>
            </w:r>
          </w:p>
        </w:tc>
      </w:tr>
      <w:tr w:rsidR="00CA1924" w:rsidRPr="00CB0F60" w:rsidTr="0094574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Alcance de la RAI (incluye periodo que cubre la RAI)</w:t>
            </w:r>
          </w:p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Identificar los problemas ambientales causados por la actividad de la ladrillera el alfarero, el cumplimiento de la legislación y el desarrollo de las acciones de prevención </w:t>
            </w:r>
            <w:r w:rsidRPr="00CB0F60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mitigación, corrección, compensación.</w:t>
            </w:r>
          </w:p>
        </w:tc>
      </w:tr>
      <w:tr w:rsidR="00CA1924" w:rsidRPr="00CB0F60" w:rsidTr="0094574E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hideMark/>
          </w:tcPr>
          <w:p w:rsidR="00CA1924" w:rsidRPr="00CB0F60" w:rsidRDefault="00CA1924" w:rsidP="009457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 w:val="0"/>
                <w:sz w:val="24"/>
                <w:szCs w:val="24"/>
                <w:lang w:val="es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Detalles de la Localización del sitio:   </w:t>
            </w:r>
            <w:r w:rsidRPr="00CB0F60">
              <w:rPr>
                <w:rFonts w:ascii="Arial" w:eastAsia="Times New Roman" w:hAnsi="Arial" w:cs="Arial"/>
                <w:b w:val="0"/>
                <w:sz w:val="24"/>
                <w:szCs w:val="24"/>
                <w:lang w:val="es"/>
              </w:rPr>
              <w:t>Nororiente de Popayán, Pueblillo se encuentra localizado dentro de la comuna 3 de Popayán está ubicado en la calle 26 con carrera 4ª-4e. Limita con yanaconas, el hogar, el sendero. El establecimiento se encuentra rodeado de especie vegetal, como árboles, pasto y arbusto, no hay viviendas alrededor.</w:t>
            </w:r>
          </w:p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CA1924" w:rsidRPr="00CB0F60" w:rsidTr="0094574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  <w:noWrap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Identificación de Riesgos externos: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33"/>
            </w:tblGrid>
            <w:tr w:rsidR="00CA1924" w:rsidRPr="00CB0F60" w:rsidTr="0094574E">
              <w:trPr>
                <w:trHeight w:val="250"/>
              </w:trPr>
              <w:tc>
                <w:tcPr>
                  <w:tcW w:w="5733" w:type="dxa"/>
                </w:tcPr>
                <w:p w:rsidR="00CA1924" w:rsidRPr="00CB0F60" w:rsidRDefault="00CA1924" w:rsidP="0094574E">
                  <w:pPr>
                    <w:pStyle w:val="Default"/>
                    <w:jc w:val="both"/>
                  </w:pPr>
                </w:p>
              </w:tc>
            </w:tr>
          </w:tbl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 w:rsidR="00CA1924" w:rsidRPr="00CB0F60" w:rsidTr="009457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TEMA</w:t>
            </w:r>
          </w:p>
        </w:tc>
        <w:tc>
          <w:tcPr>
            <w:tcW w:w="7737" w:type="dxa"/>
            <w:noWrap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POR TENER ENCUENTA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ILUMINACION   </w:t>
            </w:r>
          </w:p>
        </w:tc>
        <w:tc>
          <w:tcPr>
            <w:tcW w:w="7737" w:type="dxa"/>
            <w:vMerge w:val="restart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Describa el sistema de iluminación: 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No tiene iluminación eléctrica, pero cuenta con buena iluminación solar. El diseño del establecimiento solo tiene columnas de guadua y está rodeado de ladrillo a una altura de un metro y medio.</w:t>
            </w:r>
          </w:p>
        </w:tc>
      </w:tr>
      <w:tr w:rsidR="00CA1924" w:rsidRPr="00CB0F60" w:rsidTr="0094574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vMerge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CA1924" w:rsidRPr="00CB0F60" w:rsidTr="0094574E">
        <w:trPr>
          <w:gridAfter w:val="1"/>
          <w:wAfter w:w="7737" w:type="dxa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 w:rsidR="00CA1924" w:rsidRPr="00CB0F60" w:rsidTr="0094574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¿Existen accesorios o muebles que bloqueen la luz natural? ¿Existen persianas que controlen el brillo y el calor radiante?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No se encuentra ningún tipo de muebles ni accesorios que impidan el paso dela </w:t>
            </w:r>
            <w:proofErr w:type="gramStart"/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luz  solar</w:t>
            </w:r>
            <w:proofErr w:type="gramEnd"/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, el cual puede afectar a los trabajadores.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¿Se ha realizado estudio de iluminación en puesto de trabajo?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 se ha realizado, porque su iluminación es buena.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CALIDAD DEL AIRE INTERNO</w:t>
            </w: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¿Existen sistemas de ventilación? ¿En dónde?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En todo el establecimiento.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Características de estos sistema de ventilación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del sistema para el control de temperatura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lastRenderedPageBreak/>
              <w:t xml:space="preserve">Tiene una simulación de ventanas creadas por el ladrillo que rodea el establecimiento, en </w:t>
            </w:r>
            <w:proofErr w:type="gramStart"/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todo  el</w:t>
            </w:r>
            <w:proofErr w:type="gramEnd"/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proceso se utilizan la  temperatura  ambiente.</w:t>
            </w:r>
          </w:p>
        </w:tc>
      </w:tr>
      <w:tr w:rsidR="00CA1924" w:rsidRPr="00CB0F60" w:rsidTr="0094574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lastRenderedPageBreak/>
              <w:t>COMPRAS</w:t>
            </w: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¿Se ha establecido directrices o procedimientos relacionados con las compras de material? ¿Se ha implementado?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 se han establecido directrices de compra</w:t>
            </w:r>
          </w:p>
        </w:tc>
      </w:tr>
      <w:tr w:rsidR="00CA1924" w:rsidRPr="00CB0F60" w:rsidTr="009457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¿Existen definidos los requisitos ambientales de los productos o servicios que se adquieren?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</w:t>
            </w:r>
          </w:p>
        </w:tc>
      </w:tr>
      <w:tr w:rsidR="00CA1924" w:rsidRPr="00CB0F60" w:rsidTr="009457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 clasificación o calificación de proveedores desde el punto de vista ambiental?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¿Tiene definido los requisitos ambientales que deben cumplir sus proveedores?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Si tiene conocimiento, los materiales son de una mina o cantera que cuentan con licencia ambiental.</w:t>
            </w:r>
          </w:p>
        </w:tc>
      </w:tr>
      <w:tr w:rsidR="00CA1924" w:rsidRPr="00CB0F60" w:rsidTr="0094574E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>REQUISITOS LEGALES Y OTROS</w:t>
            </w: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¿Se tiene identificados los requisitos legales asociados a sus aspectos ambientales 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No cuenta con ninguna licencia ambiental, ni concepción de ningún tipo </w:t>
            </w:r>
          </w:p>
        </w:tc>
      </w:tr>
      <w:tr w:rsidR="00CA1924" w:rsidRPr="00CB0F60" w:rsidTr="009457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¿Se tiene identificados otros requisitos ambientales que la organización ha suscrito?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</w:t>
            </w:r>
          </w:p>
        </w:tc>
      </w:tr>
      <w:tr w:rsidR="00CA1924" w:rsidRPr="00CB0F60" w:rsidTr="009457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¿Al personal involucrado se le ha notificado de los requisitos legales aplicables?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Si</w:t>
            </w:r>
          </w:p>
        </w:tc>
      </w:tr>
      <w:tr w:rsidR="00CA1924" w:rsidRPr="00CB0F60" w:rsidTr="009457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¿Evalúa periódicamente el cumplimiento de los requisitos legales y otros?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</w:t>
            </w:r>
          </w:p>
        </w:tc>
      </w:tr>
      <w:tr w:rsidR="00CA1924" w:rsidRPr="00CB0F60" w:rsidTr="0094574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¿Se tiene definido el proceso para identificar y mantener actualizados los requisitos legales y otros que se deben cumplir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PAISAJES,</w:t>
            </w:r>
            <w:r w:rsidRPr="00CB0F60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</w:rPr>
              <w:t xml:space="preserve"> AREAS EXTERNAS</w:t>
            </w: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¿Existen esquemas de compostaje?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 son manejados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¿Existe vegetación nativa presente?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Sí, hay gran variedad en la vegetación del lugar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Detalles del sistema de irrigación: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El agua es canalizada desde una quebrada y posteriormente usada para las actividades que son generadas en la ladrillera.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Afectación a la comunidad cercana (ruido por tráfico, flora y fauna</w:t>
            </w:r>
            <w:proofErr w:type="gramStart"/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..)</w:t>
            </w:r>
            <w:proofErr w:type="gramEnd"/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No se ve afectada, la ladrillera está retirada a unos 30 metros de la comunidad.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La vegetación nativa se ve afectada por las emisiones de los hornos y las volquetas.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 de los vehículos de la compañía (cantidad y tipo)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1 volqueta, están en buen estado, pero genera muchas emisiones.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 de mercancías que se entregan, ¿existen problemas ambientales potenciales?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Ladrillo, baldosa y ladrillo refractario (horno)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Mantenimiento de vehículos (responsables, manejo de registro).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Los dueños son responsables del mantenimiento de los vehículos (volquetas)</w:t>
            </w:r>
          </w:p>
        </w:tc>
      </w:tr>
      <w:tr w:rsidR="00CA1924" w:rsidRPr="00CB0F60" w:rsidTr="00945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hideMark/>
          </w:tcPr>
          <w:p w:rsidR="00CA1924" w:rsidRPr="00CB0F60" w:rsidRDefault="00CA1924" w:rsidP="0094574E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737" w:type="dxa"/>
            <w:hideMark/>
          </w:tcPr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Tipo de combustibles consumido. ¿Se hace seguimiento?</w:t>
            </w:r>
          </w:p>
          <w:p w:rsidR="00CA1924" w:rsidRPr="00CB0F60" w:rsidRDefault="00CA1924" w:rsidP="00945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CB0F60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ACPM y gasolina.</w:t>
            </w:r>
          </w:p>
        </w:tc>
      </w:tr>
    </w:tbl>
    <w:p w:rsidR="00CA1924" w:rsidRDefault="00CA1924"/>
    <w:p w:rsidR="00CA1924" w:rsidRDefault="00CA1924"/>
    <w:p w:rsidR="00CA1924" w:rsidRDefault="00CA1924"/>
    <w:p w:rsidR="00CA1924" w:rsidRDefault="00CA1924"/>
    <w:p w:rsidR="00CA1924" w:rsidRDefault="00CA1924"/>
    <w:p w:rsidR="00CA1924" w:rsidRDefault="00CA1924"/>
    <w:p w:rsidR="006C2641" w:rsidRDefault="006C2641">
      <w:r>
        <w:t xml:space="preserve">CLASIFICACION DE LOS TIPOS DE RIESGO </w:t>
      </w:r>
    </w:p>
    <w:p w:rsidR="006C2641" w:rsidRDefault="006C2641">
      <w:r>
        <w:t xml:space="preserve">A nivel general los riesgos ocupacionales se clasifican así: </w:t>
      </w:r>
    </w:p>
    <w:p w:rsidR="006C2641" w:rsidRDefault="006C2641" w:rsidP="006C2641">
      <w:pPr>
        <w:pStyle w:val="Prrafodelista"/>
        <w:numPr>
          <w:ilvl w:val="0"/>
          <w:numId w:val="1"/>
        </w:numPr>
      </w:pPr>
      <w:r>
        <w:t>Riesgos físicos: ruido, vibraciones, presiones, radiación ionizante y no ionizante, temperatura, temperaturas extremas (frío, calor), iluminación. radiación infrarroja y ultravioleta.</w:t>
      </w:r>
    </w:p>
    <w:p w:rsidR="00510A36" w:rsidRDefault="00510A36" w:rsidP="00510A36">
      <w:pPr>
        <w:pStyle w:val="Prrafodelista"/>
      </w:pPr>
      <w:r>
        <w:t>En lo referente a los riesgos físicos encontrados en la fabricación artesanal de ladrillo, se pueden mencionar las altas temperaturas por exposición prolongada a los rayos solares bajo las cuales se tienen que realizar las actividades de</w:t>
      </w:r>
      <w:r>
        <w:t xml:space="preserve"> extracción de material de cobertura, mezcla y molido  </w:t>
      </w:r>
      <w:r>
        <w:t xml:space="preserve"> y la humedad continua al manejar la arcilla. En la etapa de quema o cocimiento del producto, el ladrillero tiene que soportar altas temperaturas al tener que permanecer desde 18 hasta 36 horas atizando el material combustible en los hornos. </w:t>
      </w:r>
    </w:p>
    <w:p w:rsidR="006C2641" w:rsidRDefault="006C2641" w:rsidP="006C2641"/>
    <w:p w:rsidR="006C2641" w:rsidRDefault="006C2641" w:rsidP="006C2641">
      <w:pPr>
        <w:pStyle w:val="Prrafodelista"/>
        <w:numPr>
          <w:ilvl w:val="0"/>
          <w:numId w:val="1"/>
        </w:numPr>
      </w:pPr>
      <w:r>
        <w:t>Riesgos químicos: polvos, disolventes, vapores, líquidos.</w:t>
      </w:r>
    </w:p>
    <w:p w:rsidR="00CA1924" w:rsidRDefault="00CA1924" w:rsidP="00CA1924">
      <w:pPr>
        <w:pStyle w:val="Prrafodelista"/>
      </w:pPr>
      <w:r>
        <w:t>En cuanto a los riesgos químicos, la mayor exposición se presenta en la etapa de quema o cocimiento, derivada de los humos desprendidos por el material combustible, que pu</w:t>
      </w:r>
      <w:r>
        <w:t xml:space="preserve">ede ser aceite quemado, diésel, </w:t>
      </w:r>
      <w:r>
        <w:t>neumáticos, madera o aserrín, así como los polvos originados por el manejo de la materia prima y algunos materiales para la combustión.</w:t>
      </w:r>
    </w:p>
    <w:p w:rsidR="006C2641" w:rsidRDefault="006C2641" w:rsidP="006C2641"/>
    <w:p w:rsidR="006C2641" w:rsidRDefault="006C2641" w:rsidP="006C2641">
      <w:pPr>
        <w:pStyle w:val="Prrafodelista"/>
        <w:numPr>
          <w:ilvl w:val="0"/>
          <w:numId w:val="1"/>
        </w:numPr>
      </w:pPr>
      <w:r>
        <w:t xml:space="preserve">Riesgos biológicos: anquilostomiasis, muermo, carbunco, tétanos, la alergia, </w:t>
      </w:r>
      <w:proofErr w:type="spellStart"/>
      <w:r>
        <w:t>espiroquetosis</w:t>
      </w:r>
      <w:proofErr w:type="spellEnd"/>
      <w:r>
        <w:t xml:space="preserve"> </w:t>
      </w:r>
      <w:proofErr w:type="spellStart"/>
      <w:r>
        <w:t>icterohemorágica</w:t>
      </w:r>
      <w:proofErr w:type="spellEnd"/>
      <w:r>
        <w:t>.</w:t>
      </w:r>
    </w:p>
    <w:p w:rsidR="00CA1924" w:rsidRDefault="00CA1924" w:rsidP="00CA1924">
      <w:pPr>
        <w:pStyle w:val="Prrafodelista"/>
      </w:pPr>
    </w:p>
    <w:p w:rsidR="00CA1924" w:rsidRDefault="00CA1924" w:rsidP="00CA1924">
      <w:pPr>
        <w:pStyle w:val="Prrafodelista"/>
      </w:pPr>
      <w:r>
        <w:t xml:space="preserve">La exposición a riesgos biológicos se presenta principalmente con el uso de aguas negras o tratadas en la preparación de la arcilla y durante el acondicionamiento de sus instrumentos de trabajo, y la carencia en la mayoría de los casos de agua potable para su aseo, así como instalaciones sanitarias adecuadas. Se exponen también a agentes biológicos como microbios, hongos e insectos. </w:t>
      </w:r>
    </w:p>
    <w:p w:rsidR="00CA1924" w:rsidRDefault="00CA1924" w:rsidP="00CA1924">
      <w:pPr>
        <w:pStyle w:val="Prrafodelista"/>
      </w:pPr>
    </w:p>
    <w:p w:rsidR="00CA1924" w:rsidRDefault="00CA1924" w:rsidP="00CA1924">
      <w:pPr>
        <w:pStyle w:val="Prrafodelista"/>
        <w:numPr>
          <w:ilvl w:val="0"/>
          <w:numId w:val="1"/>
        </w:numPr>
      </w:pPr>
      <w:r>
        <w:lastRenderedPageBreak/>
        <w:t xml:space="preserve">Riesgos mecánicos: </w:t>
      </w:r>
      <w:r>
        <w:t>En lo que respecta a los riesgos mecánicos, los que más comúnmente se presentan son los golpes contusos, “machucones”, laceraciones y caídas. Estos se presentan a lo largo del proceso de trabajo. Cabe mencionar que e</w:t>
      </w:r>
      <w:r>
        <w:t>n la etapa de</w:t>
      </w:r>
      <w:r>
        <w:t xml:space="preserve"> acomodo del ladrillo dentro de los hornos existe el riesgo de que estos se desplomen si el procedimiento no se realiza bien o si es mal calculada la carga y resistencia de la estructura formada por el horno.</w:t>
      </w:r>
      <w:r>
        <w:t xml:space="preserve"> Además de que no se cuenta con instrumentos mecánicos o maquinaria en estado adecuado.</w:t>
      </w:r>
    </w:p>
    <w:p w:rsidR="006C2641" w:rsidRDefault="006C2641" w:rsidP="006C2641">
      <w:bookmarkStart w:id="0" w:name="_GoBack"/>
      <w:bookmarkEnd w:id="0"/>
    </w:p>
    <w:p w:rsidR="006C2641" w:rsidRDefault="006C2641" w:rsidP="006C2641">
      <w:pPr>
        <w:pStyle w:val="Prrafodelista"/>
        <w:numPr>
          <w:ilvl w:val="0"/>
          <w:numId w:val="1"/>
        </w:numPr>
      </w:pPr>
      <w:r>
        <w:t xml:space="preserve">Riesgos </w:t>
      </w:r>
      <w:r w:rsidR="00CD7520">
        <w:t>ergonómicos:</w:t>
      </w:r>
      <w:r w:rsidR="00CA1924">
        <w:t xml:space="preserve"> con respecto </w:t>
      </w:r>
      <w:r w:rsidR="00CD7520">
        <w:t>al aspecto</w:t>
      </w:r>
      <w:r w:rsidR="00CA1924">
        <w:t xml:space="preserve"> o riesgos ergonómicos tenemos movimientos rápidos con elevada frecuencia</w:t>
      </w:r>
      <w:r w:rsidR="00CD7520">
        <w:t xml:space="preserve"> </w:t>
      </w:r>
      <w:r w:rsidR="00CA1924">
        <w:t xml:space="preserve">y cargas inadecuadas lo que </w:t>
      </w:r>
      <w:r w:rsidR="00CD7520">
        <w:t>posteriormente afecta el aparato musculo-esquelético.</w:t>
      </w:r>
    </w:p>
    <w:p w:rsidR="006C2641" w:rsidRDefault="006C2641" w:rsidP="006C2641"/>
    <w:p w:rsidR="003970A5" w:rsidRDefault="006C2641" w:rsidP="00561BAA">
      <w:pPr>
        <w:pStyle w:val="Prrafodelista"/>
        <w:numPr>
          <w:ilvl w:val="0"/>
          <w:numId w:val="1"/>
        </w:numPr>
      </w:pPr>
      <w:r>
        <w:t>Rie</w:t>
      </w:r>
      <w:r w:rsidR="00561BAA">
        <w:t xml:space="preserve">sgos psicosociales: </w:t>
      </w:r>
      <w:r w:rsidR="00561BAA" w:rsidRPr="00561BAA">
        <w:t>Se refiere a la interacción de los aspectos propios</w:t>
      </w:r>
      <w:r w:rsidR="00561BAA">
        <w:t xml:space="preserve"> </w:t>
      </w:r>
      <w:r w:rsidR="00561BAA" w:rsidRPr="00561BAA">
        <w:t xml:space="preserve">de las personas (edad, patrimonio </w:t>
      </w:r>
      <w:proofErr w:type="spellStart"/>
      <w:r w:rsidR="00561BAA" w:rsidRPr="00561BAA">
        <w:t>genético</w:t>
      </w:r>
      <w:proofErr w:type="gramStart"/>
      <w:r w:rsidR="00561BAA" w:rsidRPr="00561BAA">
        <w:t>,estructura</w:t>
      </w:r>
      <w:proofErr w:type="spellEnd"/>
      <w:proofErr w:type="gramEnd"/>
      <w:r w:rsidR="00561BAA" w:rsidRPr="00561BAA">
        <w:t xml:space="preserve"> sicológica, historia, vida </w:t>
      </w:r>
      <w:proofErr w:type="spellStart"/>
      <w:r w:rsidR="00561BAA" w:rsidRPr="00561BAA">
        <w:t>familiar,cultura</w:t>
      </w:r>
      <w:proofErr w:type="spellEnd"/>
      <w:r w:rsidR="00561BAA" w:rsidRPr="00561BAA">
        <w:t>...)</w:t>
      </w:r>
      <w:r w:rsidR="00561BAA">
        <w:t xml:space="preserve"> que en este caso se verán directamente relacionados con el buen desarrollo delas actividades en el trabajo. </w:t>
      </w:r>
    </w:p>
    <w:p w:rsidR="00CA1924" w:rsidRDefault="00CA1924" w:rsidP="00CA1924"/>
    <w:sectPr w:rsidR="00CA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C7643"/>
    <w:multiLevelType w:val="hybridMultilevel"/>
    <w:tmpl w:val="26EEC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41"/>
    <w:rsid w:val="00204158"/>
    <w:rsid w:val="003970A5"/>
    <w:rsid w:val="00510A36"/>
    <w:rsid w:val="00561BAA"/>
    <w:rsid w:val="005D5285"/>
    <w:rsid w:val="006C2641"/>
    <w:rsid w:val="00CA1924"/>
    <w:rsid w:val="00C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022CA-5761-4271-AFC9-44F0F9C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41"/>
    <w:pPr>
      <w:ind w:left="720"/>
      <w:contextualSpacing/>
    </w:pPr>
  </w:style>
  <w:style w:type="paragraph" w:customStyle="1" w:styleId="Default">
    <w:name w:val="Default"/>
    <w:rsid w:val="00CA19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customStyle="1" w:styleId="Tabladecuadrcula1clara-nfasis61">
    <w:name w:val="Tabla de cuadrícula 1 clara - Énfasis 61"/>
    <w:basedOn w:val="Tablanormal"/>
    <w:uiPriority w:val="46"/>
    <w:rsid w:val="00CA1924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2017-08-19T23:53:00Z</dcterms:created>
  <dcterms:modified xsi:type="dcterms:W3CDTF">2017-08-20T00:43:00Z</dcterms:modified>
</cp:coreProperties>
</file>