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"/>
        <w:jc w:val="center"/>
      </w:pPr>
      <w:r>
        <w:rPr>
          <w:b/>
          <w:bCs/>
          <w:color w:val="1F3864"/>
          <w:sz w:val="64"/>
          <w:szCs w:val="64"/>
        </w:rPr>
        <w:t xml:space="preserve">Caderneta</w:t>
      </w:r>
    </w:p>
    <w:p>
      <w:pPr>
        <w:spacing w:after="80"/>
        <w:jc w:val="center"/>
      </w:pPr>
      <w:r>
        <w:rPr>
          <w:color w:val="555555"/>
          <w:sz w:val="30"/>
          <w:szCs w:val="30"/>
        </w:rPr>
        <w:t xml:space="preserve">Manual de Uso do Protótipo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Versão 0.14  ·  Agosto de 2026</w:t>
      </w:r>
    </w:p>
    <w:p>
      <w:pPr>
        <w:shd w:fill="F8D7DA" w:val="clear"/>
        <w:spacing w:after="120" w:before="80"/>
        <w:ind w:left="180" w:right="180"/>
      </w:pPr>
      <w:r>
        <w:rPr>
          <w:b/>
          <w:bCs/>
          <w:color w:val="721C24"/>
          <w:sz w:val="18"/>
          <w:szCs w:val="18"/>
        </w:rPr>
        <w:t xml:space="preserve">Atenção: </w:t>
      </w:r>
      <w:r>
        <w:rPr>
          <w:color w:val="721C24"/>
          <w:sz w:val="18"/>
          <w:szCs w:val="18"/>
        </w:rPr>
        <w:t xml:space="preserve">Protótipo em pré-produção. Não utilizar com dados reais de clientes antes da homologação formal pelo Contador CRC responsável.</w:t>
      </w:r>
    </w:p>
    <w:p>
      <w:pPr>
        <w:spacing w:after="800"/>
      </w:pPr>
    </w:p>
    <w:p>
      <w:pPr>
        <w:pBdr>
          <w:bottom w:val="single" w:color="CCCCCC" w:sz="6"/>
        </w:pBdr>
        <w:spacing w:after="280" w:before="280"/>
      </w:pPr>
    </w:p>
    <w:p>
      <w:pPr>
        <w:pStyle w:val="Heading1"/>
        <w:spacing w:after="160" w:before="400"/>
      </w:pPr>
      <w:r>
        <w:t xml:space="preserve">1. Para que serve o Caderneta</w:t>
      </w:r>
    </w:p>
    <w:p>
      <w:pPr>
        <w:spacing w:after="120"/>
      </w:pPr>
      <w:r>
        <w:rPr>
          <w:sz w:val="20"/>
          <w:szCs w:val="20"/>
        </w:rPr>
        <w:t xml:space="preserve">O Caderneta faz o trabalho chato de preparação contábil: recebe extratos bancários e notas fiscais, classifica os lançamentos automaticamente, gera o arquivo para importação no GnuCash e guarda um registro permanente de tudo que foi feito.</w:t>
      </w:r>
    </w:p>
    <w:p>
      <w:pPr>
        <w:spacing w:after="120"/>
      </w:pPr>
      <w:r>
        <w:rPr>
          <w:sz w:val="20"/>
          <w:szCs w:val="20"/>
        </w:rPr>
        <w:t xml:space="preserve">O contador não precisa digitar lançamento por lançamento. O sistema faz a classificação inicial — você confere, aprova o que está correto, rejeita o que não está, e importa o resultado no GnuCash.</w:t>
      </w:r>
    </w:p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sistema faz automaticamente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Você continua fazendo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Ler OFX, XML NF-e e CSVs bancários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Conferir se a classificação está correta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Classificar lançamentos por categoria e conta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Aprovar ou rejeitar cada lançamento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Gerar CSV no formato GnuCash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Importar o CSV no GnuCash manualmente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Manter trilha de auditoria imutável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Fechar o período contábil após conferência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Conciliar extrato bancário x lançamentos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Resolver divergências encontradas na conciliação</w:t>
            </w:r>
          </w:p>
        </w:tc>
      </w:tr>
    </w:tbl>
    <w:p>
      <w:pPr>
        <w:spacing w:after="240"/>
      </w:pPr>
    </w:p>
    <w:p>
      <w:pPr>
        <w:pBdr>
          <w:bottom w:val="single" w:color="CCCCCC" w:sz="6"/>
        </w:pBdr>
        <w:spacing w:after="280" w:before="280"/>
      </w:pPr>
    </w:p>
    <w:p>
      <w:pPr>
        <w:pStyle w:val="Heading1"/>
        <w:spacing w:after="160" w:before="400"/>
      </w:pPr>
      <w:r>
        <w:t xml:space="preserve">2. O fluxo de trabalho mensal</w:t>
      </w:r>
    </w:p>
    <w:p>
      <w:pPr>
        <w:spacing w:after="120"/>
      </w:pPr>
      <w:r>
        <w:rPr>
          <w:sz w:val="20"/>
          <w:szCs w:val="20"/>
        </w:rPr>
        <w:t xml:space="preserve">Este é o ciclo completo que você vai executar todo mês. Leva em média 30 a 60 minutos, dependendo do volume de documentos.</w:t>
      </w:r>
    </w:p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7400"/>
      </w:tblGrid>
      <w:tr>
        <w:tc>
          <w:tcPr>
            <w:tcW w:type="dxa" w:w="800"/>
            <w:vMerge w:val="restart"/>
            <w:shd w:fill="2E549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gridSpan w:val="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Processar os documentos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Coloque os extratos OFX e notas fiscais XML na pasta do mês. Rode o comando de processamento.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Quem faz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Operador ou Contador (quem tiver acesso ao terminal)</w:t>
            </w:r>
          </w:p>
        </w:tc>
      </w:tr>
      <w:tr>
        <w:tc>
          <w:tcPr>
            <w:tcW w:type="dxa" w:w="800"/>
            <w:shd w:fill="2E549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4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4620"/>
                <w:sz w:val="18"/>
                <w:szCs w:val="18"/>
              </w:rPr>
              <w:t xml:space="preserve">Todos os lançamentos estão no banco com status "pendente", aguardando aprovação.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7400"/>
      </w:tblGrid>
      <w:tr>
        <w:tc>
          <w:tcPr>
            <w:tcW w:type="dxa" w:w="800"/>
            <w:vMerge w:val="restart"/>
            <w:shd w:fill="2E549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gridSpan w:val="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Conferir a fila de aprovação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Acesse a Interface Web (navegador) ou use o comando de listagem. Revise cada lançamento: a categoria está correta? O valor bate?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Quem faz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Contador</w:t>
            </w:r>
          </w:p>
        </w:tc>
      </w:tr>
      <w:tr>
        <w:tc>
          <w:tcPr>
            <w:tcW w:type="dxa" w:w="800"/>
            <w:shd w:fill="2E549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4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4620"/>
                <w:sz w:val="18"/>
                <w:szCs w:val="18"/>
              </w:rPr>
              <w:t xml:space="preserve">Cada lançamento recebe decisão: aprovado (segue para exportação) ou rejeitado (retorna para correção).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7400"/>
      </w:tblGrid>
      <w:tr>
        <w:tc>
          <w:tcPr>
            <w:tcW w:type="dxa" w:w="800"/>
            <w:vMerge w:val="restart"/>
            <w:shd w:fill="2E549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gridSpan w:val="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Exportar para o GnuCash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Revise o CSV gerado pelo sistema. Importe-o manualmente no GnuCash. Registre a importação no sistema.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Quem faz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Contador</w:t>
            </w:r>
          </w:p>
        </w:tc>
      </w:tr>
      <w:tr>
        <w:tc>
          <w:tcPr>
            <w:tcW w:type="dxa" w:w="800"/>
            <w:shd w:fill="2E549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4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4620"/>
                <w:sz w:val="18"/>
                <w:szCs w:val="18"/>
              </w:rPr>
              <w:t xml:space="preserve">Os lançamentos aprovados estão no GnuCash. O sistema registra o evento na trilha de auditoria.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7400"/>
      </w:tblGrid>
      <w:tr>
        <w:tc>
          <w:tcPr>
            <w:tcW w:type="dxa" w:w="800"/>
            <w:vMerge w:val="restart"/>
            <w:shd w:fill="2E549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gridSpan w:val="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Conciliar com o extrato bancário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 o extrato OFX do banco. Execute a conciliação. Revise divergências.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Quem faz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Contador ou Supervisor</w:t>
            </w:r>
          </w:p>
        </w:tc>
      </w:tr>
      <w:tr>
        <w:tc>
          <w:tcPr>
            <w:tcW w:type="dxa" w:w="800"/>
            <w:shd w:fill="2E549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4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4620"/>
                <w:sz w:val="18"/>
                <w:szCs w:val="18"/>
              </w:rPr>
              <w:t xml:space="preserve">Relatório de conciliação mostrando o que bateu, o que divergiu e o que ficou sem correspondência.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7400"/>
      </w:tblGrid>
      <w:tr>
        <w:tc>
          <w:tcPr>
            <w:tcW w:type="dxa" w:w="800"/>
            <w:vMerge w:val="restart"/>
            <w:shd w:fill="2E549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gridSpan w:val="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Fechar o período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Após conferência completa, feche o período contábil do mês.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Quem faz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 ou Admin</w:t>
            </w:r>
          </w:p>
        </w:tc>
      </w:tr>
      <w:tr>
        <w:tc>
          <w:tcPr>
            <w:tcW w:type="dxa" w:w="800"/>
            <w:shd w:fill="2E549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4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4620"/>
                <w:sz w:val="18"/>
                <w:szCs w:val="18"/>
              </w:rPr>
              <w:t xml:space="preserve">Período fechado — nenhum novo lançamento pode ser inserido na competência deste mês.</w:t>
            </w:r>
          </w:p>
        </w:tc>
      </w:tr>
    </w:tbl>
    <w:p>
      <w:pPr>
        <w:spacing w:after="240"/>
      </w:pPr>
    </w:p>
    <w:p>
      <w:pPr>
        <w:shd w:fill="FFF3CD" w:val="clear"/>
        <w:spacing w:after="120" w:before="80"/>
        <w:ind w:left="180" w:right="180"/>
      </w:pPr>
      <w:r>
        <w:rPr>
          <w:b/>
          <w:bCs/>
          <w:color w:val="856404"/>
          <w:sz w:val="18"/>
          <w:szCs w:val="18"/>
        </w:rPr>
        <w:t xml:space="preserve">Nota: </w:t>
      </w:r>
      <w:r>
        <w:rPr>
          <w:color w:val="856404"/>
          <w:sz w:val="18"/>
          <w:szCs w:val="18"/>
        </w:rPr>
        <w:t xml:space="preserve">Lançamentos de alto valor (acima do limite configurado, padrão R$ 5.000,00) exigem aprovação de Supervisor. O sistema avisa automaticamente quando isso ocorre.</w:t>
      </w:r>
    </w:p>
    <w:p>
      <w:pPr>
        <w:pBdr>
          <w:bottom w:val="single" w:color="CCCCCC" w:sz="6"/>
        </w:pBdr>
        <w:spacing w:after="280" w:before="280"/>
      </w:pPr>
    </w:p>
    <w:p>
      <w:pPr>
        <w:pStyle w:val="Heading1"/>
        <w:spacing w:after="160" w:before="400"/>
      </w:pPr>
      <w:r>
        <w:t xml:space="preserve">3. Como acessar o sistema</w:t>
      </w:r>
    </w:p>
    <w:p>
      <w:pPr>
        <w:pStyle w:val="Heading2"/>
        <w:spacing w:after="100" w:before="280"/>
      </w:pPr>
      <w:r>
        <w:t xml:space="preserve">3.1 Pelo navegador (Interface Web)</w:t>
      </w:r>
    </w:p>
    <w:p>
      <w:pPr>
        <w:spacing w:after="120"/>
      </w:pPr>
      <w:r>
        <w:rPr>
          <w:sz w:val="20"/>
          <w:szCs w:val="20"/>
        </w:rPr>
        <w:t xml:space="preserve">A Interface Web é a forma mais simples de usar o sistema. Qualquer pessoa com usuário cadastrado pode acessar pelo navegador — sem precisar de terminal.</w:t>
      </w:r>
    </w:p>
    <w:p>
      <w:pPr>
        <w:spacing w:after="120"/>
      </w:pPr>
      <w:r>
        <w:rPr>
          <w:sz w:val="20"/>
          <w:szCs w:val="20"/>
        </w:rPr>
        <w:t xml:space="preserve">Endereço de acesso (quando o servidor estiver rodando):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http://localhost:8000</w:t>
      </w:r>
    </w:p>
    <w:p>
      <w:pPr>
        <w:spacing w:after="120"/>
      </w:pPr>
      <w:r>
        <w:rPr>
          <w:sz w:val="20"/>
          <w:szCs w:val="20"/>
        </w:rPr>
        <w:t xml:space="preserve">Faça login com e-mail e senha. Após o login, você verá a fila de lançamentos pendentes de aprovação.</w:t>
      </w:r>
    </w:p>
    <w:p>
      <w:pPr>
        <w:shd w:fill="D0E4FF" w:val="clear"/>
        <w:spacing w:after="120" w:before="80"/>
        <w:ind w:left="180" w:right="180"/>
      </w:pPr>
      <w:r>
        <w:rPr>
          <w:b/>
          <w:bCs/>
          <w:color w:val="0C5460"/>
          <w:sz w:val="18"/>
          <w:szCs w:val="18"/>
        </w:rPr>
        <w:t xml:space="preserve">Dica: </w:t>
      </w:r>
      <w:r>
        <w:rPr>
          <w:color w:val="0C5460"/>
          <w:sz w:val="18"/>
          <w:szCs w:val="18"/>
        </w:rPr>
        <w:t xml:space="preserve">Se a página não abrir, o servidor pode não estar rodando. Avise quem administra o sistema.</w:t>
      </w:r>
    </w:p>
    <w:p>
      <w:pPr>
        <w:spacing w:after="160"/>
      </w:pPr>
    </w:p>
    <w:p>
      <w:pPr>
        <w:pStyle w:val="Heading2"/>
        <w:spacing w:after="100" w:before="280"/>
      </w:pPr>
      <w:r>
        <w:t xml:space="preserve">3.2 Pelo terminal (CLI)</w:t>
      </w:r>
    </w:p>
    <w:p>
      <w:pPr>
        <w:spacing w:after="120"/>
      </w:pPr>
      <w:r>
        <w:rPr>
          <w:sz w:val="20"/>
          <w:szCs w:val="20"/>
        </w:rPr>
        <w:t xml:space="preserve">Para processar documentos em lote ou usar funções avançadas, use a linha de comando. Todos os comandos começam com: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COMANDO --empresa SEU_CNPJ</w:t>
      </w:r>
    </w:p>
    <w:p>
      <w:pPr>
        <w:spacing w:after="120"/>
      </w:pPr>
      <w:r>
        <w:rPr>
          <w:sz w:val="20"/>
          <w:szCs w:val="20"/>
        </w:rPr>
        <w:t xml:space="preserve">Substitua SEU_CNPJ pelo CNPJ da empresa (com ou sem formatação). Para ver as opções de qualquer comando: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COMANDO --help</w:t>
      </w:r>
    </w:p>
    <w:p>
      <w:pPr>
        <w:pBdr>
          <w:bottom w:val="single" w:color="CCCCCC" w:sz="6"/>
        </w:pBdr>
        <w:spacing w:after="280" w:before="280"/>
      </w:pPr>
    </w:p>
    <w:p>
      <w:pPr>
        <w:pStyle w:val="Heading1"/>
        <w:spacing w:after="160" w:before="400"/>
      </w:pPr>
      <w:r>
        <w:t xml:space="preserve">4. Guia do dia a dia — Contador</w:t>
      </w:r>
    </w:p>
    <w:p>
      <w:pPr>
        <w:pStyle w:val="Heading2"/>
        <w:spacing w:after="100" w:before="280"/>
      </w:pPr>
      <w:r>
        <w:t xml:space="preserve">4.1 Processar documentos do mês</w:t>
      </w:r>
    </w:p>
    <w:p>
      <w:pPr>
        <w:spacing w:after="120"/>
      </w:pPr>
      <w:r>
        <w:rPr>
          <w:sz w:val="20"/>
          <w:szCs w:val="20"/>
        </w:rPr>
        <w:t xml:space="preserve">Coloque os arquivos na pasta do mês (exemplo: documentos/2026-07/) e rode: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processar documentos/2026-07/ --empresa 12345678000190 --usuario seu.nome</w:t>
      </w:r>
    </w:p>
    <w:p>
      <w:pPr>
        <w:spacing w:after="120"/>
      </w:pPr>
      <w:r>
        <w:rPr>
          <w:sz w:val="20"/>
          <w:szCs w:val="20"/>
        </w:rPr>
        <w:t xml:space="preserve">O sistema vai ler os arquivos, classificar cada lançamento e mostrar um resumo no final. Os lançamentos ficam no banco com status "pendente".</w:t>
      </w:r>
    </w:p>
    <w:p>
      <w:pPr>
        <w:shd w:fill="FFF3CD" w:val="clear"/>
        <w:spacing w:after="120" w:before="80"/>
        <w:ind w:left="180" w:right="180"/>
      </w:pPr>
      <w:r>
        <w:rPr>
          <w:b/>
          <w:bCs/>
          <w:color w:val="856404"/>
          <w:sz w:val="18"/>
          <w:szCs w:val="18"/>
        </w:rPr>
        <w:t xml:space="preserve">Nota: </w:t>
      </w:r>
      <w:r>
        <w:rPr>
          <w:color w:val="856404"/>
          <w:sz w:val="18"/>
          <w:szCs w:val="18"/>
        </w:rPr>
        <w:t xml:space="preserve">Formatos aceitos: OFX/QFX (extratos bancários), XML (NF-e), CSV (formato Inter, Itaú, Nubank, Bradesco ou Santander).</w:t>
      </w:r>
    </w:p>
    <w:p>
      <w:pPr>
        <w:spacing w:after="160"/>
      </w:pPr>
    </w:p>
    <w:p>
      <w:pPr>
        <w:pStyle w:val="Heading2"/>
        <w:spacing w:after="100" w:before="280"/>
      </w:pPr>
      <w:r>
        <w:t xml:space="preserve">4.2 Antes de processar: simular sem gravar</w:t>
      </w:r>
    </w:p>
    <w:p>
      <w:pPr>
        <w:spacing w:after="120"/>
      </w:pPr>
      <w:r>
        <w:rPr>
          <w:sz w:val="20"/>
          <w:szCs w:val="20"/>
        </w:rPr>
        <w:t xml:space="preserve">Se quiser ver como o sistema classificaria os documentos sem gravar nada no banco, use o dry-run: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dry-run documentos/2026-07/ --empresa 12345678000190</w:t>
      </w:r>
    </w:p>
    <w:p>
      <w:pPr>
        <w:shd w:fill="D0E4FF" w:val="clear"/>
        <w:spacing w:after="120" w:before="80"/>
        <w:ind w:left="180" w:right="180"/>
      </w:pPr>
      <w:r>
        <w:rPr>
          <w:b/>
          <w:bCs/>
          <w:color w:val="0C5460"/>
          <w:sz w:val="18"/>
          <w:szCs w:val="18"/>
        </w:rPr>
        <w:t xml:space="preserve">Dica: </w:t>
      </w:r>
      <w:r>
        <w:rPr>
          <w:color w:val="0C5460"/>
          <w:sz w:val="18"/>
          <w:szCs w:val="18"/>
        </w:rPr>
        <w:t xml:space="preserve">Use o dry-run quando for processar documentos de um período novo pela primeira vez. Evita surpresas.</w:t>
      </w:r>
    </w:p>
    <w:p>
      <w:pPr>
        <w:spacing w:after="160"/>
      </w:pPr>
    </w:p>
    <w:p>
      <w:pPr>
        <w:pStyle w:val="Heading2"/>
        <w:spacing w:after="100" w:before="280"/>
      </w:pPr>
      <w:r>
        <w:t xml:space="preserve">4.3 Aprovar lançamentos pela Interface Web</w:t>
      </w:r>
    </w:p>
    <w:p>
      <w:pPr>
        <w:spacing w:after="120"/>
      </w:pPr>
      <w:r>
        <w:rPr>
          <w:sz w:val="20"/>
          <w:szCs w:val="20"/>
        </w:rPr>
        <w:t xml:space="preserve">Acesse http://localhost:8000, faça login e você verá a fila de lançamentos pendentes.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Clique em "Decidir" na linha do lançamento.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Confira os dados: descrição, valor, categoria sugerida.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 estiver correto: clique em "Aprovar". Para lançamentos normais, a justificativa é opcional.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 estiver errado: clique em "Rejeitar" e informe o motivo (obrigatório).</w:t>
      </w:r>
    </w:p>
    <w:p>
      <w:pPr>
        <w:spacing w:after="160"/>
      </w:pPr>
    </w:p>
    <w:p>
      <w:pPr>
        <w:shd w:fill="F8D7DA" w:val="clear"/>
        <w:spacing w:after="120" w:before="80"/>
        <w:ind w:left="180" w:right="180"/>
      </w:pPr>
      <w:r>
        <w:rPr>
          <w:b/>
          <w:bCs/>
          <w:color w:val="721C24"/>
          <w:sz w:val="18"/>
          <w:szCs w:val="18"/>
        </w:rPr>
        <w:t xml:space="preserve">Atenção: </w:t>
      </w:r>
      <w:r>
        <w:rPr>
          <w:color w:val="721C24"/>
          <w:sz w:val="18"/>
          <w:szCs w:val="18"/>
        </w:rPr>
        <w:t xml:space="preserve">Lançamentos acima de R$ 5.000,00 exigem justificativa obrigatória na aprovação e precisam de usuário com papel Supervisor ou Admin.</w:t>
      </w:r>
    </w:p>
    <w:p>
      <w:pPr>
        <w:spacing w:after="160"/>
      </w:pPr>
    </w:p>
    <w:p>
      <w:pPr>
        <w:pStyle w:val="Heading2"/>
        <w:spacing w:after="100" w:before="280"/>
      </w:pPr>
      <w:r>
        <w:t xml:space="preserve">4.4 Conferir o CSV antes de exportar</w:t>
      </w:r>
    </w:p>
    <w:p>
      <w:pPr>
        <w:spacing w:after="120"/>
      </w:pPr>
      <w:r>
        <w:rPr>
          <w:sz w:val="20"/>
          <w:szCs w:val="20"/>
        </w:rPr>
        <w:t xml:space="preserve">Antes de importar no GnuCash, você pode conferir o CSV gerado: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revisar --empresa 12345678000190</w:t>
      </w:r>
    </w:p>
    <w:p>
      <w:pPr>
        <w:spacing w:after="160"/>
      </w:pPr>
    </w:p>
    <w:p>
      <w:pPr>
        <w:pStyle w:val="Heading2"/>
        <w:spacing w:after="100" w:before="280"/>
      </w:pPr>
      <w:r>
        <w:t xml:space="preserve">4.5 Registrar a importação no GnuCash</w:t>
      </w:r>
    </w:p>
    <w:p>
      <w:pPr>
        <w:spacing w:after="120"/>
      </w:pPr>
      <w:r>
        <w:rPr>
          <w:sz w:val="20"/>
          <w:szCs w:val="20"/>
        </w:rPr>
        <w:t xml:space="preserve">Depois de importar o CSV manualmente no GnuCash, registre o evento no sistema: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importar --empresa 12345678000190</w:t>
      </w:r>
    </w:p>
    <w:p>
      <w:pPr>
        <w:shd w:fill="FFF3CD" w:val="clear"/>
        <w:spacing w:after="120" w:before="80"/>
        <w:ind w:left="180" w:right="180"/>
      </w:pPr>
      <w:r>
        <w:rPr>
          <w:b/>
          <w:bCs/>
          <w:color w:val="856404"/>
          <w:sz w:val="18"/>
          <w:szCs w:val="18"/>
        </w:rPr>
        <w:t xml:space="preserve">Nota: </w:t>
      </w:r>
      <w:r>
        <w:rPr>
          <w:color w:val="856404"/>
          <w:sz w:val="18"/>
          <w:szCs w:val="18"/>
        </w:rPr>
        <w:t xml:space="preserve">Este comando não importa nada no GnuCash — apenas grava na trilha de auditoria que a importação foi feita por você, naquele momento.</w:t>
      </w:r>
    </w:p>
    <w:p>
      <w:pPr>
        <w:spacing w:after="160"/>
      </w:pPr>
    </w:p>
    <w:p>
      <w:pPr>
        <w:pStyle w:val="Heading2"/>
        <w:spacing w:after="100" w:before="280"/>
      </w:pPr>
      <w:r>
        <w:t xml:space="preserve">4.6 Consultar lançamentos</w:t>
      </w:r>
    </w:p>
    <w:p>
      <w:pPr>
        <w:spacing w:after="120"/>
      </w:pPr>
      <w:r>
        <w:rPr>
          <w:sz w:val="20"/>
          <w:szCs w:val="20"/>
        </w:rPr>
        <w:t xml:space="preserve">Para ver todos os lançamentos do banco: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lancamentos listar --empresa 12345678000190</w:t>
      </w:r>
    </w:p>
    <w:p>
      <w:pPr>
        <w:spacing w:after="120"/>
      </w:pPr>
      <w:r>
        <w:rPr>
          <w:sz w:val="20"/>
          <w:szCs w:val="20"/>
        </w:rPr>
        <w:t xml:space="preserve">Para ver só os que estão aguardando aprovação: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lancamentos listar --empresa 12345678000190 --status pendente</w:t>
      </w:r>
    </w:p>
    <w:p>
      <w:pPr>
        <w:pBdr>
          <w:bottom w:val="single" w:color="CCCCCC" w:sz="6"/>
        </w:pBdr>
        <w:spacing w:after="280" w:before="280"/>
      </w:pPr>
    </w:p>
    <w:p>
      <w:pPr>
        <w:pStyle w:val="Heading1"/>
        <w:spacing w:after="160" w:before="400"/>
      </w:pPr>
      <w:r>
        <w:t xml:space="preserve">5. Conciliação bancária</w:t>
      </w:r>
    </w:p>
    <w:p>
      <w:pPr>
        <w:spacing w:after="120"/>
      </w:pPr>
      <w:r>
        <w:rPr>
          <w:sz w:val="20"/>
          <w:szCs w:val="20"/>
        </w:rPr>
        <w:t xml:space="preserve">A conciliação compara o que o banco registrou no extrato com o que o sistema tem de lançamentos aprovados. O objetivo é garantir que nada ficou de fora e que os valores batem.</w:t>
      </w:r>
    </w:p>
    <w:p>
      <w:pPr>
        <w:pStyle w:val="Heading2"/>
        <w:spacing w:after="100" w:before="280"/>
      </w:pPr>
      <w:r>
        <w:t xml:space="preserve">5.1 Importar o extrato do banco</w:t>
      </w:r>
    </w:p>
    <w:p>
      <w:pPr>
        <w:spacing w:after="120"/>
      </w:pPr>
      <w:r>
        <w:rPr>
          <w:sz w:val="20"/>
          <w:szCs w:val="20"/>
        </w:rPr>
        <w:t xml:space="preserve">Baixe o extrato OFX no site do banco e importe: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conciliacao importar extrato_julho.ofx --empresa 12345678000190</w:t>
      </w:r>
    </w:p>
    <w:p>
      <w:pPr>
        <w:shd w:fill="FFF3CD" w:val="clear"/>
        <w:spacing w:after="120" w:before="80"/>
        <w:ind w:left="180" w:right="180"/>
      </w:pPr>
      <w:r>
        <w:rPr>
          <w:b/>
          <w:bCs/>
          <w:color w:val="856404"/>
          <w:sz w:val="18"/>
          <w:szCs w:val="18"/>
        </w:rPr>
        <w:t xml:space="preserve">Nota: </w:t>
      </w:r>
      <w:r>
        <w:rPr>
          <w:color w:val="856404"/>
          <w:sz w:val="18"/>
          <w:szCs w:val="18"/>
        </w:rPr>
        <w:t xml:space="preserve">Pode importar o mesmo extrato várias vezes sem problema — o sistema ignora transações já importadas.</w:t>
      </w:r>
    </w:p>
    <w:p>
      <w:pPr>
        <w:spacing w:after="160"/>
      </w:pPr>
    </w:p>
    <w:p>
      <w:pPr>
        <w:pStyle w:val="Heading2"/>
        <w:spacing w:after="100" w:before="280"/>
      </w:pPr>
      <w:r>
        <w:t xml:space="preserve">5.2 Rodar a conciliação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conciliacao executar --empresa 12345678000190 --periodo 2026-07</w:t>
      </w:r>
    </w:p>
    <w:p>
      <w:pPr>
        <w:spacing w:after="120"/>
      </w:pPr>
      <w:r>
        <w:rPr>
          <w:sz w:val="20"/>
          <w:szCs w:val="20"/>
        </w:rPr>
        <w:t xml:space="preserve">O sistema exibe um relatório com os resultados. O que cada status significa:</w:t>
      </w:r>
    </w:p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 — o que fazer</w:t>
            </w:r>
          </w:p>
        </w:tc>
      </w:tr>
      <w:tr>
        <w:tc>
          <w:tcPr>
            <w:tcW w:type="dxa" w:w="24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E4620"/>
                <w:sz w:val="18"/>
                <w:szCs w:val="18"/>
              </w:rPr>
              <w:t xml:space="preserve">Conciliado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Tudo certo. Lançamento e extrato batem.</w:t>
            </w:r>
          </w:p>
        </w:tc>
      </w:tr>
      <w:tr>
        <w:tc>
          <w:tcPr>
            <w:tcW w:type="dxa" w:w="2400"/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7D3C00"/>
                <w:sz w:val="18"/>
                <w:szCs w:val="18"/>
              </w:rPr>
              <w:t xml:space="preserve">Divergente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Encontrou correspondência, mas há diferença de valor ou data. Verifique qual está correto.</w:t>
            </w:r>
          </w:p>
        </w:tc>
      </w:tr>
      <w:tr>
        <w:tc>
          <w:tcPr>
            <w:tcW w:type="dxa" w:w="24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856404"/>
                <w:sz w:val="18"/>
                <w:szCs w:val="18"/>
              </w:rPr>
              <w:t xml:space="preserve">Ambíguo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Mais de um lançamento candidato. Revisar manualmente para determinar qual é o correto.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Pendente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Lançamento no sistema sem movimento correspondente no extrato. Pode ser lançamento futuro ou erro.</w:t>
            </w:r>
          </w:p>
        </w:tc>
      </w:tr>
      <w:tr>
        <w:tc>
          <w:tcPr>
            <w:tcW w:type="dxa" w:w="24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721C24"/>
                <w:sz w:val="18"/>
                <w:szCs w:val="18"/>
              </w:rPr>
              <w:t xml:space="preserve">Sem documento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Movimento no extrato sem lançamento no sistema. Algo não foi registrado — verificar com urgência.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t xml:space="preserve">5.3 Ver as transações importadas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conciliacao listar --empresa 12345678000190 --periodo 2026-07</w:t>
      </w:r>
    </w:p>
    <w:p>
      <w:pPr>
        <w:pBdr>
          <w:bottom w:val="single" w:color="CCCCCC" w:sz="6"/>
        </w:pBdr>
        <w:spacing w:after="280" w:before="280"/>
      </w:pPr>
    </w:p>
    <w:p>
      <w:pPr>
        <w:pStyle w:val="Heading1"/>
        <w:spacing w:after="160" w:before="400"/>
      </w:pPr>
      <w:r>
        <w:t xml:space="preserve">6. Períodos contábeis</w:t>
      </w:r>
    </w:p>
    <w:p>
      <w:pPr>
        <w:spacing w:after="120"/>
      </w:pPr>
      <w:r>
        <w:rPr>
          <w:sz w:val="20"/>
          <w:szCs w:val="20"/>
        </w:rPr>
        <w:t xml:space="preserve">O sistema controla quais meses estão abertos para lançamentos. Um período fechado não aceita novos lançamentos naquela competência.</w:t>
      </w:r>
    </w:p>
    <w:p>
      <w:pPr>
        <w:pStyle w:val="Heading2"/>
        <w:spacing w:after="100" w:before="280"/>
      </w:pPr>
      <w:r>
        <w:t xml:space="preserve">6.1 Ver os períodos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periodo listar --empresa 12345678000190</w:t>
      </w:r>
    </w:p>
    <w:p>
      <w:pPr>
        <w:spacing w:after="160"/>
      </w:pPr>
    </w:p>
    <w:p>
      <w:pPr>
        <w:pStyle w:val="Heading2"/>
        <w:spacing w:after="100" w:before="280"/>
      </w:pPr>
      <w:r>
        <w:t xml:space="preserve">6.2 Fechar o mês</w:t>
      </w:r>
    </w:p>
    <w:p>
      <w:pPr>
        <w:spacing w:after="120"/>
      </w:pPr>
      <w:r>
        <w:rPr>
          <w:sz w:val="20"/>
          <w:szCs w:val="20"/>
        </w:rPr>
        <w:t xml:space="preserve">Após conferir e aprovar todos os lançamentos do mês, feche o período: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periodo fechar --empresa 12345678000190 --ano 2026 --mes 7</w:t>
      </w:r>
    </w:p>
    <w:p>
      <w:pPr>
        <w:shd w:fill="F8D7DA" w:val="clear"/>
        <w:spacing w:after="120" w:before="80"/>
        <w:ind w:left="180" w:right="180"/>
      </w:pPr>
      <w:r>
        <w:rPr>
          <w:b/>
          <w:bCs/>
          <w:color w:val="721C24"/>
          <w:sz w:val="18"/>
          <w:szCs w:val="18"/>
        </w:rPr>
        <w:t xml:space="preserve">Atenção: </w:t>
      </w:r>
      <w:r>
        <w:rPr>
          <w:color w:val="721C24"/>
          <w:sz w:val="18"/>
          <w:szCs w:val="18"/>
        </w:rPr>
        <w:t xml:space="preserve">Período fechado não pode ser reaberto sem autorização de Supervisor ou Admin. Certifique-se de que tudo está conferido antes de fechar.</w:t>
      </w:r>
    </w:p>
    <w:p>
      <w:pPr>
        <w:spacing w:after="160"/>
      </w:pPr>
    </w:p>
    <w:p>
      <w:pPr>
        <w:pStyle w:val="Heading2"/>
        <w:spacing w:after="100" w:before="280"/>
      </w:pPr>
      <w:r>
        <w:t xml:space="preserve">6.3 Abrir um período</w:t>
      </w:r>
    </w:p>
    <w:p>
      <w:pPr>
        <w:spacing w:after="120"/>
      </w:pPr>
      <w:r>
        <w:rPr>
          <w:sz w:val="20"/>
          <w:szCs w:val="20"/>
        </w:rPr>
        <w:t xml:space="preserve">Para iniciar o processamento de um mês novo: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periodo abrir --empresa 12345678000190 --ano 2026 --mes 8</w:t>
      </w:r>
    </w:p>
    <w:p>
      <w:pPr>
        <w:pBdr>
          <w:bottom w:val="single" w:color="CCCCCC" w:sz="6"/>
        </w:pBdr>
        <w:spacing w:after="280" w:before="280"/>
      </w:pPr>
    </w:p>
    <w:p>
      <w:pPr>
        <w:pStyle w:val="Heading1"/>
        <w:spacing w:after="160" w:before="400"/>
      </w:pPr>
      <w:r>
        <w:t xml:space="preserve">7. Auditoria e integridade</w:t>
      </w:r>
    </w:p>
    <w:p>
      <w:pPr>
        <w:spacing w:after="120"/>
      </w:pPr>
      <w:r>
        <w:rPr>
          <w:sz w:val="20"/>
          <w:szCs w:val="20"/>
        </w:rPr>
        <w:t xml:space="preserve">Toda ação no sistema é registrada em uma trilha de auditoria que não pode ser apagada ou alterada. Isso garante rastreabilidade completa: quem fez o quê, quando e em qual lançamento.</w:t>
      </w:r>
    </w:p>
    <w:p>
      <w:pPr>
        <w:pStyle w:val="Heading2"/>
        <w:spacing w:after="100" w:before="280"/>
      </w:pPr>
      <w:r>
        <w:t xml:space="preserve">7.1 Ver o status geral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status --empresa 12345678000190</w:t>
      </w:r>
    </w:p>
    <w:p>
      <w:pPr>
        <w:spacing w:after="120"/>
      </w:pPr>
      <w:r>
        <w:rPr>
          <w:sz w:val="20"/>
          <w:szCs w:val="20"/>
        </w:rPr>
        <w:t xml:space="preserve">Exibe a versão do sistema, total de lançamentos, total de eventos de auditoria e percentual de conciliação do período mais recente.</w:t>
      </w:r>
    </w:p>
    <w:p>
      <w:pPr>
        <w:spacing w:after="160"/>
      </w:pPr>
    </w:p>
    <w:p>
      <w:pPr>
        <w:pStyle w:val="Heading2"/>
        <w:spacing w:after="100" w:before="280"/>
      </w:pPr>
      <w:r>
        <w:t xml:space="preserve">7.2 Verificar a integridade da auditoria</w:t>
      </w:r>
    </w:p>
    <w:p>
      <w:pPr>
        <w:spacing w:after="120"/>
      </w:pPr>
      <w:r>
        <w:rPr>
          <w:sz w:val="20"/>
          <w:szCs w:val="20"/>
        </w:rPr>
        <w:t xml:space="preserve">Para confirmar que nenhum registro de auditoria foi adulterado: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verificar-integridade --empresa 12345678000190</w:t>
      </w:r>
    </w:p>
    <w:p>
      <w:pPr>
        <w:shd w:fill="D0E4FF" w:val="clear"/>
        <w:spacing w:after="120" w:before="80"/>
        <w:ind w:left="180" w:right="180"/>
      </w:pPr>
      <w:r>
        <w:rPr>
          <w:b/>
          <w:bCs/>
          <w:color w:val="0C5460"/>
          <w:sz w:val="18"/>
          <w:szCs w:val="18"/>
        </w:rPr>
        <w:t xml:space="preserve">Dica: </w:t>
      </w:r>
      <w:r>
        <w:rPr>
          <w:color w:val="0C5460"/>
          <w:sz w:val="18"/>
          <w:szCs w:val="18"/>
        </w:rPr>
        <w:t xml:space="preserve">Execute esta verificação uma vez por mês, antes de fechar o período. Se aparecer qualquer aviso de inconsistência, acione imediatamente o responsável técnico.</w:t>
      </w:r>
    </w:p>
    <w:p>
      <w:pPr>
        <w:pBdr>
          <w:bottom w:val="single" w:color="CCCCCC" w:sz="6"/>
        </w:pBdr>
        <w:spacing w:after="280" w:before="280"/>
      </w:pPr>
    </w:p>
    <w:p>
      <w:pPr>
        <w:pStyle w:val="Heading1"/>
        <w:spacing w:after="160" w:before="400"/>
      </w:pPr>
      <w:r>
        <w:t xml:space="preserve">8. O que cada perfil pode fazer</w:t>
      </w:r>
    </w:p>
    <w:p>
      <w:pPr>
        <w:spacing w:after="120"/>
      </w:pPr>
      <w:r>
        <w:rPr>
          <w:sz w:val="20"/>
          <w:szCs w:val="20"/>
        </w:rPr>
        <w:t xml:space="preserve">O sistema tem quatro perfis de acesso. Cada um tem permissões específicas:</w:t>
      </w:r>
    </w:p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9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pode fazer no sistema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Operador</w:t>
            </w:r>
          </w:p>
        </w:tc>
        <w:tc>
          <w:tcPr>
            <w:tcW w:type="dxa" w:w="9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Visualizar a fila de aprovação. </w:t>
            </w:r>
            <w:r>
              <w:rPr>
                <w:color w:val="721C24"/>
                <w:sz w:val="18"/>
                <w:szCs w:val="18"/>
              </w:rPr>
              <w:t xml:space="preserve">Não pode aprovar, rejeitar ou fechar período.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Contador</w:t>
            </w:r>
          </w:p>
        </w:tc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Aprovar e rejeitar lançamentos de valor normal. Processar documentos. Conciliar extratos. Ver todos os relatórios.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Tudo que o Contador pode, mais: aprovar lançamentos de alto valor (acima do limite configurado) e fechar períodos contábeis.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Tudo que o Supervisor pode, mais: gerenciar usuários e configurações do sistema.</w:t>
            </w:r>
          </w:p>
        </w:tc>
      </w:tr>
    </w:tbl>
    <w:p>
      <w:pPr>
        <w:pBdr>
          <w:bottom w:val="single" w:color="CCCCCC" w:sz="6"/>
        </w:pBdr>
        <w:spacing w:after="280" w:before="280"/>
      </w:pPr>
    </w:p>
    <w:p>
      <w:pPr>
        <w:pStyle w:val="Heading1"/>
        <w:spacing w:after="160" w:before="400"/>
      </w:pPr>
      <w:r>
        <w:t xml:space="preserve">9. Referência rápida de comandos</w:t>
      </w:r>
    </w:p>
    <w:p>
      <w:pPr>
        <w:spacing w:after="120"/>
      </w:pPr>
      <w:r>
        <w:rPr>
          <w:sz w:val="20"/>
          <w:szCs w:val="20"/>
        </w:rPr>
        <w:t xml:space="preserve">Todos os comandos seguem o padrão:</w:t>
      </w:r>
    </w:p>
    <w:p>
      <w:pPr>
        <w:shd w:fill="EEF2FA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3399"/>
          <w:sz w:val="18"/>
          <w:szCs w:val="18"/>
        </w:rPr>
        <w:t xml:space="preserve">python -m core.cli COMANDO --empresa SEU_CNPJ [opções]</w:t>
      </w:r>
    </w:p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600"/>
      </w:tblGrid>
      <w:t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Pipeline</w:t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processar PASTA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Ler documentos e classificar lançamentos.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dry-run PASTA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Simular sem gravar nada.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revisar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Conferir o CSV antes de exportar.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importar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que o CSV foi importado no GnuCash.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status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Resumo geral do sistema.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verificar-integridade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Verificar trilha de auditoria.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Período</w:t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periodo listar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 períodos e status.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periodo abrir --ano X --mes Y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Abrir novo período.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periodo fechar --ano X --mes Y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Fechar período do mês.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lancamentos listar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Consultar lançamentos gerados.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Conciliação</w:t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conciliacao importar ARQUIVO.ofx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Importar extrato OFX.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conciliacao executar --periodo YYYY-MM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Rodar o motor de conciliação.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99"/>
                <w:sz w:val="18"/>
                <w:szCs w:val="18"/>
              </w:rPr>
              <w:t xml:space="preserve">conciliacao listar --periodo YYYY-MM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 transações importadas.</w:t>
            </w:r>
          </w:p>
        </w:tc>
      </w:tr>
    </w:tbl>
    <w:p>
      <w:pPr>
        <w:spacing w:after="240"/>
      </w:pPr>
    </w:p>
    <w:p>
      <w:pPr>
        <w:pBdr>
          <w:bottom w:val="single" w:color="CCCCCC" w:sz="6"/>
        </w:pBdr>
        <w:spacing w:after="280" w:before="280"/>
      </w:pPr>
    </w:p>
    <w:p>
      <w:pPr>
        <w:spacing w:before="400"/>
        <w:jc w:val="center"/>
      </w:pPr>
      <w:r>
        <w:rPr>
          <w:color w:val="888888"/>
          <w:sz w:val="16"/>
          <w:szCs w:val="16"/>
        </w:rPr>
        <w:t xml:space="preserve">Caderneta v0.14  ·  Manual do Protótipo  ·  Agosto de 2026  ·  Aprovação CRC pendente  ·  Uso restrito</w:t>
      </w:r>
    </w:p>
    <w:sectPr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00"/>
    </w:pPr>
    <w:rPr>
      <w:b/>
      <w:bCs/>
      <w:color w:val="1F3864"/>
      <w:sz w:val="30"/>
      <w:szCs w:val="30"/>
    </w:rPr>
  </w:style>
  <w:style w:type="paragraph" w:styleId="Heading2">
    <w:name w:val="Heading 2"/>
    <w:pPr>
      <w:spacing w:after="100" w:before="280"/>
    </w:pPr>
    <w:rPr>
      <w:b/>
      <w:bCs/>
      <w:color w:val="1F3864"/>
      <w:sz w:val="24"/>
      <w:szCs w:val="24"/>
    </w:rPr>
  </w:style>
  <w:style w:type="paragraph" w:styleId="Heading3">
    <w:name w:val="Heading 3"/>
    <w:pPr>
      <w:spacing w:after="80" w:before="200"/>
    </w:pPr>
    <w:rPr>
      <w:b/>
      <w:bCs/>
      <w:color w:val="2E549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2026-08-09T10:55:52.766Z</dcterms:created>
  <dcterms:modified xsi:type="dcterms:W3CDTF">2026-08-09T10:55:52.783Z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