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Caderneta</w:t>
      </w:r>
    </w:p>
    <w:p>
      <w:pPr>
        <w:spacing w:after="80"/>
        <w:jc w:val="center"/>
      </w:pPr>
      <w:r>
        <w:rPr>
          <w:b/>
          <w:bCs/>
          <w:color w:val="444444"/>
          <w:sz w:val="26"/>
          <w:szCs w:val="26"/>
        </w:rPr>
        <w:t xml:space="preserve">Pauta de Deliberação — Gate 0 de Homologação</w:t>
      </w:r>
    </w:p>
    <w:p>
      <w:pPr>
        <w:spacing w:after="320"/>
        <w:jc w:val="center"/>
      </w:pPr>
      <w:r>
        <w:rPr>
          <w:color w:val="888888"/>
          <w:sz w:val="18"/>
          <w:szCs w:val="18"/>
        </w:rPr>
        <w:t xml:space="preserve">Etapa 9 — Pré-Homologação  |  Agosto de 2026  |  v0.014.003 (668 testes)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shd w:fill="721C24" w:val="clear"/>
            <w:tcMar>
              <w:top w:type="dxa" w:w="120"/>
              <w:left w:type="dxa" w:w="200"/>
              <w:bottom w:type="dxa" w:w="120"/>
              <w:right w:type="dxa" w:w="200"/>
            </w:tcMar>
          </w:tcPr>
          <w:p>
            <w:pPr>
              <w:spacing w:after="80" w:before="100"/>
              <w:jc w:val="center"/>
            </w:pPr>
            <w:r>
              <w:rPr>
                <w:b/>
                <w:bCs/>
                <w:color w:val="FFFFFF"/>
                <w:sz w:val="22"/>
                <w:szCs w:val="22"/>
              </w:rPr>
              <w:t xml:space="preserve">Gate 0 — Regra de Congelamento de Código</w:t>
            </w:r>
          </w:p>
          <w:p>
            <w:pPr>
              <w:spacing w:after="60"/>
            </w:pPr>
            <w:r>
              <w:rPr>
                <w:color w:val="FFFFFF"/>
                <w:sz w:val="20"/>
                <w:szCs w:val="20"/>
              </w:rPr>
              <w:t xml:space="preserve">O código não será congelado na versão 0.999 enquanto:</w:t>
            </w:r>
          </w:p>
          <w:p>
            <w:pPr>
              <w:spacing w:after="60"/>
            </w:pPr>
            <w:r>
              <w:rPr>
                <w:color w:val="FFFFFF"/>
                <w:sz w:val="20"/>
                <w:szCs w:val="20"/>
              </w:rPr>
              <w:t xml:space="preserve">  ①  houver qualquer item classificado como BLOQUEADOR sem resolução, ou</w:t>
            </w:r>
          </w:p>
          <w:p>
            <w:pPr>
              <w:spacing w:after="100"/>
            </w:pPr>
            <w:r>
              <w:rPr>
                <w:color w:val="FFFFFF"/>
                <w:sz w:val="20"/>
                <w:szCs w:val="20"/>
              </w:rPr>
              <w:t xml:space="preserve">  ②  o Item D1 não tiver decisão formal registrada neste documento.</w:t>
            </w:r>
          </w:p>
        </w:tc>
      </w:tr>
    </w:tbl>
    <w:p>
      <w:pPr>
        <w:spacing w:after="300"/>
      </w:pPr>
    </w:p>
    <w:p>
      <w:pPr>
        <w:pStyle w:val="Heading1"/>
        <w:spacing w:after="140" w:before="360"/>
      </w:pPr>
      <w:r>
        <w:t xml:space="preserve">1. Como usar este documento</w:t>
      </w:r>
    </w:p>
    <w:p>
      <w:pPr>
        <w:spacing w:after="120"/>
      </w:pPr>
      <w:r>
        <w:rPr>
          <w:sz w:val="20"/>
          <w:szCs w:val="20"/>
        </w:rPr>
        <w:t xml:space="preserve">Este documento lista as 7 decisões que precisam ser tomadas pela equipe antes de congelar o código do sistema na versão 0.999, que é o candidato à homologação formal.</w:t>
      </w:r>
    </w:p>
    <w:p>
      <w:pPr>
        <w:spacing w:after="120"/>
      </w:pPr>
      <w:r>
        <w:rPr>
          <w:sz w:val="20"/>
          <w:szCs w:val="20"/>
        </w:rPr>
        <w:t xml:space="preserve">Para cada item: a equipe técnica já preencheu o contexto e a proposta. Os especialistas responsáveis deliberam, marcam a decisão e registram observações quando necessário.</w:t>
      </w:r>
    </w:p>
    <w:p>
      <w:pPr>
        <w:spacing w:after="80"/>
      </w:pPr>
      <w:r>
        <w:rPr>
          <w:b/>
          <w:bCs/>
          <w:sz w:val="20"/>
          <w:szCs w:val="20"/>
        </w:rPr>
        <w:t xml:space="preserve">Sequência de deliberação (por ordem de importância):</w:t>
      </w:r>
    </w:p>
    <w:p>
      <w:pPr>
        <w:spacing w:after="80"/>
        <w:ind w:left="360"/>
      </w:pPr>
      <w:r>
        <w:rPr>
          <w:color w:val="444444"/>
          <w:sz w:val="19"/>
          <w:szCs w:val="19"/>
        </w:rPr>
        <w:t xml:space="preserve">• Primeiro: Item D1 — somente o Especialista em Controles Internos e o Contador CRC podem decidir. Pode se tornar um BLOQUEADOR.</w:t>
      </w:r>
    </w:p>
    <w:p>
      <w:pPr>
        <w:spacing w:after="80"/>
        <w:ind w:left="360"/>
      </w:pPr>
      <w:r>
        <w:rPr>
          <w:color w:val="444444"/>
          <w:sz w:val="19"/>
          <w:szCs w:val="19"/>
        </w:rPr>
        <w:t xml:space="preserve">• Depois: resolver os 2 BLOQUEADOREs técnicos (B1 e B2) — implementação simples, sem dependência de decisão de negócio.</w:t>
      </w:r>
    </w:p>
    <w:p>
      <w:pPr>
        <w:spacing w:after="80"/>
        <w:ind w:left="360"/>
      </w:pPr>
      <w:r>
        <w:rPr>
          <w:color w:val="444444"/>
          <w:sz w:val="19"/>
          <w:szCs w:val="19"/>
        </w:rPr>
        <w:t xml:space="preserve">• Em seguida: Itens D2 a D7 — em qualquer ordem, conforme disponibilidade da equipe.</w:t>
      </w:r>
    </w:p>
    <w:p>
      <w:pPr>
        <w:spacing w:after="80"/>
        <w:ind w:left="360"/>
      </w:pPr>
      <w:r>
        <w:rPr>
          <w:color w:val="444444"/>
          <w:sz w:val="19"/>
          <w:szCs w:val="19"/>
        </w:rPr>
        <w:t xml:space="preserve">• Por último: registrar formalmente que a integração Open Finance fica para versão futura.</w:t>
      </w:r>
    </w:p>
    <w:p>
      <w:pPr>
        <w:spacing w:after="80"/>
        <w:ind w:left="360"/>
      </w:pPr>
      <w:r>
        <w:rPr>
          <w:color w:val="444444"/>
          <w:sz w:val="19"/>
          <w:szCs w:val="19"/>
        </w:rPr>
        <w:t xml:space="preserve">• Quando todos os itens estiverem resolvidos: criar a versão 0.999 e iniciar a homologação com dados reais.</w:t>
      </w:r>
    </w:p>
    <w:p>
      <w:pPr>
        <w:spacing w:after="240"/>
      </w:pPr>
    </w:p>
    <w:p>
      <w:pPr>
        <w:pStyle w:val="Heading1"/>
        <w:spacing w:after="140" w:before="360"/>
      </w:pPr>
      <w:r>
        <w:t xml:space="preserve">2. Itens para Deliberação</w:t>
      </w:r>
    </w:p>
    <w:p>
      <w:pPr>
        <w:spacing w:after="1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shd w:fill="1F3864" w:val="clear"/>
            <w:tcMar>
              <w:top w:type="dxa" w:w="100"/>
              <w:left w:type="dxa" w:w="160"/>
              <w:bottom w:type="dxa" w:w="100"/>
              <w:right w:type="dxa" w:w="160"/>
            </w:tcMar>
          </w:tcPr>
          <w:p>
            <w:pPr>
              <w:spacing w:after="80" w:before="80"/>
            </w:pPr>
            <w:r>
              <w:rPr>
                <w:b/>
                <w:bCs/>
                <w:color w:val="FFFFFF"/>
                <w:sz w:val="20"/>
                <w:szCs w:val="20"/>
              </w:rPr>
              <w:t xml:space="preserve">D1  </w:t>
            </w:r>
            <w:r>
              <w:rPr>
                <w:b/>
                <w:bCs/>
                <w:color w:val="FFD700"/>
                <w:sz w:val="20"/>
                <w:szCs w:val="20"/>
              </w:rPr>
              <w:t xml:space="preserve">Regra "quem cria não pode aprovar" — em vigor no v1.0.0?  [PRIORITÁRIO]</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Contexto</w:t>
            </w:r>
          </w:p>
        </w:tc>
        <w:tc>
          <w:tcPr>
            <w:gridSpan w:val="2"/>
            <w:shd w:fill="FFFFFF" w:val="clear"/>
            <w:tcMar>
              <w:top w:type="dxa" w:w="80"/>
              <w:left w:type="dxa" w:w="120"/>
              <w:bottom w:type="dxa" w:w="80"/>
              <w:right w:type="dxa" w:w="120"/>
            </w:tcMar>
          </w:tcPr>
          <w:p>
            <w:pPr>
              <w:spacing w:after="60" w:before="60"/>
            </w:pPr>
            <w:r>
              <w:rPr>
                <w:sz w:val="18"/>
                <w:szCs w:val="18"/>
              </w:rPr>
              <w:t xml:space="preserve">O sistema tem a regra de que o responsável por inserir um lançamento não pode também aprová-lo — isso é uma das garantias básicas de controle interno.</w:t>
            </w:r>
          </w:p>
          <w:p>
            <w:pPr>
              <w:spacing w:after="60" w:before="60"/>
            </w:pPr>
            <w:r>
              <w:rPr>
                <w:sz w:val="18"/>
                <w:szCs w:val="18"/>
              </w:rPr>
              <w:t xml:space="preserve">Na versão atual (protótipo), essa regra existe no código, mas não está ativa na prática. O motivo é simples: hoje todos os lançamentos são criados pelo pipeline automático (o sistema processa os arquivos do banco), não por um usuário humano específico. Como não há um "criador" identificado, o sistema não tem como comparar e, portanto, não bloqueia.</w:t>
            </w:r>
          </w:p>
          <w:p>
            <w:pPr>
              <w:spacing w:after="60" w:before="60"/>
            </w:pPr>
            <w:r>
              <w:rPr>
                <w:sz w:val="18"/>
                <w:szCs w:val="18"/>
              </w:rPr>
              <w:t xml:space="preserve">Quando, no futuro, contadores puderem criar lançamentos manualmente pela Interface Web, o sistema precisará saber quem criou cada um para aplicar a regra corretamente. Isso requer uma pequena alteração técnica (adicionar o campo "criado por" em cada lançamento).</w:t>
            </w:r>
          </w:p>
        </w:tc>
      </w:tr>
      <w:tr>
        <w:tc>
          <w:tcPr>
            <w:tcW w:type="dxa" w:w="1600"/>
            <w:shd w:fill="D0E4FF" w:val="clear"/>
            <w:tcMar>
              <w:top w:type="dxa" w:w="80"/>
              <w:left w:type="dxa" w:w="120"/>
              <w:bottom w:type="dxa" w:w="80"/>
              <w:right w:type="dxa" w:w="120"/>
            </w:tcMar>
          </w:tcPr>
          <w:p>
            <w:pPr>
              <w:spacing w:after="60" w:before="60"/>
            </w:pPr>
            <w:r>
              <w:rPr>
                <w:b/>
                <w:bCs/>
                <w:color w:val="003399"/>
                <w:sz w:val="18"/>
                <w:szCs w:val="18"/>
              </w:rPr>
              <w:t xml:space="preserve">Proposta da equipe</w:t>
            </w:r>
          </w:p>
        </w:tc>
        <w:tc>
          <w:tcPr>
            <w:gridSpan w:val="2"/>
            <w:shd w:fill="D0E4FF" w:val="clear"/>
            <w:tcMar>
              <w:top w:type="dxa" w:w="80"/>
              <w:left w:type="dxa" w:w="120"/>
              <w:bottom w:type="dxa" w:w="80"/>
              <w:right w:type="dxa" w:w="120"/>
            </w:tcMar>
          </w:tcPr>
          <w:p>
            <w:pPr>
              <w:spacing w:after="80" w:before="80"/>
            </w:pPr>
            <w:r>
              <w:rPr>
                <w:color w:val="003399"/>
                <w:sz w:val="18"/>
                <w:szCs w:val="18"/>
              </w:rPr>
              <w:t xml:space="preserve">Aceitar que a regra não esteja ativa em v1.0.0, com as seguintes salvaguardas formais: (a) a Interface Web não permite criar lançamentos — só aprovar ou rejeitar; lançamentos sempre entram pelo pipeline automático; (b) essa limitação fica registrada explicitamente no ADR 008; (c) a ativação completa da regra entra no roadmap da próxima versão como pré-requisito para criação manual de lançamentos pela Interface Web.</w:t>
            </w:r>
          </w:p>
        </w:tc>
      </w:tr>
      <w:tr>
        <w:tc>
          <w:tcPr>
            <w:tcW w:type="dxa" w:w="1600"/>
            <w:shd w:fill="D4EDDA" w:val="clear"/>
            <w:tcMar>
              <w:top w:type="dxa" w:w="80"/>
              <w:left w:type="dxa" w:w="120"/>
              <w:bottom w:type="dxa" w:w="80"/>
              <w:right w:type="dxa" w:w="120"/>
            </w:tcMar>
          </w:tcPr>
          <w:p>
            <w:pPr>
              <w:spacing w:after="60" w:before="60"/>
            </w:pPr>
            <w:r>
              <w:rPr>
                <w:b/>
                <w:bCs/>
                <w:color w:val="1E7E34"/>
                <w:sz w:val="18"/>
                <w:szCs w:val="18"/>
              </w:rPr>
              <w:t xml:space="preserve">Se APROVADA</w:t>
            </w:r>
          </w:p>
        </w:tc>
        <w:tc>
          <w:tcPr>
            <w:gridSpan w:val="2"/>
            <w:shd w:fill="D4EDDA" w:val="clear"/>
            <w:tcMar>
              <w:top w:type="dxa" w:w="80"/>
              <w:left w:type="dxa" w:w="120"/>
              <w:bottom w:type="dxa" w:w="80"/>
              <w:right w:type="dxa" w:w="120"/>
            </w:tcMar>
          </w:tcPr>
          <w:p>
            <w:pPr>
              <w:spacing w:after="80" w:before="80"/>
            </w:pPr>
            <w:r>
              <w:rPr>
                <w:color w:val="1E4620"/>
                <w:sz w:val="18"/>
                <w:szCs w:val="18"/>
              </w:rPr>
              <w:t xml:space="preserve">Limitação registrada formalmente. Nenhuma implementação adicional antes de v0.999. O risco é mitigado porque a Interface Web não permite criação de lançamentos.</w:t>
            </w:r>
          </w:p>
        </w:tc>
      </w:tr>
      <w:tr>
        <w:tc>
          <w:tcPr>
            <w:tcW w:type="dxa" w:w="1600"/>
            <w:shd w:fill="F8D7DA" w:val="clear"/>
            <w:tcMar>
              <w:top w:type="dxa" w:w="80"/>
              <w:left w:type="dxa" w:w="120"/>
              <w:bottom w:type="dxa" w:w="80"/>
              <w:right w:type="dxa" w:w="120"/>
            </w:tcMar>
          </w:tcPr>
          <w:p>
            <w:pPr>
              <w:spacing w:after="60" w:before="60"/>
            </w:pPr>
            <w:r>
              <w:rPr>
                <w:b/>
                <w:bCs/>
                <w:color w:val="721C24"/>
                <w:sz w:val="18"/>
                <w:szCs w:val="18"/>
              </w:rPr>
              <w:t xml:space="preserve">Se REJEITADA</w:t>
            </w:r>
          </w:p>
        </w:tc>
        <w:tc>
          <w:tcPr>
            <w:gridSpan w:val="2"/>
            <w:shd w:fill="F8D7DA" w:val="clear"/>
            <w:tcMar>
              <w:top w:type="dxa" w:w="80"/>
              <w:left w:type="dxa" w:w="120"/>
              <w:bottom w:type="dxa" w:w="80"/>
              <w:right w:type="dxa" w:w="120"/>
            </w:tcMar>
          </w:tcPr>
          <w:p>
            <w:pPr>
              <w:spacing w:after="80" w:before="80"/>
            </w:pPr>
            <w:r>
              <w:rPr>
                <w:color w:val="5C1010"/>
                <w:sz w:val="18"/>
                <w:szCs w:val="18"/>
              </w:rPr>
              <w:t xml:space="preserve">Item vira BLOQUEADOR. A equipe técnica implementa o campo "criado por" antes de v0.999. Estimativa: 1 a 2 dias de desenvolvimento.</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Responsável</w:t>
            </w:r>
          </w:p>
        </w:tc>
        <w:tc>
          <w:tcPr>
            <w:tcW w:type="dxa" w:w="5600"/>
            <w:shd w:fill="FFFFFF" w:val="clear"/>
            <w:tcMar>
              <w:top w:type="dxa" w:w="80"/>
              <w:left w:type="dxa" w:w="120"/>
              <w:bottom w:type="dxa" w:w="80"/>
              <w:right w:type="dxa" w:w="120"/>
            </w:tcMar>
          </w:tcPr>
          <w:p>
            <w:pPr>
              <w:spacing w:after="60" w:before="60"/>
            </w:pPr>
            <w:r>
              <w:rPr>
                <w:b w:val="false"/>
                <w:bCs w:val="false"/>
                <w:color w:val="000000"/>
                <w:sz w:val="18"/>
                <w:szCs w:val="18"/>
              </w:rPr>
              <w:t xml:space="preserve">Especialista em Controles Internos  +  Contador CRC</w:t>
            </w:r>
          </w:p>
        </w:tc>
        <w:tc>
          <w:tcPr>
            <w:tcW w:type="dxa" w:w="3600"/>
            <w:shd w:fill="FFF3CD" w:val="clear"/>
            <w:tcMar>
              <w:top w:type="dxa" w:w="80"/>
              <w:left w:type="dxa" w:w="120"/>
              <w:bottom w:type="dxa" w:w="80"/>
              <w:right w:type="dxa" w:w="120"/>
            </w:tcMar>
          </w:tcPr>
          <w:p>
            <w:pPr>
              <w:spacing w:after="60" w:before="60"/>
            </w:pPr>
            <w:r>
              <w:rPr>
                <w:b/>
                <w:bCs/>
                <w:sz w:val="18"/>
                <w:szCs w:val="18"/>
              </w:rPr>
              <w:t xml:space="preserve">Decisão:  </w:t>
            </w:r>
            <w:r>
              <w:rPr>
                <w:sz w:val="18"/>
                <w:szCs w:val="18"/>
              </w:rPr>
              <w:t xml:space="preserve">☐ APROVADA    ☐ REJEITADA    ☐ MODIFICADA</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Observações</w:t>
            </w:r>
          </w:p>
        </w:tc>
        <w:tc>
          <w:tcPr>
            <w:gridSpan w:val="2"/>
            <w:shd w:fill="FFFFFF" w:val="clear"/>
            <w:tcMar>
              <w:top w:type="dxa" w:w="80"/>
              <w:left w:type="dxa" w:w="120"/>
              <w:bottom w:type="dxa" w:w="80"/>
              <w:right w:type="dxa" w:w="120"/>
            </w:tcMar>
          </w:tcPr>
          <w:p>
            <w:pPr>
              <w:spacing w:after="200" w:before="200"/>
            </w:pPr>
            <w:r>
              <w:rPr>
                <w:sz w:val="18"/>
                <w:szCs w:val="18"/>
              </w:rPr>
              <w:t xml:space="preserve"> </w:t>
            </w:r>
          </w:p>
        </w:tc>
      </w:tr>
    </w:tbl>
    <w:p>
      <w:pPr>
        <w:spacing w:after="2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shd w:fill="1F3864" w:val="clear"/>
            <w:tcMar>
              <w:top w:type="dxa" w:w="100"/>
              <w:left w:type="dxa" w:w="160"/>
              <w:bottom w:type="dxa" w:w="100"/>
              <w:right w:type="dxa" w:w="160"/>
            </w:tcMar>
          </w:tcPr>
          <w:p>
            <w:pPr>
              <w:spacing w:after="80" w:before="80"/>
            </w:pPr>
            <w:r>
              <w:rPr>
                <w:b/>
                <w:bCs/>
                <w:color w:val="FFFFFF"/>
                <w:sz w:val="20"/>
                <w:szCs w:val="20"/>
              </w:rPr>
              <w:t xml:space="preserve">D2  </w:t>
            </w:r>
            <w:r>
              <w:rPr>
                <w:b/>
                <w:bCs/>
                <w:color w:val="FFD700"/>
                <w:sz w:val="20"/>
                <w:szCs w:val="20"/>
              </w:rPr>
              <w:t xml:space="preserve">Número de versão do sistema desatualizado</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Contexto</w:t>
            </w:r>
          </w:p>
        </w:tc>
        <w:tc>
          <w:tcPr>
            <w:gridSpan w:val="2"/>
            <w:shd w:fill="FFFFFF" w:val="clear"/>
            <w:tcMar>
              <w:top w:type="dxa" w:w="80"/>
              <w:left w:type="dxa" w:w="120"/>
              <w:bottom w:type="dxa" w:w="80"/>
              <w:right w:type="dxa" w:w="120"/>
            </w:tcMar>
          </w:tcPr>
          <w:p>
            <w:pPr>
              <w:spacing w:after="60" w:before="60"/>
            </w:pPr>
            <w:r>
              <w:rPr>
                <w:sz w:val="18"/>
                <w:szCs w:val="18"/>
              </w:rPr>
              <w:t xml:space="preserve">O sistema exibe internamente a versão 0.9.0, que foi a versão declarada quando a Etapa 9 (integração GnuCash) foi concluída. Desde então, três etapas adicionais foram entregues: Interface Web, IA como plugin e Conciliação Bancária.</w:t>
            </w:r>
          </w:p>
          <w:p>
            <w:pPr>
              <w:spacing w:after="60" w:before="60"/>
            </w:pPr>
            <w:r>
              <w:rPr>
                <w:sz w:val="18"/>
                <w:szCs w:val="18"/>
              </w:rPr>
              <w:t xml:space="preserve">O número de versão atual não reflete o estado real do sistema, o que pode gerar confusão em auditorias ou documentos de homologação.</w:t>
            </w:r>
          </w:p>
        </w:tc>
      </w:tr>
      <w:tr>
        <w:tc>
          <w:tcPr>
            <w:tcW w:type="dxa" w:w="1600"/>
            <w:shd w:fill="D0E4FF" w:val="clear"/>
            <w:tcMar>
              <w:top w:type="dxa" w:w="80"/>
              <w:left w:type="dxa" w:w="120"/>
              <w:bottom w:type="dxa" w:w="80"/>
              <w:right w:type="dxa" w:w="120"/>
            </w:tcMar>
          </w:tcPr>
          <w:p>
            <w:pPr>
              <w:spacing w:after="60" w:before="60"/>
            </w:pPr>
            <w:r>
              <w:rPr>
                <w:b/>
                <w:bCs/>
                <w:color w:val="003399"/>
                <w:sz w:val="18"/>
                <w:szCs w:val="18"/>
              </w:rPr>
              <w:t xml:space="preserve">Proposta da equipe</w:t>
            </w:r>
          </w:p>
        </w:tc>
        <w:tc>
          <w:tcPr>
            <w:gridSpan w:val="2"/>
            <w:shd w:fill="D0E4FF" w:val="clear"/>
            <w:tcMar>
              <w:top w:type="dxa" w:w="80"/>
              <w:left w:type="dxa" w:w="120"/>
              <w:bottom w:type="dxa" w:w="80"/>
              <w:right w:type="dxa" w:w="120"/>
            </w:tcMar>
          </w:tcPr>
          <w:p>
            <w:pPr>
              <w:spacing w:after="80" w:before="80"/>
            </w:pPr>
            <w:r>
              <w:rPr>
                <w:color w:val="003399"/>
                <w:sz w:val="18"/>
                <w:szCs w:val="18"/>
              </w:rPr>
              <w:t xml:space="preserve">Atualizar o número de versão para refletir as entregas reais antes de criar a versão 0.999. A forma mais simples é registrar uma Emenda formal ao documento de decisões (ADR 004) declarando o estado atual.</w:t>
            </w:r>
          </w:p>
        </w:tc>
      </w:tr>
      <w:tr>
        <w:tc>
          <w:tcPr>
            <w:tcW w:type="dxa" w:w="1600"/>
            <w:shd w:fill="D4EDDA" w:val="clear"/>
            <w:tcMar>
              <w:top w:type="dxa" w:w="80"/>
              <w:left w:type="dxa" w:w="120"/>
              <w:bottom w:type="dxa" w:w="80"/>
              <w:right w:type="dxa" w:w="120"/>
            </w:tcMar>
          </w:tcPr>
          <w:p>
            <w:pPr>
              <w:spacing w:after="60" w:before="60"/>
            </w:pPr>
            <w:r>
              <w:rPr>
                <w:b/>
                <w:bCs/>
                <w:color w:val="1E7E34"/>
                <w:sz w:val="18"/>
                <w:szCs w:val="18"/>
              </w:rPr>
              <w:t xml:space="preserve">Se APROVADA</w:t>
            </w:r>
          </w:p>
        </w:tc>
        <w:tc>
          <w:tcPr>
            <w:gridSpan w:val="2"/>
            <w:shd w:fill="D4EDDA" w:val="clear"/>
            <w:tcMar>
              <w:top w:type="dxa" w:w="80"/>
              <w:left w:type="dxa" w:w="120"/>
              <w:bottom w:type="dxa" w:w="80"/>
              <w:right w:type="dxa" w:w="120"/>
            </w:tcMar>
          </w:tcPr>
          <w:p>
            <w:pPr>
              <w:spacing w:after="80" w:before="80"/>
            </w:pPr>
            <w:r>
              <w:rPr>
                <w:color w:val="1E4620"/>
                <w:sz w:val="18"/>
                <w:szCs w:val="18"/>
              </w:rPr>
              <w:t xml:space="preserve">Versão declarada no sistema coerente com as entregas reais. Sem confusão em documentos de homologação.</w:t>
            </w:r>
          </w:p>
        </w:tc>
      </w:tr>
      <w:tr>
        <w:tc>
          <w:tcPr>
            <w:tcW w:type="dxa" w:w="1600"/>
            <w:shd w:fill="F8D7DA" w:val="clear"/>
            <w:tcMar>
              <w:top w:type="dxa" w:w="80"/>
              <w:left w:type="dxa" w:w="120"/>
              <w:bottom w:type="dxa" w:w="80"/>
              <w:right w:type="dxa" w:w="120"/>
            </w:tcMar>
          </w:tcPr>
          <w:p>
            <w:pPr>
              <w:spacing w:after="60" w:before="60"/>
            </w:pPr>
            <w:r>
              <w:rPr>
                <w:b/>
                <w:bCs/>
                <w:color w:val="721C24"/>
                <w:sz w:val="18"/>
                <w:szCs w:val="18"/>
              </w:rPr>
              <w:t xml:space="preserve">Se REJEITADA</w:t>
            </w:r>
          </w:p>
        </w:tc>
        <w:tc>
          <w:tcPr>
            <w:gridSpan w:val="2"/>
            <w:shd w:fill="F8D7DA" w:val="clear"/>
            <w:tcMar>
              <w:top w:type="dxa" w:w="80"/>
              <w:left w:type="dxa" w:w="120"/>
              <w:bottom w:type="dxa" w:w="80"/>
              <w:right w:type="dxa" w:w="120"/>
            </w:tcMar>
          </w:tcPr>
          <w:p>
            <w:pPr>
              <w:spacing w:after="80" w:before="80"/>
            </w:pPr>
            <w:r>
              <w:rPr>
                <w:color w:val="5C1010"/>
                <w:sz w:val="18"/>
                <w:szCs w:val="18"/>
              </w:rPr>
              <w:t xml:space="preserve">Manter 0.9.0 até a versão 0.999, registrando a discrepância como nota. Menor impacto operacional, mas menor clareza em auditorias.</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Responsável</w:t>
            </w:r>
          </w:p>
        </w:tc>
        <w:tc>
          <w:tcPr>
            <w:tcW w:type="dxa" w:w="5600"/>
            <w:shd w:fill="FFFFFF" w:val="clear"/>
            <w:tcMar>
              <w:top w:type="dxa" w:w="80"/>
              <w:left w:type="dxa" w:w="120"/>
              <w:bottom w:type="dxa" w:w="80"/>
              <w:right w:type="dxa" w:w="120"/>
            </w:tcMar>
          </w:tcPr>
          <w:p>
            <w:pPr>
              <w:spacing w:after="60" w:before="60"/>
            </w:pPr>
            <w:r>
              <w:rPr>
                <w:b w:val="false"/>
                <w:bCs w:val="false"/>
                <w:color w:val="000000"/>
                <w:sz w:val="18"/>
                <w:szCs w:val="18"/>
              </w:rPr>
              <w:t xml:space="preserve">Equipe técnica  +  Proprietário do Produto</w:t>
            </w:r>
          </w:p>
        </w:tc>
        <w:tc>
          <w:tcPr>
            <w:tcW w:type="dxa" w:w="3600"/>
            <w:shd w:fill="FFF3CD" w:val="clear"/>
            <w:tcMar>
              <w:top w:type="dxa" w:w="80"/>
              <w:left w:type="dxa" w:w="120"/>
              <w:bottom w:type="dxa" w:w="80"/>
              <w:right w:type="dxa" w:w="120"/>
            </w:tcMar>
          </w:tcPr>
          <w:p>
            <w:pPr>
              <w:spacing w:after="60" w:before="60"/>
            </w:pPr>
            <w:r>
              <w:rPr>
                <w:b/>
                <w:bCs/>
                <w:sz w:val="18"/>
                <w:szCs w:val="18"/>
              </w:rPr>
              <w:t xml:space="preserve">Decisão:  </w:t>
            </w:r>
            <w:r>
              <w:rPr>
                <w:sz w:val="18"/>
                <w:szCs w:val="18"/>
              </w:rPr>
              <w:t xml:space="preserve">☐ APROVADA    ☐ REJEITADA    ☐ MODIFICADA</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Observações</w:t>
            </w:r>
          </w:p>
        </w:tc>
        <w:tc>
          <w:tcPr>
            <w:gridSpan w:val="2"/>
            <w:shd w:fill="FFFFFF" w:val="clear"/>
            <w:tcMar>
              <w:top w:type="dxa" w:w="80"/>
              <w:left w:type="dxa" w:w="120"/>
              <w:bottom w:type="dxa" w:w="80"/>
              <w:right w:type="dxa" w:w="120"/>
            </w:tcMar>
          </w:tcPr>
          <w:p>
            <w:pPr>
              <w:spacing w:after="200" w:before="200"/>
            </w:pPr>
            <w:r>
              <w:rPr>
                <w:sz w:val="18"/>
                <w:szCs w:val="18"/>
              </w:rPr>
              <w:t xml:space="preserve"> </w:t>
            </w:r>
          </w:p>
        </w:tc>
      </w:tr>
    </w:tbl>
    <w:p>
      <w:pPr>
        <w:spacing w:after="2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shd w:fill="1F3864" w:val="clear"/>
            <w:tcMar>
              <w:top w:type="dxa" w:w="100"/>
              <w:left w:type="dxa" w:w="160"/>
              <w:bottom w:type="dxa" w:w="100"/>
              <w:right w:type="dxa" w:w="160"/>
            </w:tcMar>
          </w:tcPr>
          <w:p>
            <w:pPr>
              <w:spacing w:after="80" w:before="80"/>
            </w:pPr>
            <w:r>
              <w:rPr>
                <w:b/>
                <w:bCs/>
                <w:color w:val="FFFFFF"/>
                <w:sz w:val="20"/>
                <w:szCs w:val="20"/>
              </w:rPr>
              <w:t xml:space="preserve">D3  </w:t>
            </w:r>
            <w:r>
              <w:rPr>
                <w:b/>
                <w:bCs/>
                <w:color w:val="FFD700"/>
                <w:sz w:val="20"/>
                <w:szCs w:val="20"/>
              </w:rPr>
              <w:t xml:space="preserve">Qualidade do código-fonte antes do congelamento</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Contexto</w:t>
            </w:r>
          </w:p>
        </w:tc>
        <w:tc>
          <w:tcPr>
            <w:gridSpan w:val="2"/>
            <w:shd w:fill="FFFFFF" w:val="clear"/>
            <w:tcMar>
              <w:top w:type="dxa" w:w="80"/>
              <w:left w:type="dxa" w:w="120"/>
              <w:bottom w:type="dxa" w:w="80"/>
              <w:right w:type="dxa" w:w="120"/>
            </w:tcMar>
          </w:tcPr>
          <w:p>
            <w:pPr>
              <w:spacing w:after="60" w:before="60"/>
            </w:pPr>
            <w:r>
              <w:rPr>
                <w:sz w:val="18"/>
                <w:szCs w:val="18"/>
              </w:rPr>
              <w:t xml:space="preserve">O verificador de qualidade estática do código (ferramenta Ruff) aponta 183 avisos no projeto. Nenhum deles representa um erro de segurança ou um problema contábil — são convenções de escrita de código: variáveis com nomes genéricos, formatos de exceção, etc.</w:t>
            </w:r>
          </w:p>
          <w:p>
            <w:pPr>
              <w:spacing w:after="60" w:before="60"/>
            </w:pPr>
            <w:r>
              <w:rPr>
                <w:sz w:val="18"/>
                <w:szCs w:val="18"/>
              </w:rPr>
              <w:t xml:space="preserve">Para uma auditoria técnica, código com avisos não tratados pode ser questionado mesmo que os avisos não afetem o funcionamento do sistema.</w:t>
            </w:r>
          </w:p>
        </w:tc>
      </w:tr>
      <w:tr>
        <w:tc>
          <w:tcPr>
            <w:tcW w:type="dxa" w:w="1600"/>
            <w:shd w:fill="D0E4FF" w:val="clear"/>
            <w:tcMar>
              <w:top w:type="dxa" w:w="80"/>
              <w:left w:type="dxa" w:w="120"/>
              <w:bottom w:type="dxa" w:w="80"/>
              <w:right w:type="dxa" w:w="120"/>
            </w:tcMar>
          </w:tcPr>
          <w:p>
            <w:pPr>
              <w:spacing w:after="60" w:before="60"/>
            </w:pPr>
            <w:r>
              <w:rPr>
                <w:b/>
                <w:bCs/>
                <w:color w:val="003399"/>
                <w:sz w:val="18"/>
                <w:szCs w:val="18"/>
              </w:rPr>
              <w:t xml:space="preserve">Proposta da equipe</w:t>
            </w:r>
          </w:p>
        </w:tc>
        <w:tc>
          <w:tcPr>
            <w:gridSpan w:val="2"/>
            <w:shd w:fill="D0E4FF" w:val="clear"/>
            <w:tcMar>
              <w:top w:type="dxa" w:w="80"/>
              <w:left w:type="dxa" w:w="120"/>
              <w:bottom w:type="dxa" w:w="80"/>
              <w:right w:type="dxa" w:w="120"/>
            </w:tcMar>
          </w:tcPr>
          <w:p>
            <w:pPr>
              <w:spacing w:after="80" w:before="80"/>
            </w:pPr>
            <w:r>
              <w:rPr>
                <w:color w:val="003399"/>
                <w:sz w:val="18"/>
                <w:szCs w:val="18"/>
              </w:rPr>
              <w:t xml:space="preserve">Corrigir todos os 183 avisos antes de congelar o código em v0.999. A maioria tem correção automática. Estimativa: meio dia de trabalho.</w:t>
            </w:r>
          </w:p>
        </w:tc>
      </w:tr>
      <w:tr>
        <w:tc>
          <w:tcPr>
            <w:tcW w:type="dxa" w:w="1600"/>
            <w:shd w:fill="D4EDDA" w:val="clear"/>
            <w:tcMar>
              <w:top w:type="dxa" w:w="80"/>
              <w:left w:type="dxa" w:w="120"/>
              <w:bottom w:type="dxa" w:w="80"/>
              <w:right w:type="dxa" w:w="120"/>
            </w:tcMar>
          </w:tcPr>
          <w:p>
            <w:pPr>
              <w:spacing w:after="60" w:before="60"/>
            </w:pPr>
            <w:r>
              <w:rPr>
                <w:b/>
                <w:bCs/>
                <w:color w:val="1E7E34"/>
                <w:sz w:val="18"/>
                <w:szCs w:val="18"/>
              </w:rPr>
              <w:t xml:space="preserve">Se APROVADA</w:t>
            </w:r>
          </w:p>
        </w:tc>
        <w:tc>
          <w:tcPr>
            <w:gridSpan w:val="2"/>
            <w:shd w:fill="D4EDDA" w:val="clear"/>
            <w:tcMar>
              <w:top w:type="dxa" w:w="80"/>
              <w:left w:type="dxa" w:w="120"/>
              <w:bottom w:type="dxa" w:w="80"/>
              <w:right w:type="dxa" w:w="120"/>
            </w:tcMar>
          </w:tcPr>
          <w:p>
            <w:pPr>
              <w:spacing w:after="80" w:before="80"/>
            </w:pPr>
            <w:r>
              <w:rPr>
                <w:color w:val="1E4620"/>
                <w:sz w:val="18"/>
                <w:szCs w:val="18"/>
              </w:rPr>
              <w:t xml:space="preserve">Código entra no congelamento sem nenhum aviso pendente. Facilita futuras auditorias técnicas.</w:t>
            </w:r>
          </w:p>
        </w:tc>
      </w:tr>
      <w:tr>
        <w:tc>
          <w:tcPr>
            <w:tcW w:type="dxa" w:w="1600"/>
            <w:shd w:fill="F8D7DA" w:val="clear"/>
            <w:tcMar>
              <w:top w:type="dxa" w:w="80"/>
              <w:left w:type="dxa" w:w="120"/>
              <w:bottom w:type="dxa" w:w="80"/>
              <w:right w:type="dxa" w:w="120"/>
            </w:tcMar>
          </w:tcPr>
          <w:p>
            <w:pPr>
              <w:spacing w:after="60" w:before="60"/>
            </w:pPr>
            <w:r>
              <w:rPr>
                <w:b/>
                <w:bCs/>
                <w:color w:val="721C24"/>
                <w:sz w:val="18"/>
                <w:szCs w:val="18"/>
              </w:rPr>
              <w:t xml:space="preserve">Se REJEITADA</w:t>
            </w:r>
          </w:p>
        </w:tc>
        <w:tc>
          <w:tcPr>
            <w:gridSpan w:val="2"/>
            <w:shd w:fill="F8D7DA" w:val="clear"/>
            <w:tcMar>
              <w:top w:type="dxa" w:w="80"/>
              <w:left w:type="dxa" w:w="120"/>
              <w:bottom w:type="dxa" w:w="80"/>
              <w:right w:type="dxa" w:w="120"/>
            </w:tcMar>
          </w:tcPr>
          <w:p>
            <w:pPr>
              <w:spacing w:after="80" w:before="80"/>
            </w:pPr>
            <w:r>
              <w:rPr>
                <w:color w:val="5C1010"/>
                <w:sz w:val="18"/>
                <w:szCs w:val="18"/>
              </w:rPr>
              <w:t xml:space="preserve">Aceitar os avisos como dívida técnica conhecida, registrada e não crítica. Registrar em documento para conhecimento dos auditores.</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Responsável</w:t>
            </w:r>
          </w:p>
        </w:tc>
        <w:tc>
          <w:tcPr>
            <w:tcW w:type="dxa" w:w="5600"/>
            <w:shd w:fill="FFFFFF" w:val="clear"/>
            <w:tcMar>
              <w:top w:type="dxa" w:w="80"/>
              <w:left w:type="dxa" w:w="120"/>
              <w:bottom w:type="dxa" w:w="80"/>
              <w:right w:type="dxa" w:w="120"/>
            </w:tcMar>
          </w:tcPr>
          <w:p>
            <w:pPr>
              <w:spacing w:after="60" w:before="60"/>
            </w:pPr>
            <w:r>
              <w:rPr>
                <w:b w:val="false"/>
                <w:bCs w:val="false"/>
                <w:color w:val="000000"/>
                <w:sz w:val="18"/>
                <w:szCs w:val="18"/>
              </w:rPr>
              <w:t xml:space="preserve">Equipe técnica</w:t>
            </w:r>
          </w:p>
        </w:tc>
        <w:tc>
          <w:tcPr>
            <w:tcW w:type="dxa" w:w="3600"/>
            <w:shd w:fill="FFF3CD" w:val="clear"/>
            <w:tcMar>
              <w:top w:type="dxa" w:w="80"/>
              <w:left w:type="dxa" w:w="120"/>
              <w:bottom w:type="dxa" w:w="80"/>
              <w:right w:type="dxa" w:w="120"/>
            </w:tcMar>
          </w:tcPr>
          <w:p>
            <w:pPr>
              <w:spacing w:after="60" w:before="60"/>
            </w:pPr>
            <w:r>
              <w:rPr>
                <w:b/>
                <w:bCs/>
                <w:sz w:val="18"/>
                <w:szCs w:val="18"/>
              </w:rPr>
              <w:t xml:space="preserve">Decisão:  </w:t>
            </w:r>
            <w:r>
              <w:rPr>
                <w:sz w:val="18"/>
                <w:szCs w:val="18"/>
              </w:rPr>
              <w:t xml:space="preserve">☐ APROVADA    ☐ REJEITADA    ☐ MODIFICADA</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Observações</w:t>
            </w:r>
          </w:p>
        </w:tc>
        <w:tc>
          <w:tcPr>
            <w:gridSpan w:val="2"/>
            <w:shd w:fill="FFFFFF" w:val="clear"/>
            <w:tcMar>
              <w:top w:type="dxa" w:w="80"/>
              <w:left w:type="dxa" w:w="120"/>
              <w:bottom w:type="dxa" w:w="80"/>
              <w:right w:type="dxa" w:w="120"/>
            </w:tcMar>
          </w:tcPr>
          <w:p>
            <w:pPr>
              <w:spacing w:after="200" w:before="200"/>
            </w:pPr>
            <w:r>
              <w:rPr>
                <w:sz w:val="18"/>
                <w:szCs w:val="18"/>
              </w:rPr>
              <w:t xml:space="preserve"> </w:t>
            </w:r>
          </w:p>
        </w:tc>
      </w:tr>
    </w:tbl>
    <w:p>
      <w:pPr>
        <w:spacing w:after="2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shd w:fill="1F3864" w:val="clear"/>
            <w:tcMar>
              <w:top w:type="dxa" w:w="100"/>
              <w:left w:type="dxa" w:w="160"/>
              <w:bottom w:type="dxa" w:w="100"/>
              <w:right w:type="dxa" w:w="160"/>
            </w:tcMar>
          </w:tcPr>
          <w:p>
            <w:pPr>
              <w:spacing w:after="80" w:before="80"/>
            </w:pPr>
            <w:r>
              <w:rPr>
                <w:b/>
                <w:bCs/>
                <w:color w:val="FFFFFF"/>
                <w:sz w:val="20"/>
                <w:szCs w:val="20"/>
              </w:rPr>
              <w:t xml:space="preserve">D4  </w:t>
            </w:r>
            <w:r>
              <w:rPr>
                <w:b/>
                <w:bCs/>
                <w:color w:val="FFD700"/>
                <w:sz w:val="20"/>
                <w:szCs w:val="20"/>
              </w:rPr>
              <w:t xml:space="preserve">Procedimento de cópia de segurança (backup) documentado</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Contexto</w:t>
            </w:r>
          </w:p>
        </w:tc>
        <w:tc>
          <w:tcPr>
            <w:gridSpan w:val="2"/>
            <w:shd w:fill="FFFFFF" w:val="clear"/>
            <w:tcMar>
              <w:top w:type="dxa" w:w="80"/>
              <w:left w:type="dxa" w:w="120"/>
              <w:bottom w:type="dxa" w:w="80"/>
              <w:right w:type="dxa" w:w="120"/>
            </w:tcMar>
          </w:tcPr>
          <w:p>
            <w:pPr>
              <w:spacing w:after="60" w:before="60"/>
            </w:pPr>
            <w:r>
              <w:rPr>
                <w:sz w:val="18"/>
                <w:szCs w:val="18"/>
              </w:rPr>
              <w:t xml:space="preserve">Antes de dados reais de clientes entrarem no sistema, deve haver um procedimento documentado de como fazer cópia de segurança do banco de dados e como recuperar em caso de falha.</w:t>
            </w:r>
          </w:p>
          <w:p>
            <w:pPr>
              <w:spacing w:after="60" w:before="60"/>
            </w:pPr>
            <w:r>
              <w:rPr>
                <w:sz w:val="18"/>
                <w:szCs w:val="18"/>
              </w:rPr>
              <w:t xml:space="preserve">Esse procedimento não é parte do código do sistema — é uma responsabilidade operacional do ambiente onde o sistema vai rodar.</w:t>
            </w:r>
          </w:p>
        </w:tc>
      </w:tr>
      <w:tr>
        <w:tc>
          <w:tcPr>
            <w:tcW w:type="dxa" w:w="1600"/>
            <w:shd w:fill="D0E4FF" w:val="clear"/>
            <w:tcMar>
              <w:top w:type="dxa" w:w="80"/>
              <w:left w:type="dxa" w:w="120"/>
              <w:bottom w:type="dxa" w:w="80"/>
              <w:right w:type="dxa" w:w="120"/>
            </w:tcMar>
          </w:tcPr>
          <w:p>
            <w:pPr>
              <w:spacing w:after="60" w:before="60"/>
            </w:pPr>
            <w:r>
              <w:rPr>
                <w:b/>
                <w:bCs/>
                <w:color w:val="003399"/>
                <w:sz w:val="18"/>
                <w:szCs w:val="18"/>
              </w:rPr>
              <w:t xml:space="preserve">Proposta da equipe</w:t>
            </w:r>
          </w:p>
        </w:tc>
        <w:tc>
          <w:tcPr>
            <w:gridSpan w:val="2"/>
            <w:shd w:fill="D0E4FF" w:val="clear"/>
            <w:tcMar>
              <w:top w:type="dxa" w:w="80"/>
              <w:left w:type="dxa" w:w="120"/>
              <w:bottom w:type="dxa" w:w="80"/>
              <w:right w:type="dxa" w:w="120"/>
            </w:tcMar>
          </w:tcPr>
          <w:p>
            <w:pPr>
              <w:spacing w:after="80" w:before="80"/>
            </w:pPr>
            <w:r>
              <w:rPr>
                <w:color w:val="003399"/>
                <w:sz w:val="18"/>
                <w:szCs w:val="18"/>
              </w:rPr>
              <w:t xml:space="preserve">Documentar o procedimento mínimo antes de v0.999: cópia diária do banco de dados, retenção de 30 dias, e um teste documentado de recuperação a partir da cópia.</w:t>
            </w:r>
          </w:p>
        </w:tc>
      </w:tr>
      <w:tr>
        <w:tc>
          <w:tcPr>
            <w:tcW w:type="dxa" w:w="1600"/>
            <w:shd w:fill="D4EDDA" w:val="clear"/>
            <w:tcMar>
              <w:top w:type="dxa" w:w="80"/>
              <w:left w:type="dxa" w:w="120"/>
              <w:bottom w:type="dxa" w:w="80"/>
              <w:right w:type="dxa" w:w="120"/>
            </w:tcMar>
          </w:tcPr>
          <w:p>
            <w:pPr>
              <w:spacing w:after="60" w:before="60"/>
            </w:pPr>
            <w:r>
              <w:rPr>
                <w:b/>
                <w:bCs/>
                <w:color w:val="1E7E34"/>
                <w:sz w:val="18"/>
                <w:szCs w:val="18"/>
              </w:rPr>
              <w:t xml:space="preserve">Se APROVADA</w:t>
            </w:r>
          </w:p>
        </w:tc>
        <w:tc>
          <w:tcPr>
            <w:gridSpan w:val="2"/>
            <w:shd w:fill="D4EDDA" w:val="clear"/>
            <w:tcMar>
              <w:top w:type="dxa" w:w="80"/>
              <w:left w:type="dxa" w:w="120"/>
              <w:bottom w:type="dxa" w:w="80"/>
              <w:right w:type="dxa" w:w="120"/>
            </w:tcMar>
          </w:tcPr>
          <w:p>
            <w:pPr>
              <w:spacing w:after="80" w:before="80"/>
            </w:pPr>
            <w:r>
              <w:rPr>
                <w:color w:val="1E4620"/>
                <w:sz w:val="18"/>
                <w:szCs w:val="18"/>
              </w:rPr>
              <w:t xml:space="preserve">Requisito operacional básico de produção atendido e documentado antes da homologação.</w:t>
            </w:r>
          </w:p>
        </w:tc>
      </w:tr>
      <w:tr>
        <w:tc>
          <w:tcPr>
            <w:tcW w:type="dxa" w:w="1600"/>
            <w:shd w:fill="F8D7DA" w:val="clear"/>
            <w:tcMar>
              <w:top w:type="dxa" w:w="80"/>
              <w:left w:type="dxa" w:w="120"/>
              <w:bottom w:type="dxa" w:w="80"/>
              <w:right w:type="dxa" w:w="120"/>
            </w:tcMar>
          </w:tcPr>
          <w:p>
            <w:pPr>
              <w:spacing w:after="60" w:before="60"/>
            </w:pPr>
            <w:r>
              <w:rPr>
                <w:b/>
                <w:bCs/>
                <w:color w:val="721C24"/>
                <w:sz w:val="18"/>
                <w:szCs w:val="18"/>
              </w:rPr>
              <w:t xml:space="preserve">Se REJEITADA</w:t>
            </w:r>
          </w:p>
        </w:tc>
        <w:tc>
          <w:tcPr>
            <w:gridSpan w:val="2"/>
            <w:shd w:fill="F8D7DA" w:val="clear"/>
            <w:tcMar>
              <w:top w:type="dxa" w:w="80"/>
              <w:left w:type="dxa" w:w="120"/>
              <w:bottom w:type="dxa" w:w="80"/>
              <w:right w:type="dxa" w:w="120"/>
            </w:tcMar>
          </w:tcPr>
          <w:p>
            <w:pPr>
              <w:spacing w:after="80" w:before="80"/>
            </w:pPr>
            <w:r>
              <w:rPr>
                <w:color w:val="5C1010"/>
                <w:sz w:val="18"/>
                <w:szCs w:val="18"/>
              </w:rPr>
              <w:t xml:space="preserve">Avançar para v0.999 sem procedimento documentado. Risco operacional registrado e aceito.</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Responsável</w:t>
            </w:r>
          </w:p>
        </w:tc>
        <w:tc>
          <w:tcPr>
            <w:tcW w:type="dxa" w:w="5600"/>
            <w:shd w:fill="FFFFFF" w:val="clear"/>
            <w:tcMar>
              <w:top w:type="dxa" w:w="80"/>
              <w:left w:type="dxa" w:w="120"/>
              <w:bottom w:type="dxa" w:w="80"/>
              <w:right w:type="dxa" w:w="120"/>
            </w:tcMar>
          </w:tcPr>
          <w:p>
            <w:pPr>
              <w:spacing w:after="60" w:before="60"/>
            </w:pPr>
            <w:r>
              <w:rPr>
                <w:b w:val="false"/>
                <w:bCs w:val="false"/>
                <w:color w:val="000000"/>
                <w:sz w:val="18"/>
                <w:szCs w:val="18"/>
              </w:rPr>
              <w:t xml:space="preserve">Responsável pela infraestrutura  +  Proprietário do Produto</w:t>
            </w:r>
          </w:p>
        </w:tc>
        <w:tc>
          <w:tcPr>
            <w:tcW w:type="dxa" w:w="3600"/>
            <w:shd w:fill="FFF3CD" w:val="clear"/>
            <w:tcMar>
              <w:top w:type="dxa" w:w="80"/>
              <w:left w:type="dxa" w:w="120"/>
              <w:bottom w:type="dxa" w:w="80"/>
              <w:right w:type="dxa" w:w="120"/>
            </w:tcMar>
          </w:tcPr>
          <w:p>
            <w:pPr>
              <w:spacing w:after="60" w:before="60"/>
            </w:pPr>
            <w:r>
              <w:rPr>
                <w:b/>
                <w:bCs/>
                <w:sz w:val="18"/>
                <w:szCs w:val="18"/>
              </w:rPr>
              <w:t xml:space="preserve">Decisão:  </w:t>
            </w:r>
            <w:r>
              <w:rPr>
                <w:sz w:val="18"/>
                <w:szCs w:val="18"/>
              </w:rPr>
              <w:t xml:space="preserve">☐ APROVADA    ☐ REJEITADA    ☐ MODIFICADA</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Observações</w:t>
            </w:r>
          </w:p>
        </w:tc>
        <w:tc>
          <w:tcPr>
            <w:gridSpan w:val="2"/>
            <w:shd w:fill="FFFFFF" w:val="clear"/>
            <w:tcMar>
              <w:top w:type="dxa" w:w="80"/>
              <w:left w:type="dxa" w:w="120"/>
              <w:bottom w:type="dxa" w:w="80"/>
              <w:right w:type="dxa" w:w="120"/>
            </w:tcMar>
          </w:tcPr>
          <w:p>
            <w:pPr>
              <w:spacing w:after="200" w:before="200"/>
            </w:pPr>
            <w:r>
              <w:rPr>
                <w:sz w:val="18"/>
                <w:szCs w:val="18"/>
              </w:rPr>
              <w:t xml:space="preserve"> </w:t>
            </w:r>
          </w:p>
        </w:tc>
      </w:tr>
    </w:tbl>
    <w:p>
      <w:pPr>
        <w:spacing w:after="2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shd w:fill="1F3864" w:val="clear"/>
            <w:tcMar>
              <w:top w:type="dxa" w:w="100"/>
              <w:left w:type="dxa" w:w="160"/>
              <w:bottom w:type="dxa" w:w="100"/>
              <w:right w:type="dxa" w:w="160"/>
            </w:tcMar>
          </w:tcPr>
          <w:p>
            <w:pPr>
              <w:spacing w:after="80" w:before="80"/>
            </w:pPr>
            <w:r>
              <w:rPr>
                <w:b/>
                <w:bCs/>
                <w:color w:val="FFFFFF"/>
                <w:sz w:val="20"/>
                <w:szCs w:val="20"/>
              </w:rPr>
              <w:t xml:space="preserve">D5  </w:t>
            </w:r>
            <w:r>
              <w:rPr>
                <w:b/>
                <w:bCs/>
                <w:color w:val="FFD700"/>
                <w:sz w:val="20"/>
                <w:szCs w:val="20"/>
              </w:rPr>
              <w:t xml:space="preserve">Guia de configuração do ambiente de produção</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Contexto</w:t>
            </w:r>
          </w:p>
        </w:tc>
        <w:tc>
          <w:tcPr>
            <w:gridSpan w:val="2"/>
            <w:shd w:fill="FFFFFF" w:val="clear"/>
            <w:tcMar>
              <w:top w:type="dxa" w:w="80"/>
              <w:left w:type="dxa" w:w="120"/>
              <w:bottom w:type="dxa" w:w="80"/>
              <w:right w:type="dxa" w:w="120"/>
            </w:tcMar>
          </w:tcPr>
          <w:p>
            <w:pPr>
              <w:spacing w:after="60" w:before="60"/>
            </w:pPr>
            <w:r>
              <w:rPr>
                <w:sz w:val="18"/>
                <w:szCs w:val="18"/>
              </w:rPr>
              <w:t xml:space="preserve">O sistema precisa de algumas configurações específicas para rodar em produção (chave de segurança, endereço do banco de dados, limites de aprovação, etc.). Essas configurações não estão documentadas em um único lugar.</w:t>
            </w:r>
          </w:p>
          <w:p>
            <w:pPr>
              <w:spacing w:after="60" w:before="60"/>
            </w:pPr>
            <w:r>
              <w:rPr>
                <w:sz w:val="18"/>
                <w:szCs w:val="18"/>
              </w:rPr>
              <w:t xml:space="preserve">Um novo membro da equipe ou a pessoa responsável pela infraestrutura não tem um guia claro do que configurar.</w:t>
            </w:r>
          </w:p>
        </w:tc>
      </w:tr>
      <w:tr>
        <w:tc>
          <w:tcPr>
            <w:tcW w:type="dxa" w:w="1600"/>
            <w:shd w:fill="D0E4FF" w:val="clear"/>
            <w:tcMar>
              <w:top w:type="dxa" w:w="80"/>
              <w:left w:type="dxa" w:w="120"/>
              <w:bottom w:type="dxa" w:w="80"/>
              <w:right w:type="dxa" w:w="120"/>
            </w:tcMar>
          </w:tcPr>
          <w:p>
            <w:pPr>
              <w:spacing w:after="60" w:before="60"/>
            </w:pPr>
            <w:r>
              <w:rPr>
                <w:b/>
                <w:bCs/>
                <w:color w:val="003399"/>
                <w:sz w:val="18"/>
                <w:szCs w:val="18"/>
              </w:rPr>
              <w:t xml:space="preserve">Proposta da equipe</w:t>
            </w:r>
          </w:p>
        </w:tc>
        <w:tc>
          <w:tcPr>
            <w:gridSpan w:val="2"/>
            <w:shd w:fill="D0E4FF" w:val="clear"/>
            <w:tcMar>
              <w:top w:type="dxa" w:w="80"/>
              <w:left w:type="dxa" w:w="120"/>
              <w:bottom w:type="dxa" w:w="80"/>
              <w:right w:type="dxa" w:w="120"/>
            </w:tcMar>
          </w:tcPr>
          <w:p>
            <w:pPr>
              <w:spacing w:after="80" w:before="80"/>
            </w:pPr>
            <w:r>
              <w:rPr>
                <w:color w:val="003399"/>
                <w:sz w:val="18"/>
                <w:szCs w:val="18"/>
              </w:rPr>
              <w:t xml:space="preserve">Criar um arquivo de referência (.env.example) listando todas as configurações necessárias, com exemplos e explicações, antes de v0.999.</w:t>
            </w:r>
          </w:p>
        </w:tc>
      </w:tr>
      <w:tr>
        <w:tc>
          <w:tcPr>
            <w:tcW w:type="dxa" w:w="1600"/>
            <w:shd w:fill="D4EDDA" w:val="clear"/>
            <w:tcMar>
              <w:top w:type="dxa" w:w="80"/>
              <w:left w:type="dxa" w:w="120"/>
              <w:bottom w:type="dxa" w:w="80"/>
              <w:right w:type="dxa" w:w="120"/>
            </w:tcMar>
          </w:tcPr>
          <w:p>
            <w:pPr>
              <w:spacing w:after="60" w:before="60"/>
            </w:pPr>
            <w:r>
              <w:rPr>
                <w:b/>
                <w:bCs/>
                <w:color w:val="1E7E34"/>
                <w:sz w:val="18"/>
                <w:szCs w:val="18"/>
              </w:rPr>
              <w:t xml:space="preserve">Se APROVADA</w:t>
            </w:r>
          </w:p>
        </w:tc>
        <w:tc>
          <w:tcPr>
            <w:gridSpan w:val="2"/>
            <w:shd w:fill="D4EDDA" w:val="clear"/>
            <w:tcMar>
              <w:top w:type="dxa" w:w="80"/>
              <w:left w:type="dxa" w:w="120"/>
              <w:bottom w:type="dxa" w:w="80"/>
              <w:right w:type="dxa" w:w="120"/>
            </w:tcMar>
          </w:tcPr>
          <w:p>
            <w:pPr>
              <w:spacing w:after="80" w:before="80"/>
            </w:pPr>
            <w:r>
              <w:rPr>
                <w:color w:val="1E4620"/>
                <w:sz w:val="18"/>
                <w:szCs w:val="18"/>
              </w:rPr>
              <w:t xml:space="preserve">Guia de configuração disponível. Instalação e configuração em novo ambiente facilitadas.</w:t>
            </w:r>
          </w:p>
        </w:tc>
      </w:tr>
      <w:tr>
        <w:tc>
          <w:tcPr>
            <w:tcW w:type="dxa" w:w="1600"/>
            <w:shd w:fill="F8D7DA" w:val="clear"/>
            <w:tcMar>
              <w:top w:type="dxa" w:w="80"/>
              <w:left w:type="dxa" w:w="120"/>
              <w:bottom w:type="dxa" w:w="80"/>
              <w:right w:type="dxa" w:w="120"/>
            </w:tcMar>
          </w:tcPr>
          <w:p>
            <w:pPr>
              <w:spacing w:after="60" w:before="60"/>
            </w:pPr>
            <w:r>
              <w:rPr>
                <w:b/>
                <w:bCs/>
                <w:color w:val="721C24"/>
                <w:sz w:val="18"/>
                <w:szCs w:val="18"/>
              </w:rPr>
              <w:t xml:space="preserve">Se REJEITADA</w:t>
            </w:r>
          </w:p>
        </w:tc>
        <w:tc>
          <w:tcPr>
            <w:gridSpan w:val="2"/>
            <w:shd w:fill="F8D7DA" w:val="clear"/>
            <w:tcMar>
              <w:top w:type="dxa" w:w="80"/>
              <w:left w:type="dxa" w:w="120"/>
              <w:bottom w:type="dxa" w:w="80"/>
              <w:right w:type="dxa" w:w="120"/>
            </w:tcMar>
          </w:tcPr>
          <w:p>
            <w:pPr>
              <w:spacing w:after="80" w:before="80"/>
            </w:pPr>
            <w:r>
              <w:rPr>
                <w:color w:val="5C1010"/>
                <w:sz w:val="18"/>
                <w:szCs w:val="18"/>
              </w:rPr>
              <w:t xml:space="preserve">Documentar as configurações no manual de instalação como alternativa. Sem arquivo de referência dedicado.</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Responsável</w:t>
            </w:r>
          </w:p>
        </w:tc>
        <w:tc>
          <w:tcPr>
            <w:tcW w:type="dxa" w:w="5600"/>
            <w:shd w:fill="FFFFFF" w:val="clear"/>
            <w:tcMar>
              <w:top w:type="dxa" w:w="80"/>
              <w:left w:type="dxa" w:w="120"/>
              <w:bottom w:type="dxa" w:w="80"/>
              <w:right w:type="dxa" w:w="120"/>
            </w:tcMar>
          </w:tcPr>
          <w:p>
            <w:pPr>
              <w:spacing w:after="60" w:before="60"/>
            </w:pPr>
            <w:r>
              <w:rPr>
                <w:b w:val="false"/>
                <w:bCs w:val="false"/>
                <w:color w:val="000000"/>
                <w:sz w:val="18"/>
                <w:szCs w:val="18"/>
              </w:rPr>
              <w:t xml:space="preserve">Equipe técnica (estimativa: 30 minutos)</w:t>
            </w:r>
          </w:p>
        </w:tc>
        <w:tc>
          <w:tcPr>
            <w:tcW w:type="dxa" w:w="3600"/>
            <w:shd w:fill="FFF3CD" w:val="clear"/>
            <w:tcMar>
              <w:top w:type="dxa" w:w="80"/>
              <w:left w:type="dxa" w:w="120"/>
              <w:bottom w:type="dxa" w:w="80"/>
              <w:right w:type="dxa" w:w="120"/>
            </w:tcMar>
          </w:tcPr>
          <w:p>
            <w:pPr>
              <w:spacing w:after="60" w:before="60"/>
            </w:pPr>
            <w:r>
              <w:rPr>
                <w:b/>
                <w:bCs/>
                <w:sz w:val="18"/>
                <w:szCs w:val="18"/>
              </w:rPr>
              <w:t xml:space="preserve">Decisão:  </w:t>
            </w:r>
            <w:r>
              <w:rPr>
                <w:sz w:val="18"/>
                <w:szCs w:val="18"/>
              </w:rPr>
              <w:t xml:space="preserve">☐ APROVADA    ☐ REJEITADA    ☐ MODIFICADA</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Observações</w:t>
            </w:r>
          </w:p>
        </w:tc>
        <w:tc>
          <w:tcPr>
            <w:gridSpan w:val="2"/>
            <w:shd w:fill="FFFFFF" w:val="clear"/>
            <w:tcMar>
              <w:top w:type="dxa" w:w="80"/>
              <w:left w:type="dxa" w:w="120"/>
              <w:bottom w:type="dxa" w:w="80"/>
              <w:right w:type="dxa" w:w="120"/>
            </w:tcMar>
          </w:tcPr>
          <w:p>
            <w:pPr>
              <w:spacing w:after="200" w:before="200"/>
            </w:pPr>
            <w:r>
              <w:rPr>
                <w:sz w:val="18"/>
                <w:szCs w:val="18"/>
              </w:rPr>
              <w:t xml:space="preserve"> </w:t>
            </w:r>
          </w:p>
        </w:tc>
      </w:tr>
    </w:tbl>
    <w:p>
      <w:pPr>
        <w:spacing w:after="2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shd w:fill="1F3864" w:val="clear"/>
            <w:tcMar>
              <w:top w:type="dxa" w:w="100"/>
              <w:left w:type="dxa" w:w="160"/>
              <w:bottom w:type="dxa" w:w="100"/>
              <w:right w:type="dxa" w:w="160"/>
            </w:tcMar>
          </w:tcPr>
          <w:p>
            <w:pPr>
              <w:spacing w:after="80" w:before="80"/>
            </w:pPr>
            <w:r>
              <w:rPr>
                <w:b/>
                <w:bCs/>
                <w:color w:val="FFFFFF"/>
                <w:sz w:val="20"/>
                <w:szCs w:val="20"/>
              </w:rPr>
              <w:t xml:space="preserve">D6  </w:t>
            </w:r>
            <w:r>
              <w:rPr>
                <w:b/>
                <w:bCs/>
                <w:color w:val="FFD700"/>
                <w:sz w:val="20"/>
                <w:szCs w:val="20"/>
              </w:rPr>
              <w:t xml:space="preserve">Modelo de inteligência artificial para sugestão de classificação</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Contexto</w:t>
            </w:r>
          </w:p>
        </w:tc>
        <w:tc>
          <w:tcPr>
            <w:gridSpan w:val="2"/>
            <w:shd w:fill="FFFFFF" w:val="clear"/>
            <w:tcMar>
              <w:top w:type="dxa" w:w="80"/>
              <w:left w:type="dxa" w:w="120"/>
              <w:bottom w:type="dxa" w:w="80"/>
              <w:right w:type="dxa" w:w="120"/>
            </w:tcMar>
          </w:tcPr>
          <w:p>
            <w:pPr>
              <w:spacing w:after="60" w:before="60"/>
            </w:pPr>
            <w:r>
              <w:rPr>
                <w:sz w:val="18"/>
                <w:szCs w:val="18"/>
              </w:rPr>
              <w:t xml:space="preserve">O sistema usa IA para sugerir a classificação de lançamentos que as regras automáticas não conseguem identificar com certeza. A IA é auxiliar — a decisão final sempre é do contador.</w:t>
            </w:r>
          </w:p>
          <w:p>
            <w:pPr>
              <w:spacing w:after="60" w:before="60"/>
            </w:pPr>
            <w:r>
              <w:rPr>
                <w:sz w:val="18"/>
                <w:szCs w:val="18"/>
              </w:rPr>
              <w:t xml:space="preserve">O plano original especificava um modelo de IA especializado em português brasileiro. A versão atual usa um modelo multilíngue mais leve, que funciona bem mas pode ser menos preciso em descrições contábeis específicas do Brasil.</w:t>
            </w:r>
          </w:p>
          <w:p>
            <w:pPr>
              <w:spacing w:after="60" w:before="60"/>
            </w:pPr>
            <w:r>
              <w:rPr>
                <w:sz w:val="18"/>
                <w:szCs w:val="18"/>
              </w:rPr>
              <w:t xml:space="preserve">Não foi feita uma comparação formal entre os dois modelos com dados reais de lançamentos.</w:t>
            </w:r>
          </w:p>
        </w:tc>
      </w:tr>
      <w:tr>
        <w:tc>
          <w:tcPr>
            <w:tcW w:type="dxa" w:w="1600"/>
            <w:shd w:fill="D0E4FF" w:val="clear"/>
            <w:tcMar>
              <w:top w:type="dxa" w:w="80"/>
              <w:left w:type="dxa" w:w="120"/>
              <w:bottom w:type="dxa" w:w="80"/>
              <w:right w:type="dxa" w:w="120"/>
            </w:tcMar>
          </w:tcPr>
          <w:p>
            <w:pPr>
              <w:spacing w:after="60" w:before="60"/>
            </w:pPr>
            <w:r>
              <w:rPr>
                <w:b/>
                <w:bCs/>
                <w:color w:val="003399"/>
                <w:sz w:val="18"/>
                <w:szCs w:val="18"/>
              </w:rPr>
              <w:t xml:space="preserve">Proposta da equipe</w:t>
            </w:r>
          </w:p>
        </w:tc>
        <w:tc>
          <w:tcPr>
            <w:gridSpan w:val="2"/>
            <w:shd w:fill="D0E4FF" w:val="clear"/>
            <w:tcMar>
              <w:top w:type="dxa" w:w="80"/>
              <w:left w:type="dxa" w:w="120"/>
              <w:bottom w:type="dxa" w:w="80"/>
              <w:right w:type="dxa" w:w="120"/>
            </w:tcMar>
          </w:tcPr>
          <w:p>
            <w:pPr>
              <w:spacing w:after="80" w:before="80"/>
            </w:pPr>
            <w:r>
              <w:rPr>
                <w:color w:val="003399"/>
                <w:sz w:val="18"/>
                <w:szCs w:val="18"/>
              </w:rPr>
              <w:t xml:space="preserve">Usar o modelo atual (multilíngue leve) em v1.0.0 e fazer a comparação formal com o modelo especializado depois de ter dados reais de uso. O modelo pode ser trocado sem alterar nenhuma outra parte do sistema.</w:t>
            </w:r>
          </w:p>
        </w:tc>
      </w:tr>
      <w:tr>
        <w:tc>
          <w:tcPr>
            <w:tcW w:type="dxa" w:w="1600"/>
            <w:shd w:fill="D4EDDA" w:val="clear"/>
            <w:tcMar>
              <w:top w:type="dxa" w:w="80"/>
              <w:left w:type="dxa" w:w="120"/>
              <w:bottom w:type="dxa" w:w="80"/>
              <w:right w:type="dxa" w:w="120"/>
            </w:tcMar>
          </w:tcPr>
          <w:p>
            <w:pPr>
              <w:spacing w:after="60" w:before="60"/>
            </w:pPr>
            <w:r>
              <w:rPr>
                <w:b/>
                <w:bCs/>
                <w:color w:val="1E7E34"/>
                <w:sz w:val="18"/>
                <w:szCs w:val="18"/>
              </w:rPr>
              <w:t xml:space="preserve">Se APROVADA</w:t>
            </w:r>
          </w:p>
        </w:tc>
        <w:tc>
          <w:tcPr>
            <w:gridSpan w:val="2"/>
            <w:shd w:fill="D4EDDA" w:val="clear"/>
            <w:tcMar>
              <w:top w:type="dxa" w:w="80"/>
              <w:left w:type="dxa" w:w="120"/>
              <w:bottom w:type="dxa" w:w="80"/>
              <w:right w:type="dxa" w:w="120"/>
            </w:tcMar>
          </w:tcPr>
          <w:p>
            <w:pPr>
              <w:spacing w:after="80" w:before="80"/>
            </w:pPr>
            <w:r>
              <w:rPr>
                <w:color w:val="1E4620"/>
                <w:sz w:val="18"/>
                <w:szCs w:val="18"/>
              </w:rPr>
              <w:t xml:space="preserve">Modelo atual registrado formalmente como escolha de v1.0.0. Comparação com modelo especializado entra no roadmap da próxima versão.</w:t>
            </w:r>
          </w:p>
        </w:tc>
      </w:tr>
      <w:tr>
        <w:tc>
          <w:tcPr>
            <w:tcW w:type="dxa" w:w="1600"/>
            <w:shd w:fill="F8D7DA" w:val="clear"/>
            <w:tcMar>
              <w:top w:type="dxa" w:w="80"/>
              <w:left w:type="dxa" w:w="120"/>
              <w:bottom w:type="dxa" w:w="80"/>
              <w:right w:type="dxa" w:w="120"/>
            </w:tcMar>
          </w:tcPr>
          <w:p>
            <w:pPr>
              <w:spacing w:after="60" w:before="60"/>
            </w:pPr>
            <w:r>
              <w:rPr>
                <w:b/>
                <w:bCs/>
                <w:color w:val="721C24"/>
                <w:sz w:val="18"/>
                <w:szCs w:val="18"/>
              </w:rPr>
              <w:t xml:space="preserve">Se REJEITADA</w:t>
            </w:r>
          </w:p>
        </w:tc>
        <w:tc>
          <w:tcPr>
            <w:gridSpan w:val="2"/>
            <w:shd w:fill="F8D7DA" w:val="clear"/>
            <w:tcMar>
              <w:top w:type="dxa" w:w="80"/>
              <w:left w:type="dxa" w:w="120"/>
              <w:bottom w:type="dxa" w:w="80"/>
              <w:right w:type="dxa" w:w="120"/>
            </w:tcMar>
          </w:tcPr>
          <w:p>
            <w:pPr>
              <w:spacing w:after="80" w:before="80"/>
            </w:pPr>
            <w:r>
              <w:rPr>
                <w:color w:val="5C1010"/>
                <w:sz w:val="18"/>
                <w:szCs w:val="18"/>
              </w:rPr>
              <w:t xml:space="preserve">Fazer a comparação antes de v0.999. Requer dados reais de lançamentos e tempo de avaliação. Atrasa o congelamento.</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Responsável</w:t>
            </w:r>
          </w:p>
        </w:tc>
        <w:tc>
          <w:tcPr>
            <w:tcW w:type="dxa" w:w="5600"/>
            <w:shd w:fill="FFFFFF" w:val="clear"/>
            <w:tcMar>
              <w:top w:type="dxa" w:w="80"/>
              <w:left w:type="dxa" w:w="120"/>
              <w:bottom w:type="dxa" w:w="80"/>
              <w:right w:type="dxa" w:w="120"/>
            </w:tcMar>
          </w:tcPr>
          <w:p>
            <w:pPr>
              <w:spacing w:after="60" w:before="60"/>
            </w:pPr>
            <w:r>
              <w:rPr>
                <w:b w:val="false"/>
                <w:bCs w:val="false"/>
                <w:color w:val="000000"/>
                <w:sz w:val="18"/>
                <w:szCs w:val="18"/>
              </w:rPr>
              <w:t xml:space="preserve">Equipe técnica  +  Contador CRC (avaliação da qualidade das sugestões)</w:t>
            </w:r>
          </w:p>
        </w:tc>
        <w:tc>
          <w:tcPr>
            <w:tcW w:type="dxa" w:w="3600"/>
            <w:shd w:fill="FFF3CD" w:val="clear"/>
            <w:tcMar>
              <w:top w:type="dxa" w:w="80"/>
              <w:left w:type="dxa" w:w="120"/>
              <w:bottom w:type="dxa" w:w="80"/>
              <w:right w:type="dxa" w:w="120"/>
            </w:tcMar>
          </w:tcPr>
          <w:p>
            <w:pPr>
              <w:spacing w:after="60" w:before="60"/>
            </w:pPr>
            <w:r>
              <w:rPr>
                <w:b/>
                <w:bCs/>
                <w:sz w:val="18"/>
                <w:szCs w:val="18"/>
              </w:rPr>
              <w:t xml:space="preserve">Decisão:  </w:t>
            </w:r>
            <w:r>
              <w:rPr>
                <w:sz w:val="18"/>
                <w:szCs w:val="18"/>
              </w:rPr>
              <w:t xml:space="preserve">☐ APROVADA    ☐ REJEITADA    ☐ MODIFICADA</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Observações</w:t>
            </w:r>
          </w:p>
        </w:tc>
        <w:tc>
          <w:tcPr>
            <w:gridSpan w:val="2"/>
            <w:shd w:fill="FFFFFF" w:val="clear"/>
            <w:tcMar>
              <w:top w:type="dxa" w:w="80"/>
              <w:left w:type="dxa" w:w="120"/>
              <w:bottom w:type="dxa" w:w="80"/>
              <w:right w:type="dxa" w:w="120"/>
            </w:tcMar>
          </w:tcPr>
          <w:p>
            <w:pPr>
              <w:spacing w:after="200" w:before="200"/>
            </w:pPr>
            <w:r>
              <w:rPr>
                <w:sz w:val="18"/>
                <w:szCs w:val="18"/>
              </w:rPr>
              <w:t xml:space="preserve"> </w:t>
            </w:r>
          </w:p>
        </w:tc>
      </w:tr>
    </w:tbl>
    <w:p>
      <w:pPr>
        <w:spacing w:after="2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shd w:fill="1F3864" w:val="clear"/>
            <w:tcMar>
              <w:top w:type="dxa" w:w="100"/>
              <w:left w:type="dxa" w:w="160"/>
              <w:bottom w:type="dxa" w:w="100"/>
              <w:right w:type="dxa" w:w="160"/>
            </w:tcMar>
          </w:tcPr>
          <w:p>
            <w:pPr>
              <w:spacing w:after="80" w:before="80"/>
            </w:pPr>
            <w:r>
              <w:rPr>
                <w:b/>
                <w:bCs/>
                <w:color w:val="FFFFFF"/>
                <w:sz w:val="20"/>
                <w:szCs w:val="20"/>
              </w:rPr>
              <w:t xml:space="preserve">D7  </w:t>
            </w:r>
            <w:r>
              <w:rPr>
                <w:b/>
                <w:bCs/>
                <w:color w:val="FFD700"/>
                <w:sz w:val="20"/>
                <w:szCs w:val="20"/>
              </w:rPr>
              <w:t xml:space="preserve">Testes automáticos de propriedades matemáticas do sistema</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Contexto</w:t>
            </w:r>
          </w:p>
        </w:tc>
        <w:tc>
          <w:tcPr>
            <w:gridSpan w:val="2"/>
            <w:shd w:fill="FFFFFF" w:val="clear"/>
            <w:tcMar>
              <w:top w:type="dxa" w:w="80"/>
              <w:left w:type="dxa" w:w="120"/>
              <w:bottom w:type="dxa" w:w="80"/>
              <w:right w:type="dxa" w:w="120"/>
            </w:tcMar>
          </w:tcPr>
          <w:p>
            <w:pPr>
              <w:spacing w:after="60" w:before="60"/>
            </w:pPr>
            <w:r>
              <w:rPr>
                <w:sz w:val="18"/>
                <w:szCs w:val="18"/>
              </w:rPr>
              <w:t xml:space="preserve">Além dos 668 testes que verificam cenários específicos, existe uma técnica chamada "teste de propriedade" que verifica garantias matemáticas: por exemplo, que importar o mesmo extrato bancário mil vezes sempre produz o mesmo resultado, ou que a conciliação nunca associa o mesmo lançamento a duas transações diferentes.</w:t>
            </w:r>
          </w:p>
          <w:p>
            <w:pPr>
              <w:spacing w:after="60" w:before="60"/>
            </w:pPr>
            <w:r>
              <w:rPr>
                <w:sz w:val="18"/>
                <w:szCs w:val="18"/>
              </w:rPr>
              <w:t xml:space="preserve">A ferramenta para isso está instalada mas não foi utilizada ainda.</w:t>
            </w:r>
          </w:p>
        </w:tc>
      </w:tr>
      <w:tr>
        <w:tc>
          <w:tcPr>
            <w:tcW w:type="dxa" w:w="1600"/>
            <w:shd w:fill="D0E4FF" w:val="clear"/>
            <w:tcMar>
              <w:top w:type="dxa" w:w="80"/>
              <w:left w:type="dxa" w:w="120"/>
              <w:bottom w:type="dxa" w:w="80"/>
              <w:right w:type="dxa" w:w="120"/>
            </w:tcMar>
          </w:tcPr>
          <w:p>
            <w:pPr>
              <w:spacing w:after="60" w:before="60"/>
            </w:pPr>
            <w:r>
              <w:rPr>
                <w:b/>
                <w:bCs/>
                <w:color w:val="003399"/>
                <w:sz w:val="18"/>
                <w:szCs w:val="18"/>
              </w:rPr>
              <w:t xml:space="preserve">Proposta da equipe</w:t>
            </w:r>
          </w:p>
        </w:tc>
        <w:tc>
          <w:tcPr>
            <w:gridSpan w:val="2"/>
            <w:shd w:fill="D0E4FF" w:val="clear"/>
            <w:tcMar>
              <w:top w:type="dxa" w:w="80"/>
              <w:left w:type="dxa" w:w="120"/>
              <w:bottom w:type="dxa" w:w="80"/>
              <w:right w:type="dxa" w:w="120"/>
            </w:tcMar>
          </w:tcPr>
          <w:p>
            <w:pPr>
              <w:spacing w:after="80" w:before="80"/>
            </w:pPr>
            <w:r>
              <w:rPr>
                <w:color w:val="003399"/>
                <w:sz w:val="18"/>
                <w:szCs w:val="18"/>
              </w:rPr>
              <w:t xml:space="preserve">Não implementar esses testes antes de v0.999. Os cenários críticos (unicidade, idempotência) já estão cobertos pelos testes existentes. Implementar após o congelamento, sem risco de introduzir instabilidade perto da homologação.</w:t>
            </w:r>
          </w:p>
        </w:tc>
      </w:tr>
      <w:tr>
        <w:tc>
          <w:tcPr>
            <w:tcW w:type="dxa" w:w="1600"/>
            <w:shd w:fill="D4EDDA" w:val="clear"/>
            <w:tcMar>
              <w:top w:type="dxa" w:w="80"/>
              <w:left w:type="dxa" w:w="120"/>
              <w:bottom w:type="dxa" w:w="80"/>
              <w:right w:type="dxa" w:w="120"/>
            </w:tcMar>
          </w:tcPr>
          <w:p>
            <w:pPr>
              <w:spacing w:after="60" w:before="60"/>
            </w:pPr>
            <w:r>
              <w:rPr>
                <w:b/>
                <w:bCs/>
                <w:color w:val="1E7E34"/>
                <w:sz w:val="18"/>
                <w:szCs w:val="18"/>
              </w:rPr>
              <w:t xml:space="preserve">Se APROVADA</w:t>
            </w:r>
          </w:p>
        </w:tc>
        <w:tc>
          <w:tcPr>
            <w:gridSpan w:val="2"/>
            <w:shd w:fill="D4EDDA" w:val="clear"/>
            <w:tcMar>
              <w:top w:type="dxa" w:w="80"/>
              <w:left w:type="dxa" w:w="120"/>
              <w:bottom w:type="dxa" w:w="80"/>
              <w:right w:type="dxa" w:w="120"/>
            </w:tcMar>
          </w:tcPr>
          <w:p>
            <w:pPr>
              <w:spacing w:after="80" w:before="80"/>
            </w:pPr>
            <w:r>
              <w:rPr>
                <w:color w:val="1E4620"/>
                <w:sz w:val="18"/>
                <w:szCs w:val="18"/>
              </w:rPr>
              <w:t xml:space="preserve">Nenhum impacto na homologação. Testes de propriedade entram no roadmap pós-v0.999.</w:t>
            </w:r>
          </w:p>
        </w:tc>
      </w:tr>
      <w:tr>
        <w:tc>
          <w:tcPr>
            <w:tcW w:type="dxa" w:w="1600"/>
            <w:shd w:fill="F8D7DA" w:val="clear"/>
            <w:tcMar>
              <w:top w:type="dxa" w:w="80"/>
              <w:left w:type="dxa" w:w="120"/>
              <w:bottom w:type="dxa" w:w="80"/>
              <w:right w:type="dxa" w:w="120"/>
            </w:tcMar>
          </w:tcPr>
          <w:p>
            <w:pPr>
              <w:spacing w:after="60" w:before="60"/>
            </w:pPr>
            <w:r>
              <w:rPr>
                <w:b/>
                <w:bCs/>
                <w:color w:val="721C24"/>
                <w:sz w:val="18"/>
                <w:szCs w:val="18"/>
              </w:rPr>
              <w:t xml:space="preserve">Se REJEITADA</w:t>
            </w:r>
          </w:p>
        </w:tc>
        <w:tc>
          <w:tcPr>
            <w:gridSpan w:val="2"/>
            <w:shd w:fill="F8D7DA" w:val="clear"/>
            <w:tcMar>
              <w:top w:type="dxa" w:w="80"/>
              <w:left w:type="dxa" w:w="120"/>
              <w:bottom w:type="dxa" w:w="80"/>
              <w:right w:type="dxa" w:w="120"/>
            </w:tcMar>
          </w:tcPr>
          <w:p>
            <w:pPr>
              <w:spacing w:after="80" w:before="80"/>
            </w:pPr>
            <w:r>
              <w:rPr>
                <w:color w:val="5C1010"/>
                <w:sz w:val="18"/>
                <w:szCs w:val="18"/>
              </w:rPr>
              <w:t xml:space="preserve">Implementar antes de v0.999 pelo menos os testes de unicidade de identificador bancário e de idempotência de importação.</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Responsável</w:t>
            </w:r>
          </w:p>
        </w:tc>
        <w:tc>
          <w:tcPr>
            <w:tcW w:type="dxa" w:w="5600"/>
            <w:shd w:fill="FFFFFF" w:val="clear"/>
            <w:tcMar>
              <w:top w:type="dxa" w:w="80"/>
              <w:left w:type="dxa" w:w="120"/>
              <w:bottom w:type="dxa" w:w="80"/>
              <w:right w:type="dxa" w:w="120"/>
            </w:tcMar>
          </w:tcPr>
          <w:p>
            <w:pPr>
              <w:spacing w:after="60" w:before="60"/>
            </w:pPr>
            <w:r>
              <w:rPr>
                <w:b w:val="false"/>
                <w:bCs w:val="false"/>
                <w:color w:val="000000"/>
                <w:sz w:val="18"/>
                <w:szCs w:val="18"/>
              </w:rPr>
              <w:t xml:space="preserve">Equipe técnica</w:t>
            </w:r>
          </w:p>
        </w:tc>
        <w:tc>
          <w:tcPr>
            <w:tcW w:type="dxa" w:w="3600"/>
            <w:shd w:fill="FFF3CD" w:val="clear"/>
            <w:tcMar>
              <w:top w:type="dxa" w:w="80"/>
              <w:left w:type="dxa" w:w="120"/>
              <w:bottom w:type="dxa" w:w="80"/>
              <w:right w:type="dxa" w:w="120"/>
            </w:tcMar>
          </w:tcPr>
          <w:p>
            <w:pPr>
              <w:spacing w:after="60" w:before="60"/>
            </w:pPr>
            <w:r>
              <w:rPr>
                <w:b/>
                <w:bCs/>
                <w:sz w:val="18"/>
                <w:szCs w:val="18"/>
              </w:rPr>
              <w:t xml:space="preserve">Decisão:  </w:t>
            </w:r>
            <w:r>
              <w:rPr>
                <w:sz w:val="18"/>
                <w:szCs w:val="18"/>
              </w:rPr>
              <w:t xml:space="preserve">☐ APROVADA    ☐ REJEITADA    ☐ MODIFICADA</w:t>
            </w:r>
          </w:p>
        </w:tc>
      </w:tr>
      <w:tr>
        <w:tc>
          <w:tcPr>
            <w:tcW w:type="dxa" w:w="1600"/>
            <w:shd w:fill="F2F2F2" w:val="clear"/>
            <w:tcMar>
              <w:top w:type="dxa" w:w="80"/>
              <w:left w:type="dxa" w:w="120"/>
              <w:bottom w:type="dxa" w:w="80"/>
              <w:right w:type="dxa" w:w="120"/>
            </w:tcMar>
          </w:tcPr>
          <w:p>
            <w:pPr>
              <w:spacing w:after="60" w:before="60"/>
            </w:pPr>
            <w:r>
              <w:rPr>
                <w:b/>
                <w:bCs/>
                <w:color w:val="000000"/>
                <w:sz w:val="18"/>
                <w:szCs w:val="18"/>
              </w:rPr>
              <w:t xml:space="preserve">Observações</w:t>
            </w:r>
          </w:p>
        </w:tc>
        <w:tc>
          <w:tcPr>
            <w:gridSpan w:val="2"/>
            <w:shd w:fill="FFFFFF" w:val="clear"/>
            <w:tcMar>
              <w:top w:type="dxa" w:w="80"/>
              <w:left w:type="dxa" w:w="120"/>
              <w:bottom w:type="dxa" w:w="80"/>
              <w:right w:type="dxa" w:w="120"/>
            </w:tcMar>
          </w:tcPr>
          <w:p>
            <w:pPr>
              <w:spacing w:after="200" w:before="200"/>
            </w:pPr>
            <w:r>
              <w:rPr>
                <w:sz w:val="18"/>
                <w:szCs w:val="18"/>
              </w:rPr>
              <w:t xml:space="preserve"> </w:t>
            </w:r>
          </w:p>
        </w:tc>
      </w:tr>
    </w:tbl>
    <w:p>
      <w:pPr>
        <w:spacing w:after="280"/>
      </w:pPr>
    </w:p>
    <w:p>
      <w:pPr>
        <w:pStyle w:val="Heading1"/>
        <w:spacing w:after="140" w:before="360"/>
      </w:pPr>
      <w:r>
        <w:t xml:space="preserve">3. Integração Open Finance — fora do escopo de v1.0.0</w:t>
      </w:r>
    </w:p>
    <w:p>
      <w:pPr>
        <w:spacing w:after="120"/>
      </w:pPr>
      <w:r>
        <w:rPr>
          <w:sz w:val="20"/>
          <w:szCs w:val="20"/>
        </w:rPr>
        <w:t xml:space="preserve">O plano original previa integração com Open Finance (acesso direto a dados bancários via API, sem precisar importar arquivo OFX). Essa integração não será incluída em v1.0.0.</w:t>
      </w:r>
    </w:p>
    <w:p>
      <w:pPr>
        <w:spacing w:after="120"/>
      </w:pPr>
      <w:r>
        <w:rPr>
          <w:sz w:val="20"/>
          <w:szCs w:val="20"/>
        </w:rPr>
        <w:t xml:space="preserve">O que já está pronto e funcionará em v1.0.0:</w:t>
      </w:r>
    </w:p>
    <w:p>
      <w:pPr>
        <w:shd w:fill="D4EDDA" w:val="clear"/>
        <w:spacing w:after="60" w:before="60"/>
        <w:ind w:left="180" w:right="180"/>
      </w:pPr>
      <w:r>
        <w:rPr>
          <w:color w:val="1E4620"/>
          <w:sz w:val="19"/>
          <w:szCs w:val="19"/>
        </w:rPr>
        <w:t xml:space="preserve">  • Importação de extratos no formato OFX/QFX (padrão suportado por todos os bancos brasileiros)</w:t>
      </w:r>
    </w:p>
    <w:p>
      <w:pPr>
        <w:shd w:fill="D4EDDA" w:val="clear"/>
        <w:spacing w:after="60" w:before="60"/>
        <w:ind w:left="180" w:right="180"/>
      </w:pPr>
      <w:r>
        <w:rPr>
          <w:color w:val="1E4620"/>
          <w:sz w:val="19"/>
          <w:szCs w:val="19"/>
        </w:rPr>
        <w:t xml:space="preserve">  • Motor de conciliação bancária completo</w:t>
      </w:r>
    </w:p>
    <w:p>
      <w:pPr>
        <w:shd w:fill="D4EDDA" w:val="clear"/>
        <w:spacing w:after="120" w:before="60"/>
        <w:ind w:left="180" w:right="180"/>
      </w:pPr>
      <w:r>
        <w:rPr>
          <w:color w:val="1E4620"/>
          <w:sz w:val="19"/>
          <w:szCs w:val="19"/>
        </w:rPr>
        <w:t xml:space="preserve">  • Arquitetura preparada para adicionar Open Finance no futuro sem reescrever o sistema</w:t>
      </w:r>
    </w:p>
    <w:p>
      <w:pPr>
        <w:spacing w:after="120"/>
      </w:pPr>
      <w:r>
        <w:rPr>
          <w:sz w:val="20"/>
          <w:szCs w:val="20"/>
        </w:rPr>
        <w:t xml:space="preserve">O que fica para versão futura:</w:t>
      </w:r>
    </w:p>
    <w:p>
      <w:pPr>
        <w:shd w:fill="F8D7DA" w:val="clear"/>
        <w:spacing w:after="60" w:before="60"/>
        <w:ind w:left="180" w:right="180"/>
      </w:pPr>
      <w:r>
        <w:rPr>
          <w:color w:val="5C1010"/>
          <w:sz w:val="19"/>
          <w:szCs w:val="19"/>
        </w:rPr>
        <w:t xml:space="preserve">  • Conexão direta com APIs Open Finance dos bancos (requer certificação regulatória própria)</w:t>
      </w:r>
    </w:p>
    <w:p>
      <w:pPr>
        <w:shd w:fill="F8D7DA" w:val="clear"/>
        <w:spacing w:after="120" w:before="60"/>
        <w:ind w:left="180" w:right="180"/>
      </w:pPr>
      <w:r>
        <w:rPr>
          <w:color w:val="5C1010"/>
          <w:sz w:val="19"/>
          <w:szCs w:val="19"/>
        </w:rPr>
        <w:t xml:space="preserve">  • Consentimento e autenticação OAuth bancária</w:t>
      </w:r>
    </w:p>
    <w:p>
      <w:pPr>
        <w:spacing w:after="120"/>
      </w:pPr>
    </w:p>
    <w:p>
      <w:pPr>
        <w:spacing w:after="120"/>
      </w:pPr>
      <w:r>
        <w:rPr>
          <w:sz w:val="20"/>
          <w:szCs w:val="20"/>
        </w:rPr>
        <w:t xml:space="preserve">Assinatura de aceite do escopo:  ____________________________________  Data: ___/___/______</w:t>
      </w:r>
    </w:p>
    <w:p>
      <w:pPr>
        <w:spacing w:after="240"/>
      </w:pPr>
    </w:p>
    <w:p>
      <w:pPr>
        <w:pStyle w:val="Heading1"/>
        <w:spacing w:after="140" w:before="360"/>
      </w:pPr>
      <w:r>
        <w:t xml:space="preserve">4. Resumo das decisões (preencher após deliberação)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800"/>
        <w:gridCol w:w="2400"/>
        <w:gridCol w:w="2100"/>
      </w:tblGrid>
      <w:tr>
        <w:tc>
          <w:tcPr>
            <w:tcW w:type="dxa" w:w="900"/>
            <w:shd w:fill="1F3864" w:val="clear"/>
            <w:tcMar>
              <w:top w:type="dxa" w:w="80"/>
              <w:left w:type="dxa" w:w="120"/>
              <w:bottom w:type="dxa" w:w="80"/>
              <w:right w:type="dxa" w:w="120"/>
            </w:tcMar>
          </w:tcPr>
          <w:p>
            <w:pPr>
              <w:spacing w:after="60" w:before="60"/>
            </w:pPr>
            <w:r>
              <w:rPr>
                <w:b/>
                <w:bCs/>
                <w:color w:val="FFFFFF"/>
                <w:sz w:val="18"/>
                <w:szCs w:val="18"/>
              </w:rPr>
              <w:t xml:space="preserve">ID</w:t>
            </w:r>
          </w:p>
        </w:tc>
        <w:tc>
          <w:tcPr>
            <w:tcW w:type="dxa" w:w="3600"/>
            <w:shd w:fill="1F3864" w:val="clear"/>
            <w:tcMar>
              <w:top w:type="dxa" w:w="80"/>
              <w:left w:type="dxa" w:w="120"/>
              <w:bottom w:type="dxa" w:w="80"/>
              <w:right w:type="dxa" w:w="120"/>
            </w:tcMar>
          </w:tcPr>
          <w:p>
            <w:pPr>
              <w:spacing w:after="60" w:before="60"/>
            </w:pPr>
            <w:r>
              <w:rPr>
                <w:b/>
                <w:bCs/>
                <w:color w:val="FFFFFF"/>
                <w:sz w:val="18"/>
                <w:szCs w:val="18"/>
              </w:rPr>
              <w:t xml:space="preserve">Item</w:t>
            </w:r>
          </w:p>
        </w:tc>
        <w:tc>
          <w:tcPr>
            <w:tcW w:type="dxa" w:w="1800"/>
            <w:shd w:fill="1F3864" w:val="clear"/>
            <w:tcMar>
              <w:top w:type="dxa" w:w="80"/>
              <w:left w:type="dxa" w:w="120"/>
              <w:bottom w:type="dxa" w:w="80"/>
              <w:right w:type="dxa" w:w="120"/>
            </w:tcMar>
          </w:tcPr>
          <w:p>
            <w:pPr>
              <w:spacing w:after="60" w:before="60"/>
            </w:pPr>
            <w:r>
              <w:rPr>
                <w:b/>
                <w:bCs/>
                <w:color w:val="FFFFFF"/>
                <w:sz w:val="18"/>
                <w:szCs w:val="18"/>
              </w:rPr>
              <w:t xml:space="preserve">Decisão</w:t>
            </w:r>
          </w:p>
        </w:tc>
        <w:tc>
          <w:tcPr>
            <w:tcW w:type="dxa" w:w="2400"/>
            <w:shd w:fill="1F3864" w:val="clear"/>
            <w:tcMar>
              <w:top w:type="dxa" w:w="80"/>
              <w:left w:type="dxa" w:w="120"/>
              <w:bottom w:type="dxa" w:w="80"/>
              <w:right w:type="dxa" w:w="120"/>
            </w:tcMar>
          </w:tcPr>
          <w:p>
            <w:pPr>
              <w:spacing w:after="60" w:before="60"/>
            </w:pPr>
            <w:r>
              <w:rPr>
                <w:b/>
                <w:bCs/>
                <w:color w:val="FFFFFF"/>
                <w:sz w:val="18"/>
                <w:szCs w:val="18"/>
              </w:rPr>
              <w:t xml:space="preserve">Ação</w:t>
            </w:r>
          </w:p>
        </w:tc>
        <w:tc>
          <w:tcPr>
            <w:tcW w:type="dxa" w:w="2100"/>
            <w:shd w:fill="1F3864" w:val="clear"/>
            <w:tcMar>
              <w:top w:type="dxa" w:w="80"/>
              <w:left w:type="dxa" w:w="120"/>
              <w:bottom w:type="dxa" w:w="80"/>
              <w:right w:type="dxa" w:w="120"/>
            </w:tcMar>
          </w:tcPr>
          <w:p>
            <w:pPr>
              <w:spacing w:after="60" w:before="60"/>
            </w:pPr>
            <w:r>
              <w:rPr>
                <w:b/>
                <w:bCs/>
                <w:color w:val="FFFFFF"/>
                <w:sz w:val="18"/>
                <w:szCs w:val="18"/>
              </w:rPr>
              <w:t xml:space="preserve">Responsável</w:t>
            </w:r>
          </w:p>
        </w:tc>
      </w:tr>
      <w:tr>
        <w:tc>
          <w:tcPr>
            <w:tcW w:type="dxa" w:w="900"/>
            <w:shd w:fill="F2F2F2" w:val="clear"/>
            <w:tcMar>
              <w:top w:type="dxa" w:w="80"/>
              <w:left w:type="dxa" w:w="120"/>
              <w:bottom w:type="dxa" w:w="80"/>
              <w:right w:type="dxa" w:w="120"/>
            </w:tcMar>
          </w:tcPr>
          <w:p>
            <w:pPr>
              <w:spacing w:after="60" w:before="60"/>
            </w:pPr>
            <w:r>
              <w:rPr>
                <w:b/>
                <w:bCs/>
                <w:color w:val="000000"/>
                <w:sz w:val="18"/>
                <w:szCs w:val="18"/>
              </w:rPr>
              <w:t xml:space="preserve">D1</w:t>
            </w:r>
          </w:p>
        </w:tc>
        <w:tc>
          <w:tcPr>
            <w:tcW w:type="dxa" w:w="3600"/>
            <w:shd w:fill="FFFFFF" w:val="clear"/>
            <w:tcMar>
              <w:top w:type="dxa" w:w="80"/>
              <w:left w:type="dxa" w:w="120"/>
              <w:bottom w:type="dxa" w:w="80"/>
              <w:right w:type="dxa" w:w="120"/>
            </w:tcMar>
          </w:tcPr>
          <w:p>
            <w:pPr>
              <w:spacing w:after="60" w:before="60"/>
            </w:pPr>
            <w:r>
              <w:rPr>
                <w:b w:val="false"/>
                <w:bCs w:val="false"/>
                <w:color w:val="000000"/>
                <w:sz w:val="18"/>
                <w:szCs w:val="18"/>
              </w:rPr>
              <w:t xml:space="preserve">Regra "quem cria não pode aprovar"</w:t>
            </w:r>
          </w:p>
        </w:tc>
        <w:tc>
          <w:tcPr>
            <w:tcW w:type="dxa" w:w="1800"/>
            <w:shd w:fill="FFFFFF" w:val="clear"/>
            <w:tcMar>
              <w:top w:type="dxa" w:w="80"/>
              <w:left w:type="dxa" w:w="120"/>
              <w:bottom w:type="dxa" w:w="80"/>
              <w:right w:type="dxa" w:w="120"/>
            </w:tcMar>
          </w:tcPr>
          <w:p>
            <w:pPr>
              <w:spacing w:after="60" w:before="60"/>
            </w:pPr>
            <w:r>
              <w:rPr>
                <w:b w:val="false"/>
                <w:bCs w:val="false"/>
                <w:color w:val="000000"/>
                <w:sz w:val="18"/>
                <w:szCs w:val="18"/>
              </w:rPr>
              <w:t xml:space="preserve"/>
            </w:r>
          </w:p>
        </w:tc>
        <w:tc>
          <w:tcPr>
            <w:tcW w:type="dxa" w:w="2400"/>
            <w:shd w:fill="FFFFFF" w:val="clear"/>
            <w:tcMar>
              <w:top w:type="dxa" w:w="80"/>
              <w:left w:type="dxa" w:w="120"/>
              <w:bottom w:type="dxa" w:w="80"/>
              <w:right w:type="dxa" w:w="120"/>
            </w:tcMar>
          </w:tcPr>
          <w:p>
            <w:pPr>
              <w:spacing w:after="60" w:before="60"/>
            </w:pPr>
            <w:r>
              <w:rPr>
                <w:b w:val="false"/>
                <w:bCs w:val="false"/>
                <w:color w:val="000000"/>
                <w:sz w:val="18"/>
                <w:szCs w:val="18"/>
              </w:rPr>
              <w:t xml:space="preserve"/>
            </w:r>
          </w:p>
        </w:tc>
        <w:tc>
          <w:tcPr>
            <w:tcW w:type="dxa" w:w="2100"/>
            <w:shd w:fill="F2F2F2" w:val="clear"/>
            <w:tcMar>
              <w:top w:type="dxa" w:w="80"/>
              <w:left w:type="dxa" w:w="120"/>
              <w:bottom w:type="dxa" w:w="80"/>
              <w:right w:type="dxa" w:w="120"/>
            </w:tcMar>
          </w:tcPr>
          <w:p>
            <w:pPr>
              <w:spacing w:after="60" w:before="60"/>
            </w:pPr>
            <w:r>
              <w:rPr>
                <w:b w:val="false"/>
                <w:bCs w:val="false"/>
                <w:color w:val="000000"/>
                <w:sz w:val="18"/>
                <w:szCs w:val="18"/>
              </w:rPr>
              <w:t xml:space="preserve">Controles + CRC</w:t>
            </w:r>
          </w:p>
        </w:tc>
      </w:tr>
      <w:tr>
        <w:tc>
          <w:tcPr>
            <w:tcW w:type="dxa" w:w="900"/>
            <w:shd w:fill="F2F2F2" w:val="clear"/>
            <w:tcMar>
              <w:top w:type="dxa" w:w="80"/>
              <w:left w:type="dxa" w:w="120"/>
              <w:bottom w:type="dxa" w:w="80"/>
              <w:right w:type="dxa" w:w="120"/>
            </w:tcMar>
          </w:tcPr>
          <w:p>
            <w:pPr>
              <w:spacing w:after="60" w:before="60"/>
            </w:pPr>
            <w:r>
              <w:rPr>
                <w:b/>
                <w:bCs/>
                <w:color w:val="000000"/>
                <w:sz w:val="18"/>
                <w:szCs w:val="18"/>
              </w:rPr>
              <w:t xml:space="preserve">D2</w:t>
            </w:r>
          </w:p>
        </w:tc>
        <w:tc>
          <w:tcPr>
            <w:tcW w:type="dxa" w:w="3600"/>
            <w:shd w:fill="FFFFFF" w:val="clear"/>
            <w:tcMar>
              <w:top w:type="dxa" w:w="80"/>
              <w:left w:type="dxa" w:w="120"/>
              <w:bottom w:type="dxa" w:w="80"/>
              <w:right w:type="dxa" w:w="120"/>
            </w:tcMar>
          </w:tcPr>
          <w:p>
            <w:pPr>
              <w:spacing w:after="60" w:before="60"/>
            </w:pPr>
            <w:r>
              <w:rPr>
                <w:b w:val="false"/>
                <w:bCs w:val="false"/>
                <w:color w:val="000000"/>
                <w:sz w:val="18"/>
                <w:szCs w:val="18"/>
              </w:rPr>
              <w:t xml:space="preserve">Número de versão do sistema</w:t>
            </w:r>
          </w:p>
        </w:tc>
        <w:tc>
          <w:tcPr>
            <w:tcW w:type="dxa" w:w="1800"/>
            <w:shd w:fill="FFFFFF" w:val="clear"/>
            <w:tcMar>
              <w:top w:type="dxa" w:w="80"/>
              <w:left w:type="dxa" w:w="120"/>
              <w:bottom w:type="dxa" w:w="80"/>
              <w:right w:type="dxa" w:w="120"/>
            </w:tcMar>
          </w:tcPr>
          <w:p>
            <w:pPr>
              <w:spacing w:after="60" w:before="60"/>
            </w:pPr>
            <w:r>
              <w:rPr>
                <w:b w:val="false"/>
                <w:bCs w:val="false"/>
                <w:color w:val="000000"/>
                <w:sz w:val="18"/>
                <w:szCs w:val="18"/>
              </w:rPr>
              <w:t xml:space="preserve"/>
            </w:r>
          </w:p>
        </w:tc>
        <w:tc>
          <w:tcPr>
            <w:tcW w:type="dxa" w:w="2400"/>
            <w:shd w:fill="FFFFFF" w:val="clear"/>
            <w:tcMar>
              <w:top w:type="dxa" w:w="80"/>
              <w:left w:type="dxa" w:w="120"/>
              <w:bottom w:type="dxa" w:w="80"/>
              <w:right w:type="dxa" w:w="120"/>
            </w:tcMar>
          </w:tcPr>
          <w:p>
            <w:pPr>
              <w:spacing w:after="60" w:before="60"/>
            </w:pPr>
            <w:r>
              <w:rPr>
                <w:b w:val="false"/>
                <w:bCs w:val="false"/>
                <w:color w:val="000000"/>
                <w:sz w:val="18"/>
                <w:szCs w:val="18"/>
              </w:rPr>
              <w:t xml:space="preserve"/>
            </w:r>
          </w:p>
        </w:tc>
        <w:tc>
          <w:tcPr>
            <w:tcW w:type="dxa" w:w="2100"/>
            <w:shd w:fill="F2F2F2" w:val="clear"/>
            <w:tcMar>
              <w:top w:type="dxa" w:w="80"/>
              <w:left w:type="dxa" w:w="120"/>
              <w:bottom w:type="dxa" w:w="80"/>
              <w:right w:type="dxa" w:w="120"/>
            </w:tcMar>
          </w:tcPr>
          <w:p>
            <w:pPr>
              <w:spacing w:after="60" w:before="60"/>
            </w:pPr>
            <w:r>
              <w:rPr>
                <w:b w:val="false"/>
                <w:bCs w:val="false"/>
                <w:color w:val="000000"/>
                <w:sz w:val="18"/>
                <w:szCs w:val="18"/>
              </w:rPr>
              <w:t xml:space="preserve">Técnica + PO</w:t>
            </w:r>
          </w:p>
        </w:tc>
      </w:tr>
      <w:tr>
        <w:tc>
          <w:tcPr>
            <w:tcW w:type="dxa" w:w="900"/>
            <w:shd w:fill="F2F2F2" w:val="clear"/>
            <w:tcMar>
              <w:top w:type="dxa" w:w="80"/>
              <w:left w:type="dxa" w:w="120"/>
              <w:bottom w:type="dxa" w:w="80"/>
              <w:right w:type="dxa" w:w="120"/>
            </w:tcMar>
          </w:tcPr>
          <w:p>
            <w:pPr>
              <w:spacing w:after="60" w:before="60"/>
            </w:pPr>
            <w:r>
              <w:rPr>
                <w:b/>
                <w:bCs/>
                <w:color w:val="000000"/>
                <w:sz w:val="18"/>
                <w:szCs w:val="18"/>
              </w:rPr>
              <w:t xml:space="preserve">D3</w:t>
            </w:r>
          </w:p>
        </w:tc>
        <w:tc>
          <w:tcPr>
            <w:tcW w:type="dxa" w:w="3600"/>
            <w:shd w:fill="FFFFFF" w:val="clear"/>
            <w:tcMar>
              <w:top w:type="dxa" w:w="80"/>
              <w:left w:type="dxa" w:w="120"/>
              <w:bottom w:type="dxa" w:w="80"/>
              <w:right w:type="dxa" w:w="120"/>
            </w:tcMar>
          </w:tcPr>
          <w:p>
            <w:pPr>
              <w:spacing w:after="60" w:before="60"/>
            </w:pPr>
            <w:r>
              <w:rPr>
                <w:b w:val="false"/>
                <w:bCs w:val="false"/>
                <w:color w:val="000000"/>
                <w:sz w:val="18"/>
                <w:szCs w:val="18"/>
              </w:rPr>
              <w:t xml:space="preserve">Qualidade do código (avisos pendentes)</w:t>
            </w:r>
          </w:p>
        </w:tc>
        <w:tc>
          <w:tcPr>
            <w:tcW w:type="dxa" w:w="1800"/>
            <w:shd w:fill="FFFFFF" w:val="clear"/>
            <w:tcMar>
              <w:top w:type="dxa" w:w="80"/>
              <w:left w:type="dxa" w:w="120"/>
              <w:bottom w:type="dxa" w:w="80"/>
              <w:right w:type="dxa" w:w="120"/>
            </w:tcMar>
          </w:tcPr>
          <w:p>
            <w:pPr>
              <w:spacing w:after="60" w:before="60"/>
            </w:pPr>
            <w:r>
              <w:rPr>
                <w:b w:val="false"/>
                <w:bCs w:val="false"/>
                <w:color w:val="000000"/>
                <w:sz w:val="18"/>
                <w:szCs w:val="18"/>
              </w:rPr>
              <w:t xml:space="preserve"/>
            </w:r>
          </w:p>
        </w:tc>
        <w:tc>
          <w:tcPr>
            <w:tcW w:type="dxa" w:w="2400"/>
            <w:shd w:fill="FFFFFF" w:val="clear"/>
            <w:tcMar>
              <w:top w:type="dxa" w:w="80"/>
              <w:left w:type="dxa" w:w="120"/>
              <w:bottom w:type="dxa" w:w="80"/>
              <w:right w:type="dxa" w:w="120"/>
            </w:tcMar>
          </w:tcPr>
          <w:p>
            <w:pPr>
              <w:spacing w:after="60" w:before="60"/>
            </w:pPr>
            <w:r>
              <w:rPr>
                <w:b w:val="false"/>
                <w:bCs w:val="false"/>
                <w:color w:val="000000"/>
                <w:sz w:val="18"/>
                <w:szCs w:val="18"/>
              </w:rPr>
              <w:t xml:space="preserve"/>
            </w:r>
          </w:p>
        </w:tc>
        <w:tc>
          <w:tcPr>
            <w:tcW w:type="dxa" w:w="2100"/>
            <w:shd w:fill="F2F2F2" w:val="clear"/>
            <w:tcMar>
              <w:top w:type="dxa" w:w="80"/>
              <w:left w:type="dxa" w:w="120"/>
              <w:bottom w:type="dxa" w:w="80"/>
              <w:right w:type="dxa" w:w="120"/>
            </w:tcMar>
          </w:tcPr>
          <w:p>
            <w:pPr>
              <w:spacing w:after="60" w:before="60"/>
            </w:pPr>
            <w:r>
              <w:rPr>
                <w:b w:val="false"/>
                <w:bCs w:val="false"/>
                <w:color w:val="000000"/>
                <w:sz w:val="18"/>
                <w:szCs w:val="18"/>
              </w:rPr>
              <w:t xml:space="preserve">Técnica</w:t>
            </w:r>
          </w:p>
        </w:tc>
      </w:tr>
      <w:tr>
        <w:tc>
          <w:tcPr>
            <w:tcW w:type="dxa" w:w="900"/>
            <w:shd w:fill="F2F2F2" w:val="clear"/>
            <w:tcMar>
              <w:top w:type="dxa" w:w="80"/>
              <w:left w:type="dxa" w:w="120"/>
              <w:bottom w:type="dxa" w:w="80"/>
              <w:right w:type="dxa" w:w="120"/>
            </w:tcMar>
          </w:tcPr>
          <w:p>
            <w:pPr>
              <w:spacing w:after="60" w:before="60"/>
            </w:pPr>
            <w:r>
              <w:rPr>
                <w:b/>
                <w:bCs/>
                <w:color w:val="000000"/>
                <w:sz w:val="18"/>
                <w:szCs w:val="18"/>
              </w:rPr>
              <w:t xml:space="preserve">D4</w:t>
            </w:r>
          </w:p>
        </w:tc>
        <w:tc>
          <w:tcPr>
            <w:tcW w:type="dxa" w:w="3600"/>
            <w:shd w:fill="FFFFFF" w:val="clear"/>
            <w:tcMar>
              <w:top w:type="dxa" w:w="80"/>
              <w:left w:type="dxa" w:w="120"/>
              <w:bottom w:type="dxa" w:w="80"/>
              <w:right w:type="dxa" w:w="120"/>
            </w:tcMar>
          </w:tcPr>
          <w:p>
            <w:pPr>
              <w:spacing w:after="60" w:before="60"/>
            </w:pPr>
            <w:r>
              <w:rPr>
                <w:b w:val="false"/>
                <w:bCs w:val="false"/>
                <w:color w:val="000000"/>
                <w:sz w:val="18"/>
                <w:szCs w:val="18"/>
              </w:rPr>
              <w:t xml:space="preserve">Procedimento de backup documentado</w:t>
            </w:r>
          </w:p>
        </w:tc>
        <w:tc>
          <w:tcPr>
            <w:tcW w:type="dxa" w:w="1800"/>
            <w:shd w:fill="FFFFFF" w:val="clear"/>
            <w:tcMar>
              <w:top w:type="dxa" w:w="80"/>
              <w:left w:type="dxa" w:w="120"/>
              <w:bottom w:type="dxa" w:w="80"/>
              <w:right w:type="dxa" w:w="120"/>
            </w:tcMar>
          </w:tcPr>
          <w:p>
            <w:pPr>
              <w:spacing w:after="60" w:before="60"/>
            </w:pPr>
            <w:r>
              <w:rPr>
                <w:b w:val="false"/>
                <w:bCs w:val="false"/>
                <w:color w:val="000000"/>
                <w:sz w:val="18"/>
                <w:szCs w:val="18"/>
              </w:rPr>
              <w:t xml:space="preserve"/>
            </w:r>
          </w:p>
        </w:tc>
        <w:tc>
          <w:tcPr>
            <w:tcW w:type="dxa" w:w="2400"/>
            <w:shd w:fill="FFFFFF" w:val="clear"/>
            <w:tcMar>
              <w:top w:type="dxa" w:w="80"/>
              <w:left w:type="dxa" w:w="120"/>
              <w:bottom w:type="dxa" w:w="80"/>
              <w:right w:type="dxa" w:w="120"/>
            </w:tcMar>
          </w:tcPr>
          <w:p>
            <w:pPr>
              <w:spacing w:after="60" w:before="60"/>
            </w:pPr>
            <w:r>
              <w:rPr>
                <w:b w:val="false"/>
                <w:bCs w:val="false"/>
                <w:color w:val="000000"/>
                <w:sz w:val="18"/>
                <w:szCs w:val="18"/>
              </w:rPr>
              <w:t xml:space="preserve"/>
            </w:r>
          </w:p>
        </w:tc>
        <w:tc>
          <w:tcPr>
            <w:tcW w:type="dxa" w:w="2100"/>
            <w:shd w:fill="F2F2F2" w:val="clear"/>
            <w:tcMar>
              <w:top w:type="dxa" w:w="80"/>
              <w:left w:type="dxa" w:w="120"/>
              <w:bottom w:type="dxa" w:w="80"/>
              <w:right w:type="dxa" w:w="120"/>
            </w:tcMar>
          </w:tcPr>
          <w:p>
            <w:pPr>
              <w:spacing w:after="60" w:before="60"/>
            </w:pPr>
            <w:r>
              <w:rPr>
                <w:b w:val="false"/>
                <w:bCs w:val="false"/>
                <w:color w:val="000000"/>
                <w:sz w:val="18"/>
                <w:szCs w:val="18"/>
              </w:rPr>
              <w:t xml:space="preserve">Infra / PO</w:t>
            </w:r>
          </w:p>
        </w:tc>
      </w:tr>
      <w:tr>
        <w:tc>
          <w:tcPr>
            <w:tcW w:type="dxa" w:w="900"/>
            <w:shd w:fill="F2F2F2" w:val="clear"/>
            <w:tcMar>
              <w:top w:type="dxa" w:w="80"/>
              <w:left w:type="dxa" w:w="120"/>
              <w:bottom w:type="dxa" w:w="80"/>
              <w:right w:type="dxa" w:w="120"/>
            </w:tcMar>
          </w:tcPr>
          <w:p>
            <w:pPr>
              <w:spacing w:after="60" w:before="60"/>
            </w:pPr>
            <w:r>
              <w:rPr>
                <w:b/>
                <w:bCs/>
                <w:color w:val="000000"/>
                <w:sz w:val="18"/>
                <w:szCs w:val="18"/>
              </w:rPr>
              <w:t xml:space="preserve">D5</w:t>
            </w:r>
          </w:p>
        </w:tc>
        <w:tc>
          <w:tcPr>
            <w:tcW w:type="dxa" w:w="3600"/>
            <w:shd w:fill="FFFFFF" w:val="clear"/>
            <w:tcMar>
              <w:top w:type="dxa" w:w="80"/>
              <w:left w:type="dxa" w:w="120"/>
              <w:bottom w:type="dxa" w:w="80"/>
              <w:right w:type="dxa" w:w="120"/>
            </w:tcMar>
          </w:tcPr>
          <w:p>
            <w:pPr>
              <w:spacing w:after="60" w:before="60"/>
            </w:pPr>
            <w:r>
              <w:rPr>
                <w:b w:val="false"/>
                <w:bCs w:val="false"/>
                <w:color w:val="000000"/>
                <w:sz w:val="18"/>
                <w:szCs w:val="18"/>
              </w:rPr>
              <w:t xml:space="preserve">Guia de configuração do ambiente</w:t>
            </w:r>
          </w:p>
        </w:tc>
        <w:tc>
          <w:tcPr>
            <w:tcW w:type="dxa" w:w="1800"/>
            <w:shd w:fill="FFFFFF" w:val="clear"/>
            <w:tcMar>
              <w:top w:type="dxa" w:w="80"/>
              <w:left w:type="dxa" w:w="120"/>
              <w:bottom w:type="dxa" w:w="80"/>
              <w:right w:type="dxa" w:w="120"/>
            </w:tcMar>
          </w:tcPr>
          <w:p>
            <w:pPr>
              <w:spacing w:after="60" w:before="60"/>
            </w:pPr>
            <w:r>
              <w:rPr>
                <w:b w:val="false"/>
                <w:bCs w:val="false"/>
                <w:color w:val="000000"/>
                <w:sz w:val="18"/>
                <w:szCs w:val="18"/>
              </w:rPr>
              <w:t xml:space="preserve"/>
            </w:r>
          </w:p>
        </w:tc>
        <w:tc>
          <w:tcPr>
            <w:tcW w:type="dxa" w:w="2400"/>
            <w:shd w:fill="FFFFFF" w:val="clear"/>
            <w:tcMar>
              <w:top w:type="dxa" w:w="80"/>
              <w:left w:type="dxa" w:w="120"/>
              <w:bottom w:type="dxa" w:w="80"/>
              <w:right w:type="dxa" w:w="120"/>
            </w:tcMar>
          </w:tcPr>
          <w:p>
            <w:pPr>
              <w:spacing w:after="60" w:before="60"/>
            </w:pPr>
            <w:r>
              <w:rPr>
                <w:b w:val="false"/>
                <w:bCs w:val="false"/>
                <w:color w:val="000000"/>
                <w:sz w:val="18"/>
                <w:szCs w:val="18"/>
              </w:rPr>
              <w:t xml:space="preserve"/>
            </w:r>
          </w:p>
        </w:tc>
        <w:tc>
          <w:tcPr>
            <w:tcW w:type="dxa" w:w="2100"/>
            <w:shd w:fill="F2F2F2" w:val="clear"/>
            <w:tcMar>
              <w:top w:type="dxa" w:w="80"/>
              <w:left w:type="dxa" w:w="120"/>
              <w:bottom w:type="dxa" w:w="80"/>
              <w:right w:type="dxa" w:w="120"/>
            </w:tcMar>
          </w:tcPr>
          <w:p>
            <w:pPr>
              <w:spacing w:after="60" w:before="60"/>
            </w:pPr>
            <w:r>
              <w:rPr>
                <w:b w:val="false"/>
                <w:bCs w:val="false"/>
                <w:color w:val="000000"/>
                <w:sz w:val="18"/>
                <w:szCs w:val="18"/>
              </w:rPr>
              <w:t xml:space="preserve">Técnica</w:t>
            </w:r>
          </w:p>
        </w:tc>
      </w:tr>
      <w:tr>
        <w:tc>
          <w:tcPr>
            <w:tcW w:type="dxa" w:w="900"/>
            <w:shd w:fill="F2F2F2" w:val="clear"/>
            <w:tcMar>
              <w:top w:type="dxa" w:w="80"/>
              <w:left w:type="dxa" w:w="120"/>
              <w:bottom w:type="dxa" w:w="80"/>
              <w:right w:type="dxa" w:w="120"/>
            </w:tcMar>
          </w:tcPr>
          <w:p>
            <w:pPr>
              <w:spacing w:after="60" w:before="60"/>
            </w:pPr>
            <w:r>
              <w:rPr>
                <w:b/>
                <w:bCs/>
                <w:color w:val="000000"/>
                <w:sz w:val="18"/>
                <w:szCs w:val="18"/>
              </w:rPr>
              <w:t xml:space="preserve">D6</w:t>
            </w:r>
          </w:p>
        </w:tc>
        <w:tc>
          <w:tcPr>
            <w:tcW w:type="dxa" w:w="3600"/>
            <w:shd w:fill="FFFFFF" w:val="clear"/>
            <w:tcMar>
              <w:top w:type="dxa" w:w="80"/>
              <w:left w:type="dxa" w:w="120"/>
              <w:bottom w:type="dxa" w:w="80"/>
              <w:right w:type="dxa" w:w="120"/>
            </w:tcMar>
          </w:tcPr>
          <w:p>
            <w:pPr>
              <w:spacing w:after="60" w:before="60"/>
            </w:pPr>
            <w:r>
              <w:rPr>
                <w:b w:val="false"/>
                <w:bCs w:val="false"/>
                <w:color w:val="000000"/>
                <w:sz w:val="18"/>
                <w:szCs w:val="18"/>
              </w:rPr>
              <w:t xml:space="preserve">Modelo de IA para sugestão</w:t>
            </w:r>
          </w:p>
        </w:tc>
        <w:tc>
          <w:tcPr>
            <w:tcW w:type="dxa" w:w="1800"/>
            <w:shd w:fill="FFFFFF" w:val="clear"/>
            <w:tcMar>
              <w:top w:type="dxa" w:w="80"/>
              <w:left w:type="dxa" w:w="120"/>
              <w:bottom w:type="dxa" w:w="80"/>
              <w:right w:type="dxa" w:w="120"/>
            </w:tcMar>
          </w:tcPr>
          <w:p>
            <w:pPr>
              <w:spacing w:after="60" w:before="60"/>
            </w:pPr>
            <w:r>
              <w:rPr>
                <w:b w:val="false"/>
                <w:bCs w:val="false"/>
                <w:color w:val="000000"/>
                <w:sz w:val="18"/>
                <w:szCs w:val="18"/>
              </w:rPr>
              <w:t xml:space="preserve"/>
            </w:r>
          </w:p>
        </w:tc>
        <w:tc>
          <w:tcPr>
            <w:tcW w:type="dxa" w:w="2400"/>
            <w:shd w:fill="FFFFFF" w:val="clear"/>
            <w:tcMar>
              <w:top w:type="dxa" w:w="80"/>
              <w:left w:type="dxa" w:w="120"/>
              <w:bottom w:type="dxa" w:w="80"/>
              <w:right w:type="dxa" w:w="120"/>
            </w:tcMar>
          </w:tcPr>
          <w:p>
            <w:pPr>
              <w:spacing w:after="60" w:before="60"/>
            </w:pPr>
            <w:r>
              <w:rPr>
                <w:b w:val="false"/>
                <w:bCs w:val="false"/>
                <w:color w:val="000000"/>
                <w:sz w:val="18"/>
                <w:szCs w:val="18"/>
              </w:rPr>
              <w:t xml:space="preserve"/>
            </w:r>
          </w:p>
        </w:tc>
        <w:tc>
          <w:tcPr>
            <w:tcW w:type="dxa" w:w="2100"/>
            <w:shd w:fill="F2F2F2" w:val="clear"/>
            <w:tcMar>
              <w:top w:type="dxa" w:w="80"/>
              <w:left w:type="dxa" w:w="120"/>
              <w:bottom w:type="dxa" w:w="80"/>
              <w:right w:type="dxa" w:w="120"/>
            </w:tcMar>
          </w:tcPr>
          <w:p>
            <w:pPr>
              <w:spacing w:after="60" w:before="60"/>
            </w:pPr>
            <w:r>
              <w:rPr>
                <w:b w:val="false"/>
                <w:bCs w:val="false"/>
                <w:color w:val="000000"/>
                <w:sz w:val="18"/>
                <w:szCs w:val="18"/>
              </w:rPr>
              <w:t xml:space="preserve">Técnica + CRC</w:t>
            </w:r>
          </w:p>
        </w:tc>
      </w:tr>
      <w:tr>
        <w:tc>
          <w:tcPr>
            <w:tcW w:type="dxa" w:w="900"/>
            <w:shd w:fill="F2F2F2" w:val="clear"/>
            <w:tcMar>
              <w:top w:type="dxa" w:w="80"/>
              <w:left w:type="dxa" w:w="120"/>
              <w:bottom w:type="dxa" w:w="80"/>
              <w:right w:type="dxa" w:w="120"/>
            </w:tcMar>
          </w:tcPr>
          <w:p>
            <w:pPr>
              <w:spacing w:after="60" w:before="60"/>
            </w:pPr>
            <w:r>
              <w:rPr>
                <w:b/>
                <w:bCs/>
                <w:color w:val="000000"/>
                <w:sz w:val="18"/>
                <w:szCs w:val="18"/>
              </w:rPr>
              <w:t xml:space="preserve">D7</w:t>
            </w:r>
          </w:p>
        </w:tc>
        <w:tc>
          <w:tcPr>
            <w:tcW w:type="dxa" w:w="3600"/>
            <w:shd w:fill="FFFFFF" w:val="clear"/>
            <w:tcMar>
              <w:top w:type="dxa" w:w="80"/>
              <w:left w:type="dxa" w:w="120"/>
              <w:bottom w:type="dxa" w:w="80"/>
              <w:right w:type="dxa" w:w="120"/>
            </w:tcMar>
          </w:tcPr>
          <w:p>
            <w:pPr>
              <w:spacing w:after="60" w:before="60"/>
            </w:pPr>
            <w:r>
              <w:rPr>
                <w:b w:val="false"/>
                <w:bCs w:val="false"/>
                <w:color w:val="000000"/>
                <w:sz w:val="18"/>
                <w:szCs w:val="18"/>
              </w:rPr>
              <w:t xml:space="preserve">Testes de propriedades matemáticas</w:t>
            </w:r>
          </w:p>
        </w:tc>
        <w:tc>
          <w:tcPr>
            <w:tcW w:type="dxa" w:w="1800"/>
            <w:shd w:fill="FFFFFF" w:val="clear"/>
            <w:tcMar>
              <w:top w:type="dxa" w:w="80"/>
              <w:left w:type="dxa" w:w="120"/>
              <w:bottom w:type="dxa" w:w="80"/>
              <w:right w:type="dxa" w:w="120"/>
            </w:tcMar>
          </w:tcPr>
          <w:p>
            <w:pPr>
              <w:spacing w:after="60" w:before="60"/>
            </w:pPr>
            <w:r>
              <w:rPr>
                <w:b w:val="false"/>
                <w:bCs w:val="false"/>
                <w:color w:val="000000"/>
                <w:sz w:val="18"/>
                <w:szCs w:val="18"/>
              </w:rPr>
              <w:t xml:space="preserve"/>
            </w:r>
          </w:p>
        </w:tc>
        <w:tc>
          <w:tcPr>
            <w:tcW w:type="dxa" w:w="2400"/>
            <w:shd w:fill="FFFFFF" w:val="clear"/>
            <w:tcMar>
              <w:top w:type="dxa" w:w="80"/>
              <w:left w:type="dxa" w:w="120"/>
              <w:bottom w:type="dxa" w:w="80"/>
              <w:right w:type="dxa" w:w="120"/>
            </w:tcMar>
          </w:tcPr>
          <w:p>
            <w:pPr>
              <w:spacing w:after="60" w:before="60"/>
            </w:pPr>
            <w:r>
              <w:rPr>
                <w:b w:val="false"/>
                <w:bCs w:val="false"/>
                <w:color w:val="000000"/>
                <w:sz w:val="18"/>
                <w:szCs w:val="18"/>
              </w:rPr>
              <w:t xml:space="preserve"/>
            </w:r>
          </w:p>
        </w:tc>
        <w:tc>
          <w:tcPr>
            <w:tcW w:type="dxa" w:w="2100"/>
            <w:shd w:fill="F2F2F2" w:val="clear"/>
            <w:tcMar>
              <w:top w:type="dxa" w:w="80"/>
              <w:left w:type="dxa" w:w="120"/>
              <w:bottom w:type="dxa" w:w="80"/>
              <w:right w:type="dxa" w:w="120"/>
            </w:tcMar>
          </w:tcPr>
          <w:p>
            <w:pPr>
              <w:spacing w:after="60" w:before="60"/>
            </w:pPr>
            <w:r>
              <w:rPr>
                <w:b w:val="false"/>
                <w:bCs w:val="false"/>
                <w:color w:val="000000"/>
                <w:sz w:val="18"/>
                <w:szCs w:val="18"/>
              </w:rPr>
              <w:t xml:space="preserve">Técnica</w:t>
            </w:r>
          </w:p>
        </w:tc>
      </w:tr>
      <w:tr>
        <w:tc>
          <w:tcPr>
            <w:tcW w:type="dxa" w:w="900"/>
            <w:shd w:fill="F2F2F2" w:val="clear"/>
            <w:tcMar>
              <w:top w:type="dxa" w:w="80"/>
              <w:left w:type="dxa" w:w="120"/>
              <w:bottom w:type="dxa" w:w="80"/>
              <w:right w:type="dxa" w:w="120"/>
            </w:tcMar>
          </w:tcPr>
          <w:p>
            <w:pPr>
              <w:spacing w:after="60" w:before="60"/>
            </w:pPr>
            <w:r>
              <w:rPr>
                <w:b/>
                <w:bCs/>
                <w:color w:val="000000"/>
                <w:sz w:val="18"/>
                <w:szCs w:val="18"/>
              </w:rPr>
              <w:t xml:space="preserve">B1</w:t>
            </w:r>
          </w:p>
        </w:tc>
        <w:tc>
          <w:tcPr>
            <w:tcW w:type="dxa" w:w="3600"/>
            <w:shd w:fill="FFFFFF" w:val="clear"/>
            <w:tcMar>
              <w:top w:type="dxa" w:w="80"/>
              <w:left w:type="dxa" w:w="120"/>
              <w:bottom w:type="dxa" w:w="80"/>
              <w:right w:type="dxa" w:w="120"/>
            </w:tcMar>
          </w:tcPr>
          <w:p>
            <w:pPr>
              <w:spacing w:after="60" w:before="60"/>
            </w:pPr>
            <w:r>
              <w:rPr>
                <w:b w:val="false"/>
                <w:bCs w:val="false"/>
                <w:color w:val="000000"/>
                <w:sz w:val="18"/>
                <w:szCs w:val="18"/>
              </w:rPr>
              <w:t xml:space="preserve">Evento de homologação na trilha de auditoria</w:t>
            </w:r>
          </w:p>
        </w:tc>
        <w:tc>
          <w:tcPr>
            <w:tcW w:type="dxa" w:w="1800"/>
            <w:shd w:fill="F8D7DA" w:val="clear"/>
            <w:tcMar>
              <w:top w:type="dxa" w:w="80"/>
              <w:left w:type="dxa" w:w="120"/>
              <w:bottom w:type="dxa" w:w="80"/>
              <w:right w:type="dxa" w:w="120"/>
            </w:tcMar>
          </w:tcPr>
          <w:p>
            <w:pPr>
              <w:spacing w:after="60" w:before="60"/>
            </w:pPr>
            <w:r>
              <w:rPr>
                <w:b/>
                <w:bCs/>
                <w:color w:val="000000"/>
                <w:sz w:val="18"/>
                <w:szCs w:val="18"/>
              </w:rPr>
              <w:t xml:space="preserve">BLOQUEADOR — implementar</w:t>
            </w:r>
          </w:p>
        </w:tc>
        <w:tc>
          <w:tcPr>
            <w:tcW w:type="dxa" w:w="2400"/>
            <w:shd w:fill="FFFFFF" w:val="clear"/>
            <w:tcMar>
              <w:top w:type="dxa" w:w="80"/>
              <w:left w:type="dxa" w:w="120"/>
              <w:bottom w:type="dxa" w:w="80"/>
              <w:right w:type="dxa" w:w="120"/>
            </w:tcMar>
          </w:tcPr>
          <w:p>
            <w:pPr>
              <w:spacing w:after="60" w:before="60"/>
            </w:pPr>
            <w:r>
              <w:rPr>
                <w:b w:val="false"/>
                <w:bCs w:val="false"/>
                <w:color w:val="000000"/>
                <w:sz w:val="18"/>
                <w:szCs w:val="18"/>
              </w:rPr>
              <w:t xml:space="preserve">Implementação técnica simples (1 linha de código)</w:t>
            </w:r>
          </w:p>
        </w:tc>
        <w:tc>
          <w:tcPr>
            <w:tcW w:type="dxa" w:w="2100"/>
            <w:shd w:fill="F2F2F2" w:val="clear"/>
            <w:tcMar>
              <w:top w:type="dxa" w:w="80"/>
              <w:left w:type="dxa" w:w="120"/>
              <w:bottom w:type="dxa" w:w="80"/>
              <w:right w:type="dxa" w:w="120"/>
            </w:tcMar>
          </w:tcPr>
          <w:p>
            <w:pPr>
              <w:spacing w:after="60" w:before="60"/>
            </w:pPr>
            <w:r>
              <w:rPr>
                <w:b w:val="false"/>
                <w:bCs w:val="false"/>
                <w:color w:val="000000"/>
                <w:sz w:val="18"/>
                <w:szCs w:val="18"/>
              </w:rPr>
              <w:t xml:space="preserve">Técnica</w:t>
            </w:r>
          </w:p>
        </w:tc>
      </w:tr>
      <w:tr>
        <w:tc>
          <w:tcPr>
            <w:tcW w:type="dxa" w:w="900"/>
            <w:shd w:fill="F2F2F2" w:val="clear"/>
            <w:tcMar>
              <w:top w:type="dxa" w:w="80"/>
              <w:left w:type="dxa" w:w="120"/>
              <w:bottom w:type="dxa" w:w="80"/>
              <w:right w:type="dxa" w:w="120"/>
            </w:tcMar>
          </w:tcPr>
          <w:p>
            <w:pPr>
              <w:spacing w:after="60" w:before="60"/>
            </w:pPr>
            <w:r>
              <w:rPr>
                <w:b/>
                <w:bCs/>
                <w:color w:val="000000"/>
                <w:sz w:val="18"/>
                <w:szCs w:val="18"/>
              </w:rPr>
              <w:t xml:space="preserve">B2</w:t>
            </w:r>
          </w:p>
        </w:tc>
        <w:tc>
          <w:tcPr>
            <w:tcW w:type="dxa" w:w="3600"/>
            <w:shd w:fill="FFFFFF" w:val="clear"/>
            <w:tcMar>
              <w:top w:type="dxa" w:w="80"/>
              <w:left w:type="dxa" w:w="120"/>
              <w:bottom w:type="dxa" w:w="80"/>
              <w:right w:type="dxa" w:w="120"/>
            </w:tcMar>
          </w:tcPr>
          <w:p>
            <w:pPr>
              <w:spacing w:after="60" w:before="60"/>
            </w:pPr>
            <w:r>
              <w:rPr>
                <w:b w:val="false"/>
                <w:bCs w:val="false"/>
                <w:color w:val="000000"/>
                <w:sz w:val="18"/>
                <w:szCs w:val="18"/>
              </w:rPr>
              <w:t xml:space="preserve">Estrutura de banco de dados para conciliação</w:t>
            </w:r>
          </w:p>
        </w:tc>
        <w:tc>
          <w:tcPr>
            <w:tcW w:type="dxa" w:w="1800"/>
            <w:shd w:fill="F8D7DA" w:val="clear"/>
            <w:tcMar>
              <w:top w:type="dxa" w:w="80"/>
              <w:left w:type="dxa" w:w="120"/>
              <w:bottom w:type="dxa" w:w="80"/>
              <w:right w:type="dxa" w:w="120"/>
            </w:tcMar>
          </w:tcPr>
          <w:p>
            <w:pPr>
              <w:spacing w:after="60" w:before="60"/>
            </w:pPr>
            <w:r>
              <w:rPr>
                <w:b/>
                <w:bCs/>
                <w:color w:val="000000"/>
                <w:sz w:val="18"/>
                <w:szCs w:val="18"/>
              </w:rPr>
              <w:t xml:space="preserve">BLOQUEADOR — implementar</w:t>
            </w:r>
          </w:p>
        </w:tc>
        <w:tc>
          <w:tcPr>
            <w:tcW w:type="dxa" w:w="2400"/>
            <w:shd w:fill="FFFFFF" w:val="clear"/>
            <w:tcMar>
              <w:top w:type="dxa" w:w="80"/>
              <w:left w:type="dxa" w:w="120"/>
              <w:bottom w:type="dxa" w:w="80"/>
              <w:right w:type="dxa" w:w="120"/>
            </w:tcMar>
          </w:tcPr>
          <w:p>
            <w:pPr>
              <w:spacing w:after="60" w:before="60"/>
            </w:pPr>
            <w:r>
              <w:rPr>
                <w:b w:val="false"/>
                <w:bCs w:val="false"/>
                <w:color w:val="000000"/>
                <w:sz w:val="18"/>
                <w:szCs w:val="18"/>
              </w:rPr>
              <w:t xml:space="preserve">Gerar migration para PostgreSQL de produção</w:t>
            </w:r>
          </w:p>
        </w:tc>
        <w:tc>
          <w:tcPr>
            <w:tcW w:type="dxa" w:w="2100"/>
            <w:shd w:fill="F2F2F2" w:val="clear"/>
            <w:tcMar>
              <w:top w:type="dxa" w:w="80"/>
              <w:left w:type="dxa" w:w="120"/>
              <w:bottom w:type="dxa" w:w="80"/>
              <w:right w:type="dxa" w:w="120"/>
            </w:tcMar>
          </w:tcPr>
          <w:p>
            <w:pPr>
              <w:spacing w:after="60" w:before="60"/>
            </w:pPr>
            <w:r>
              <w:rPr>
                <w:b w:val="false"/>
                <w:bCs w:val="false"/>
                <w:color w:val="000000"/>
                <w:sz w:val="18"/>
                <w:szCs w:val="18"/>
              </w:rPr>
              <w:t xml:space="preserve">Técnica</w:t>
            </w:r>
          </w:p>
        </w:tc>
      </w:tr>
      <w:tr>
        <w:tc>
          <w:tcPr>
            <w:tcW w:type="dxa" w:w="900"/>
            <w:shd w:fill="F2F2F2" w:val="clear"/>
            <w:tcMar>
              <w:top w:type="dxa" w:w="80"/>
              <w:left w:type="dxa" w:w="120"/>
              <w:bottom w:type="dxa" w:w="80"/>
              <w:right w:type="dxa" w:w="120"/>
            </w:tcMar>
          </w:tcPr>
          <w:p>
            <w:pPr>
              <w:spacing w:after="60" w:before="60"/>
            </w:pPr>
            <w:r>
              <w:rPr>
                <w:b/>
                <w:bCs/>
                <w:color w:val="000000"/>
                <w:sz w:val="18"/>
                <w:szCs w:val="18"/>
              </w:rPr>
              <w:t xml:space="preserve">OF</w:t>
            </w:r>
          </w:p>
        </w:tc>
        <w:tc>
          <w:tcPr>
            <w:tcW w:type="dxa" w:w="3600"/>
            <w:shd w:fill="FFFFFF" w:val="clear"/>
            <w:tcMar>
              <w:top w:type="dxa" w:w="80"/>
              <w:left w:type="dxa" w:w="120"/>
              <w:bottom w:type="dxa" w:w="80"/>
              <w:right w:type="dxa" w:w="120"/>
            </w:tcMar>
          </w:tcPr>
          <w:p>
            <w:pPr>
              <w:spacing w:after="60" w:before="60"/>
            </w:pPr>
            <w:r>
              <w:rPr>
                <w:b w:val="false"/>
                <w:bCs w:val="false"/>
                <w:color w:val="000000"/>
                <w:sz w:val="18"/>
                <w:szCs w:val="18"/>
              </w:rPr>
              <w:t xml:space="preserve">Integração Open Finance</w:t>
            </w:r>
          </w:p>
        </w:tc>
        <w:tc>
          <w:tcPr>
            <w:tcW w:type="dxa" w:w="1800"/>
            <w:shd w:fill="F2F2F2" w:val="clear"/>
            <w:tcMar>
              <w:top w:type="dxa" w:w="80"/>
              <w:left w:type="dxa" w:w="120"/>
              <w:bottom w:type="dxa" w:w="80"/>
              <w:right w:type="dxa" w:w="120"/>
            </w:tcMar>
          </w:tcPr>
          <w:p>
            <w:pPr>
              <w:spacing w:after="60" w:before="60"/>
            </w:pPr>
            <w:r>
              <w:rPr>
                <w:b w:val="false"/>
                <w:bCs w:val="false"/>
                <w:color w:val="000000"/>
                <w:sz w:val="18"/>
                <w:szCs w:val="18"/>
              </w:rPr>
              <w:t xml:space="preserve">FORA v1.0.0</w:t>
            </w:r>
          </w:p>
        </w:tc>
        <w:tc>
          <w:tcPr>
            <w:tcW w:type="dxa" w:w="2400"/>
            <w:shd w:fill="FFFFFF" w:val="clear"/>
            <w:tcMar>
              <w:top w:type="dxa" w:w="80"/>
              <w:left w:type="dxa" w:w="120"/>
              <w:bottom w:type="dxa" w:w="80"/>
              <w:right w:type="dxa" w:w="120"/>
            </w:tcMar>
          </w:tcPr>
          <w:p>
            <w:pPr>
              <w:spacing w:after="60" w:before="60"/>
            </w:pPr>
            <w:r>
              <w:rPr>
                <w:b w:val="false"/>
                <w:bCs w:val="false"/>
                <w:color w:val="000000"/>
                <w:sz w:val="18"/>
                <w:szCs w:val="18"/>
              </w:rPr>
              <w:t xml:space="preserve">Registrar em Emenda ou novo ADR</w:t>
            </w:r>
          </w:p>
        </w:tc>
        <w:tc>
          <w:tcPr>
            <w:tcW w:type="dxa" w:w="2100"/>
            <w:shd w:fill="F2F2F2" w:val="clear"/>
            <w:tcMar>
              <w:top w:type="dxa" w:w="80"/>
              <w:left w:type="dxa" w:w="120"/>
              <w:bottom w:type="dxa" w:w="80"/>
              <w:right w:type="dxa" w:w="120"/>
            </w:tcMar>
          </w:tcPr>
          <w:p>
            <w:pPr>
              <w:spacing w:after="60" w:before="60"/>
            </w:pPr>
            <w:r>
              <w:rPr>
                <w:b w:val="false"/>
                <w:bCs w:val="false"/>
                <w:color w:val="000000"/>
                <w:sz w:val="18"/>
                <w:szCs w:val="18"/>
              </w:rPr>
              <w:t xml:space="preserve">PO + Técnica</w:t>
            </w:r>
          </w:p>
        </w:tc>
      </w:tr>
    </w:tbl>
    <w:p>
      <w:pPr>
        <w:spacing w:after="240"/>
      </w:pPr>
    </w:p>
    <w:p>
      <w:pPr>
        <w:spacing w:before="400"/>
        <w:jc w:val="center"/>
      </w:pPr>
      <w:r>
        <w:rPr>
          <w:color w:val="888888"/>
          <w:sz w:val="16"/>
          <w:szCs w:val="16"/>
        </w:rPr>
        <w:t xml:space="preserve">Caderneta — Gate 0 de Homologação  |  v0.014.003  |  668 testes  |  Agosto de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360"/>
    </w:pPr>
    <w:rPr>
      <w:b/>
      <w:bCs/>
      <w:color w:val="1F3864"/>
      <w:sz w:val="28"/>
      <w:szCs w:val="28"/>
    </w:rPr>
  </w:style>
  <w:style w:type="paragraph" w:styleId="Heading2">
    <w:name w:val="Heading 2"/>
    <w:pPr>
      <w:spacing w:after="100" w:before="260"/>
    </w:pPr>
    <w:rPr>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2026-08-09T11:04:21.387Z</dcterms:created>
  <dcterms:modified xsi:type="dcterms:W3CDTF">2026-08-09T11:04:21.401Z</dcterms:modified>
</cp:coreProperties>
</file>

<file path=docProps/custom.xml><?xml version="1.0" encoding="utf-8"?>
<Properties xmlns="http://schemas.openxmlformats.org/officeDocument/2006/custom-properties" xmlns:vt="http://schemas.openxmlformats.org/officeDocument/2006/docPropsVTypes"/>
</file>