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Plataforma que pasó el profe: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https://web.decopropiedad.com/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JUEVES 3 DE SEPTIEMBRE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-recomendaciones de la presentación anterior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-oportunidades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-público objetivo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71950" cy="235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comportamiento/funcionalidades (VERBOS)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 estructura/componentes (SUSTANTIVOS)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desempeño (MÉTRICAS DE CALIDAD)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aspectos específicos de análisis (ANALÍTICA/VALOR AGREGADO)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2333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JUEVES 10 DE SEPTIEMBRE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-Diagrama de requerimientos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-Diagrama de casos de uso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decopropiedad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