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sz="8" w:space="2" w:color="000000"/>
        </w:pBdr>
        <w:jc w:val="center"/>
      </w:pPr>
      <w:r>
        <w:t xml:space="preserve">Carlos Emmanuel Mendiola Miranda</w:t>
      </w:r>
    </w:p>
    <w:p>
      <w:pPr>
        <w:pBdr>
          <w:top w:val="nil"/>
          <w:left w:val="nil"/>
          <w:bottom w:val="nil"/>
          <w:right w:val="nil"/>
          <w:between w:val="nil"/>
        </w:pBdr>
        <w:jc w:val="center"/>
      </w:pPr>
      <w:r>
        <w:rPr>
          <w:rFonts w:ascii="Calibri" w:eastAsia="Calibri" w:hAnsi="Calibri" w:cs="Calibri"/>
          <w:color w:val="000000"/>
        </w:rPr>
        <w:t xml:space="preserve">Boulevard Madrid 257 · Rayón, State of Mexico 52360 · </w:t>
      </w:r>
      <w:hyperlink r:id="rId8">
        <w:r>
          <w:rPr>
            <w:rFonts w:ascii="Calibri" w:eastAsia="Calibri" w:hAnsi="Calibri" w:cs="Calibri"/>
            <w:color w:val="000000"/>
          </w:rPr>
          <w:t>carlosmir.code@gmail.com</w:t>
        </w:r>
      </w:hyperlink>
      <w:r>
        <w:rPr>
          <w:rFonts w:ascii="Calibri" w:eastAsia="Calibri" w:hAnsi="Calibri" w:cs="Calibri"/>
          <w:color w:val="000000"/>
        </w:rPr>
        <w:t xml:space="preserve"> · </w:t>
      </w:r>
      <w:hyperlink r:id="rId9">
        <w:r>
          <w:rPr>
            <w:rFonts w:ascii="Calibri" w:eastAsia="Calibri" w:hAnsi="Calibri" w:cs="Calibri"/>
            <w:color w:val="000000"/>
          </w:rPr>
          <w:t>camir.tech</w:t>
        </w:r>
      </w:hyperlink>
      <w:r>
        <w:rPr>
          <w:rFonts w:ascii="Calibri" w:eastAsia="Calibri" w:hAnsi="Calibri" w:cs="Calibri"/>
          <w:color w:val="000000"/>
        </w:rPr>
        <w:t xml:space="preserve"> · +52 55 6427 7752</w:t>
      </w:r>
    </w:p>
    <w:p>
      <w:pPr>
        <w:pBdr>
          <w:top w:val="nil"/>
          <w:left w:val="nil"/>
          <w:bottom w:val="nil"/>
          <w:right w:val="nil"/>
          <w:between w:val="nil"/>
        </w:pBdr>
        <w:jc w:val="center"/>
      </w:pPr>
      <w:r>
        <w:t xml:space="preserve">Available for full-time work. I study two engineering degrees online and schedule classes outside working hours.</w:t>
      </w:r>
    </w:p>
    <w:p>
      <w:pPr>
        <w:pStyle w:val="Heading2"/>
        <w:pBdr>
          <w:bottom w:val="single" w:sz="8" w:space="2" w:color="000000"/>
        </w:pBdr>
        <w:jc w:val="left"/>
      </w:pPr>
      <w:r>
        <w:t xml:space="preserve">Education</w:t>
      </w:r>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8600"/>
        <w:gridCol w:w="2291"/>
      </w:tblGrid>
      <w:tr>
        <w:tc>
          <w:tcPr>
            <w:tcW w:type="dxa" w:w="8600"/>
            <w:tcBorders>
              <w:top w:val="none" w:color="auto" w:sz="0"/>
              <w:left w:val="none" w:color="auto" w:sz="0"/>
              <w:bottom w:val="none" w:color="auto" w:sz="0"/>
              <w:right w:val="none" w:color="auto" w:sz="0"/>
            </w:tcBorders>
          </w:tcPr>
          <w:p>
            <w:pPr>
              <w:spacing w:line="276" w:lineRule="auto"/>
              <w:jc w:val="left"/>
            </w:pPr>
            <w:r>
              <w:rPr>
                <w:b/>
                <w:bCs/>
              </w:rPr>
              <w:t xml:space="preserve">Hybridge Education</w:t>
            </w:r>
          </w:p>
        </w:tc>
        <w:tc>
          <w:tcPr>
            <w:tcW w:type="dxa" w:w="2291"/>
            <w:tcBorders>
              <w:top w:val="none" w:color="auto" w:sz="0"/>
              <w:left w:val="none" w:color="auto" w:sz="0"/>
              <w:bottom w:val="none" w:color="auto" w:sz="0"/>
              <w:right w:val="none" w:color="auto" w:sz="0"/>
            </w:tcBorders>
          </w:tcPr>
          <w:p>
            <w:pPr>
              <w:spacing w:line="276" w:lineRule="auto"/>
              <w:jc w:val="right"/>
            </w:pPr>
            <w:r>
              <w:rPr>
                <w:b/>
                <w:bCs/>
              </w:rPr>
              <w:t xml:space="preserve">Online</w:t>
            </w:r>
          </w:p>
        </w:tc>
      </w:tr>
      <w:tr>
        <w:tc>
          <w:tcPr>
            <w:tcW w:type="dxa" w:w="8600"/>
            <w:tcBorders>
              <w:top w:val="none" w:color="auto" w:sz="0"/>
              <w:left w:val="none" w:color="auto" w:sz="0"/>
              <w:bottom w:val="none" w:color="auto" w:sz="0"/>
              <w:right w:val="none" w:color="auto" w:sz="0"/>
            </w:tcBorders>
          </w:tcPr>
          <w:p>
            <w:pPr>
              <w:spacing w:line="276" w:lineRule="auto"/>
              <w:jc w:val="left"/>
            </w:pPr>
            <w:r>
              <w:rPr>
                <w:b w:val="false"/>
                <w:bCs w:val="false"/>
              </w:rPr>
              <w:t xml:space="preserve">Software Engineering and Artificial Intelligence Engineering</w:t>
            </w:r>
          </w:p>
        </w:tc>
        <w:tc>
          <w:tcPr>
            <w:tcW w:type="dxa" w:w="2291"/>
            <w:tcBorders>
              <w:top w:val="none" w:color="auto" w:sz="0"/>
              <w:left w:val="none" w:color="auto" w:sz="0"/>
              <w:bottom w:val="none" w:color="auto" w:sz="0"/>
              <w:right w:val="none" w:color="auto" w:sz="0"/>
            </w:tcBorders>
          </w:tcPr>
          <w:p>
            <w:pPr>
              <w:spacing w:line="276" w:lineRule="auto"/>
              <w:jc w:val="right"/>
            </w:pPr>
            <w:r>
              <w:rPr>
                <w:b w:val="false"/>
                <w:bCs w:val="false"/>
              </w:rPr>
              <w:t xml:space="preserve">Currently enrolled</w:t>
            </w:r>
          </w:p>
        </w:tc>
      </w:tr>
    </w:tbl>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7900"/>
        <w:gridCol w:w="2991"/>
      </w:tblGrid>
      <w:tr>
        <w:tc>
          <w:tcPr>
            <w:tcW w:type="dxa" w:w="7900"/>
            <w:tcBorders>
              <w:top w:val="none" w:color="auto" w:sz="0"/>
              <w:left w:val="none" w:color="auto" w:sz="0"/>
              <w:bottom w:val="none" w:color="auto" w:sz="0"/>
              <w:right w:val="none" w:color="auto" w:sz="0"/>
            </w:tcBorders>
          </w:tcPr>
          <w:p>
            <w:pPr>
              <w:spacing w:line="276" w:lineRule="auto"/>
              <w:jc w:val="left"/>
            </w:pPr>
            <w:r>
              <w:rPr>
                <w:b/>
                <w:bCs/>
              </w:rPr>
              <w:t xml:space="preserve">CBT San Pedro Tlaltizapán</w:t>
            </w:r>
          </w:p>
        </w:tc>
        <w:tc>
          <w:tcPr>
            <w:tcW w:type="dxa" w:w="2991"/>
            <w:tcBorders>
              <w:top w:val="none" w:color="auto" w:sz="0"/>
              <w:left w:val="none" w:color="auto" w:sz="0"/>
              <w:bottom w:val="none" w:color="auto" w:sz="0"/>
              <w:right w:val="none" w:color="auto" w:sz="0"/>
            </w:tcBorders>
          </w:tcPr>
          <w:p>
            <w:pPr>
              <w:spacing w:line="276" w:lineRule="auto"/>
              <w:jc w:val="right"/>
            </w:pPr>
            <w:r>
              <w:rPr>
                <w:b/>
                <w:bCs/>
              </w:rPr>
              <w:t xml:space="preserve">Tianguistenco, State of Mexico</w:t>
            </w:r>
          </w:p>
        </w:tc>
      </w:tr>
      <w:tr>
        <w:tc>
          <w:tcPr>
            <w:tcW w:type="dxa" w:w="7900"/>
            <w:tcBorders>
              <w:top w:val="none" w:color="auto" w:sz="0"/>
              <w:left w:val="none" w:color="auto" w:sz="0"/>
              <w:bottom w:val="none" w:color="auto" w:sz="0"/>
              <w:right w:val="none" w:color="auto" w:sz="0"/>
            </w:tcBorders>
          </w:tcPr>
          <w:p>
            <w:pPr>
              <w:spacing w:line="276" w:lineRule="auto"/>
              <w:jc w:val="left"/>
            </w:pPr>
            <w:r>
              <w:rPr>
                <w:b w:val="false"/>
                <w:bCs w:val="false"/>
              </w:rPr>
              <w:t xml:space="preserve">Computer Technician</w:t>
            </w:r>
          </w:p>
        </w:tc>
        <w:tc>
          <w:tcPr>
            <w:tcW w:type="dxa" w:w="2991"/>
            <w:tcBorders>
              <w:top w:val="none" w:color="auto" w:sz="0"/>
              <w:left w:val="none" w:color="auto" w:sz="0"/>
              <w:bottom w:val="none" w:color="auto" w:sz="0"/>
              <w:right w:val="none" w:color="auto" w:sz="0"/>
            </w:tcBorders>
          </w:tcPr>
          <w:p>
            <w:pPr>
              <w:spacing w:line="276" w:lineRule="auto"/>
              <w:jc w:val="right"/>
            </w:pPr>
            <w:r>
              <w:rPr>
                <w:b w:val="false"/>
                <w:bCs w:val="false"/>
              </w:rPr>
              <w:t xml:space="preserve">July 16, 2026</w:t>
            </w:r>
          </w:p>
        </w:tc>
      </w:tr>
    </w:tbl>
    <w:p>
      <w:pPr>
        <w:pStyle w:val="ListParagraph"/>
        <w:numPr>
          <w:ilvl w:val="0"/>
          <w:numId w:val="2"/>
        </w:numPr>
      </w:pPr>
      <w:r>
        <w:t xml:space="preserve">Passed the professional examination unanimously and with honors.</w:t>
      </w:r>
    </w:p>
    <w:p/>
    <w:p>
      <w:pPr>
        <w:pStyle w:val="Heading2"/>
        <w:pBdr>
          <w:bottom w:val="single" w:sz="8" w:space="2" w:color="000000"/>
        </w:pBdr>
        <w:jc w:val="left"/>
      </w:pPr>
      <w:r>
        <w:t xml:space="preserve">Experience</w:t>
      </w:r>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7900"/>
        <w:gridCol w:w="2991"/>
      </w:tblGrid>
      <w:tr>
        <w:tc>
          <w:tcPr>
            <w:tcW w:type="dxa" w:w="7900"/>
            <w:tcBorders>
              <w:top w:val="none" w:color="auto" w:sz="0"/>
              <w:left w:val="none" w:color="auto" w:sz="0"/>
              <w:bottom w:val="none" w:color="auto" w:sz="0"/>
              <w:right w:val="none" w:color="auto" w:sz="0"/>
            </w:tcBorders>
          </w:tcPr>
          <w:p>
            <w:pPr>
              <w:spacing w:line="276" w:lineRule="auto"/>
              <w:jc w:val="left"/>
            </w:pPr>
            <w:r>
              <w:rPr>
                <w:b/>
                <w:bCs/>
              </w:rPr>
              <w:t xml:space="preserve">FER&amp;REN</w:t>
            </w:r>
          </w:p>
        </w:tc>
        <w:tc>
          <w:tcPr>
            <w:tcW w:type="dxa" w:w="2991"/>
            <w:tcBorders>
              <w:top w:val="none" w:color="auto" w:sz="0"/>
              <w:left w:val="none" w:color="auto" w:sz="0"/>
              <w:bottom w:val="none" w:color="auto" w:sz="0"/>
              <w:right w:val="none" w:color="auto" w:sz="0"/>
            </w:tcBorders>
          </w:tcPr>
          <w:p>
            <w:pPr>
              <w:spacing w:line="276" w:lineRule="auto"/>
              <w:jc w:val="right"/>
            </w:pPr>
            <w:r>
              <w:rPr>
                <w:b/>
                <w:bCs/>
              </w:rPr>
              <w:t xml:space="preserve">Toluca, State of Mexico</w:t>
            </w:r>
          </w:p>
        </w:tc>
      </w:tr>
      <w:tr>
        <w:tc>
          <w:tcPr>
            <w:tcW w:type="dxa" w:w="7900"/>
            <w:tcBorders>
              <w:top w:val="none" w:color="auto" w:sz="0"/>
              <w:left w:val="none" w:color="auto" w:sz="0"/>
              <w:bottom w:val="none" w:color="auto" w:sz="0"/>
              <w:right w:val="none" w:color="auto" w:sz="0"/>
            </w:tcBorders>
          </w:tcPr>
          <w:p>
            <w:pPr>
              <w:spacing w:line="276" w:lineRule="auto"/>
              <w:jc w:val="left"/>
            </w:pPr>
            <w:r>
              <w:rPr>
                <w:b w:val="false"/>
                <w:bCs w:val="false"/>
              </w:rPr>
              <w:t xml:space="preserve">Part-time DevOps Consultant</w:t>
            </w:r>
          </w:p>
        </w:tc>
        <w:tc>
          <w:tcPr>
            <w:tcW w:type="dxa" w:w="2991"/>
            <w:tcBorders>
              <w:top w:val="none" w:color="auto" w:sz="0"/>
              <w:left w:val="none" w:color="auto" w:sz="0"/>
              <w:bottom w:val="none" w:color="auto" w:sz="0"/>
              <w:right w:val="none" w:color="auto" w:sz="0"/>
            </w:tcBorders>
          </w:tcPr>
          <w:p>
            <w:pPr>
              <w:spacing w:line="276" w:lineRule="auto"/>
              <w:jc w:val="right"/>
            </w:pPr>
            <w:r>
              <w:rPr>
                <w:b w:val="false"/>
                <w:bCs w:val="false"/>
              </w:rPr>
              <w:t xml:space="preserve">January 2026 – Present</w:t>
            </w:r>
          </w:p>
        </w:tc>
      </w:tr>
    </w:tbl>
    <w:p>
      <w:pPr>
        <w:pStyle w:val="ListParagraph"/>
        <w:numPr>
          <w:ilvl w:val="0"/>
          <w:numId w:val="2"/>
        </w:numPr>
      </w:pPr>
      <w:r>
        <w:t xml:space="preserve">Built self-hosted high-availability infrastructure on Dokploy, Directus and PostgreSQL with Patroni and etcd, after an AWS us-east outage took all five Flutter applications down.</w:t>
      </w:r>
    </w:p>
    <w:p>
      <w:pPr>
        <w:pStyle w:val="ListParagraph"/>
        <w:numPr>
          <w:ilvl w:val="0"/>
          <w:numId w:val="2"/>
        </w:numPr>
      </w:pPr>
      <w:r>
        <w:t xml:space="preserve">Configured a three-node cluster across a VPS, a homelab reached through Cloudflare Tunnels and an iMac, so losing one node leaves two serving.</w:t>
      </w:r>
    </w:p>
    <w:p>
      <w:pPr>
        <w:pStyle w:val="ListParagraph"/>
        <w:numPr>
          <w:ilvl w:val="0"/>
          <w:numId w:val="2"/>
        </w:numPr>
      </w:pPr>
      <w:r>
        <w:t xml:space="preserve">Migrated the five Flutter applications to Astro, Preact and Tailwind CSS.</w:t>
      </w:r>
    </w:p>
    <w:p>
      <w:pPr>
        <w:pStyle w:val="ListParagraph"/>
        <w:numPr>
          <w:ilvl w:val="0"/>
          <w:numId w:val="2"/>
        </w:numPr>
      </w:pPr>
      <w:r>
        <w:t xml:space="preserve">Developed five more applications on that infrastructure: vehicle inspection, service management, personnel administration, income and expense control, and a PPF installation checklist.</w:t>
      </w:r>
    </w:p>
    <w:p>
      <w:pPr>
        <w:pStyle w:val="ListParagraph"/>
        <w:numPr>
          <w:ilvl w:val="0"/>
          <w:numId w:val="2"/>
        </w:numPr>
      </w:pPr>
      <w:r>
        <w:t xml:space="preserve">Wrote two Go services that send the scheduled notifications and report when a container stops responding.</w:t>
      </w:r>
    </w:p>
    <w:p>
      <w:pPr>
        <w:pStyle w:val="ListParagraph"/>
        <w:numPr>
          <w:ilvl w:val="0"/>
          <w:numId w:val="2"/>
        </w:numPr>
      </w:pPr>
      <w:r>
        <w:t xml:space="preserve">Added features to the ten production applications as the business needs changed.</w:t>
      </w:r>
    </w:p>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7800"/>
        <w:gridCol w:w="3091"/>
      </w:tblGrid>
      <w:tr>
        <w:tc>
          <w:tcPr>
            <w:tcW w:type="dxa" w:w="7800"/>
            <w:tcBorders>
              <w:top w:val="none" w:color="auto" w:sz="0"/>
              <w:left w:val="none" w:color="auto" w:sz="0"/>
              <w:bottom w:val="none" w:color="auto" w:sz="0"/>
              <w:right w:val="none" w:color="auto" w:sz="0"/>
            </w:tcBorders>
          </w:tcPr>
          <w:p>
            <w:pPr>
              <w:spacing w:line="276" w:lineRule="auto"/>
              <w:jc w:val="left"/>
            </w:pPr>
            <w:r>
              <w:rPr>
                <w:b/>
                <w:bCs/>
              </w:rPr>
              <w:t xml:space="preserve">FER&amp;REN</w:t>
            </w:r>
          </w:p>
        </w:tc>
        <w:tc>
          <w:tcPr>
            <w:tcW w:type="dxa" w:w="3091"/>
            <w:tcBorders>
              <w:top w:val="none" w:color="auto" w:sz="0"/>
              <w:left w:val="none" w:color="auto" w:sz="0"/>
              <w:bottom w:val="none" w:color="auto" w:sz="0"/>
              <w:right w:val="none" w:color="auto" w:sz="0"/>
            </w:tcBorders>
          </w:tcPr>
          <w:p>
            <w:pPr>
              <w:spacing w:line="276" w:lineRule="auto"/>
              <w:jc w:val="right"/>
            </w:pPr>
            <w:r>
              <w:rPr>
                <w:b/>
                <w:bCs/>
              </w:rPr>
              <w:t xml:space="preserve">Metepec, State of Mexico</w:t>
            </w:r>
          </w:p>
        </w:tc>
      </w:tr>
      <w:tr>
        <w:tc>
          <w:tcPr>
            <w:tcW w:type="dxa" w:w="7800"/>
            <w:tcBorders>
              <w:top w:val="none" w:color="auto" w:sz="0"/>
              <w:left w:val="none" w:color="auto" w:sz="0"/>
              <w:bottom w:val="none" w:color="auto" w:sz="0"/>
              <w:right w:val="none" w:color="auto" w:sz="0"/>
            </w:tcBorders>
          </w:tcPr>
          <w:p>
            <w:pPr>
              <w:spacing w:line="276" w:lineRule="auto"/>
              <w:jc w:val="left"/>
            </w:pPr>
            <w:r>
              <w:rPr>
                <w:b w:val="false"/>
                <w:bCs w:val="false"/>
              </w:rPr>
              <w:t xml:space="preserve">Systems Developer</w:t>
            </w:r>
          </w:p>
        </w:tc>
        <w:tc>
          <w:tcPr>
            <w:tcW w:type="dxa" w:w="3091"/>
            <w:tcBorders>
              <w:top w:val="none" w:color="auto" w:sz="0"/>
              <w:left w:val="none" w:color="auto" w:sz="0"/>
              <w:bottom w:val="none" w:color="auto" w:sz="0"/>
              <w:right w:val="none" w:color="auto" w:sz="0"/>
            </w:tcBorders>
          </w:tcPr>
          <w:p>
            <w:pPr>
              <w:spacing w:line="276" w:lineRule="auto"/>
              <w:jc w:val="right"/>
            </w:pPr>
            <w:r>
              <w:rPr>
                <w:b w:val="false"/>
                <w:bCs w:val="false"/>
              </w:rPr>
              <w:t xml:space="preserve">July 2025 – December 2025</w:t>
            </w:r>
          </w:p>
        </w:tc>
      </w:tr>
    </w:tbl>
    <w:p>
      <w:pPr>
        <w:pStyle w:val="ListParagraph"/>
        <w:numPr>
          <w:ilvl w:val="0"/>
          <w:numId w:val="2"/>
        </w:numPr>
      </w:pPr>
      <w:r>
        <w:t xml:space="preserve">Developed five cross-platform Flutter applications on Supabase: attendance, PPF quoting, PPF inventory, sales records and studio income.</w:t>
      </w:r>
    </w:p>
    <w:p>
      <w:pPr>
        <w:pStyle w:val="ListParagraph"/>
        <w:numPr>
          <w:ilvl w:val="0"/>
          <w:numId w:val="2"/>
        </w:numPr>
      </w:pPr>
      <w:r>
        <w:t xml:space="preserve">Modeled the data and the business rules on the workflows the shop already followed.</w:t>
      </w:r>
    </w:p>
    <w:p>
      <w:pPr>
        <w:pStyle w:val="ListParagraph"/>
        <w:numPr>
          <w:ilvl w:val="0"/>
          <w:numId w:val="2"/>
        </w:numPr>
      </w:pPr>
      <w:r>
        <w:t xml:space="preserve">Trained the staff and handled incidents on the applications in production.</w:t>
      </w:r>
    </w:p>
    <w:p/>
    <w:p>
      <w:pPr>
        <w:pStyle w:val="Heading2"/>
        <w:pBdr>
          <w:bottom w:val="single" w:sz="8" w:space="2" w:color="000000"/>
        </w:pBdr>
        <w:jc w:val="left"/>
      </w:pPr>
      <w:r>
        <w:t xml:space="preserve">Projects &amp; Certifications</w:t>
      </w:r>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8300"/>
        <w:gridCol w:w="2591"/>
      </w:tblGrid>
      <w:tr>
        <w:tc>
          <w:tcPr>
            <w:tcW w:type="dxa" w:w="8300"/>
            <w:tcBorders>
              <w:top w:val="none" w:color="auto" w:sz="0"/>
              <w:left w:val="none" w:color="auto" w:sz="0"/>
              <w:bottom w:val="none" w:color="auto" w:sz="0"/>
              <w:right w:val="none" w:color="auto" w:sz="0"/>
            </w:tcBorders>
          </w:tcPr>
          <w:p>
            <w:pPr>
              <w:spacing w:line="276" w:lineRule="auto"/>
              <w:jc w:val="left"/>
            </w:pPr>
            <w:r>
              <w:rPr>
                <w:b/>
                <w:bCs/>
              </w:rPr>
              <w:t xml:space="preserve">Declarative infrastructure</w:t>
            </w:r>
          </w:p>
        </w:tc>
        <w:tc>
          <w:tcPr>
            <w:tcW w:type="dxa" w:w="2591"/>
            <w:tcBorders>
              <w:top w:val="none" w:color="auto" w:sz="0"/>
              <w:left w:val="none" w:color="auto" w:sz="0"/>
              <w:bottom w:val="none" w:color="auto" w:sz="0"/>
              <w:right w:val="none" w:color="auto" w:sz="0"/>
            </w:tcBorders>
          </w:tcPr>
          <w:p>
            <w:pPr>
              <w:spacing w:line="276" w:lineRule="auto"/>
              <w:jc w:val="right"/>
            </w:pPr>
            <w:r>
              <w:rPr>
                <w:b/>
                <w:bCs/>
              </w:rPr>
              <w:t xml:space="preserve">Own project</w:t>
            </w:r>
          </w:p>
        </w:tc>
      </w:tr>
      <w:tr>
        <w:tc>
          <w:tcPr>
            <w:tcW w:type="dxa" w:w="8300"/>
            <w:tcBorders>
              <w:top w:val="none" w:color="auto" w:sz="0"/>
              <w:left w:val="none" w:color="auto" w:sz="0"/>
              <w:bottom w:val="none" w:color="auto" w:sz="0"/>
              <w:right w:val="none" w:color="auto" w:sz="0"/>
            </w:tcBorders>
          </w:tcPr>
          <w:p>
            <w:pPr>
              <w:spacing w:line="276" w:lineRule="auto"/>
              <w:jc w:val="left"/>
            </w:pPr>
            <w:r>
              <w:rPr>
                <w:b w:val="false"/>
                <w:bCs w:val="false"/>
              </w:rPr>
              <w:t xml:space="preserve">Design, provisioning and operation</w:t>
            </w:r>
          </w:p>
        </w:tc>
        <w:tc>
          <w:tcPr>
            <w:tcW w:type="dxa" w:w="2591"/>
            <w:tcBorders>
              <w:top w:val="none" w:color="auto" w:sz="0"/>
              <w:left w:val="none" w:color="auto" w:sz="0"/>
              <w:bottom w:val="none" w:color="auto" w:sz="0"/>
              <w:right w:val="none" w:color="auto" w:sz="0"/>
            </w:tcBorders>
          </w:tcPr>
          <w:p>
            <w:pPr>
              <w:spacing w:line="276" w:lineRule="auto"/>
              <w:jc w:val="right"/>
            </w:pPr>
            <w:r>
              <w:rPr>
                <w:b w:val="false"/>
                <w:bCs w:val="false"/>
              </w:rPr>
              <w:t xml:space="preserve">2026</w:t>
            </w:r>
          </w:p>
        </w:tc>
      </w:tr>
    </w:tbl>
    <w:p>
      <w:pPr>
        <w:pStyle w:val="ListParagraph"/>
        <w:numPr>
          <w:ilvl w:val="0"/>
          <w:numId w:val="2"/>
        </w:numPr>
      </w:pPr>
      <w:r>
        <w:t xml:space="preserve">Provisioned an OVHcloud bare-metal server with five Terraform stacks whose state lives in Cloudflare R2, and left everything inside a guest to Ansible.</w:t>
      </w:r>
    </w:p>
    <w:p>
      <w:pPr>
        <w:pStyle w:val="ListParagraph"/>
        <w:numPr>
          <w:ilvl w:val="0"/>
          <w:numId w:val="2"/>
        </w:numPr>
      </w:pPr>
      <w:r>
        <w:t xml:space="preserve">Stood up a three-member control plane with etcd, a PostgreSQL primary with a streaming standby and Redis, keeping etcd snapshots off the server.</w:t>
      </w:r>
    </w:p>
    <w:p>
      <w:pPr>
        <w:pStyle w:val="ListParagraph"/>
        <w:numPr>
          <w:ilvl w:val="0"/>
          <w:numId w:val="2"/>
        </w:numPr>
      </w:pPr>
      <w:r>
        <w:t xml:space="preserve">Chained Jenkins, GHCR by sha256 digest, a commit to the gitops repository and Argo CD, so a push ends as an HTTPS response with no manual step.</w:t>
      </w:r>
    </w:p>
    <w:p>
      <w:pPr>
        <w:pStyle w:val="ListParagraph"/>
        <w:numPr>
          <w:ilvl w:val="0"/>
          <w:numId w:val="2"/>
        </w:numPr>
      </w:pPr>
      <w:r>
        <w:t xml:space="preserve">Put Prometheus, Loki and Grafana on a guest outside the cluster they watch, because a dashboard served by the cluster goes down exactly when it is needed.</w:t>
      </w:r>
    </w:p>
    <w:p>
      <w:pPr>
        <w:pStyle w:val="ListParagraph"/>
        <w:numPr>
          <w:ilvl w:val="0"/>
          <w:numId w:val="2"/>
        </w:numPr>
      </w:pPr>
      <w:r>
        <w:t xml:space="preserve">Left WireGuard as the only door and every secret in Bitwarden Secrets Manager, read by a single script; nothing travels on a command line.</w:t>
      </w:r>
    </w:p>
    <w:p>
      <w:pPr>
        <w:pStyle w:val="ListParagraph"/>
        <w:numPr>
          <w:ilvl w:val="0"/>
          <w:numId w:val="2"/>
        </w:numPr>
      </w:pPr>
      <w:r>
        <w:t xml:space="preserve">Tested recovery against the live cluster: promoted the PostgreSQL standby through timeline 2 and re-seeded it, then restored etcd, verified it and reverted it.</w:t>
      </w:r>
    </w:p>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8300"/>
        <w:gridCol w:w="2591"/>
      </w:tblGrid>
      <w:tr>
        <w:tc>
          <w:tcPr>
            <w:tcW w:type="dxa" w:w="8300"/>
            <w:tcBorders>
              <w:top w:val="none" w:color="auto" w:sz="0"/>
              <w:left w:val="none" w:color="auto" w:sz="0"/>
              <w:bottom w:val="none" w:color="auto" w:sz="0"/>
              <w:right w:val="none" w:color="auto" w:sz="0"/>
            </w:tcBorders>
          </w:tcPr>
          <w:p>
            <w:pPr>
              <w:spacing w:line="276" w:lineRule="auto"/>
              <w:jc w:val="left"/>
            </w:pPr>
            <w:r>
              <w:rPr>
                <w:b/>
                <w:bCs/>
              </w:rPr>
              <w:t xml:space="preserve">Pokédex Manager</w:t>
            </w:r>
          </w:p>
        </w:tc>
        <w:tc>
          <w:tcPr>
            <w:tcW w:type="dxa" w:w="2591"/>
            <w:tcBorders>
              <w:top w:val="none" w:color="auto" w:sz="0"/>
              <w:left w:val="none" w:color="auto" w:sz="0"/>
              <w:bottom w:val="none" w:color="auto" w:sz="0"/>
              <w:right w:val="none" w:color="auto" w:sz="0"/>
            </w:tcBorders>
          </w:tcPr>
          <w:p>
            <w:pPr>
              <w:spacing w:line="276" w:lineRule="auto"/>
              <w:jc w:val="right"/>
            </w:pPr>
            <w:r>
              <w:rPr>
                <w:b/>
                <w:bCs/>
              </w:rPr>
              <w:t xml:space="preserve">Open source</w:t>
            </w:r>
          </w:p>
        </w:tc>
      </w:tr>
      <w:tr>
        <w:tc>
          <w:tcPr>
            <w:tcW w:type="dxa" w:w="8300"/>
            <w:tcBorders>
              <w:top w:val="none" w:color="auto" w:sz="0"/>
              <w:left w:val="none" w:color="auto" w:sz="0"/>
              <w:bottom w:val="none" w:color="auto" w:sz="0"/>
              <w:right w:val="none" w:color="auto" w:sz="0"/>
            </w:tcBorders>
          </w:tcPr>
          <w:p>
            <w:pPr>
              <w:spacing w:line="276" w:lineRule="auto"/>
              <w:jc w:val="left"/>
            </w:pPr>
            <w:r>
              <w:rPr>
                <w:b w:val="false"/>
                <w:bCs w:val="false"/>
              </w:rPr>
              <w:t xml:space="preserve">Product design, architecture and implementation</w:t>
            </w:r>
          </w:p>
        </w:tc>
        <w:tc>
          <w:tcPr>
            <w:tcW w:type="dxa" w:w="2591"/>
            <w:tcBorders>
              <w:top w:val="none" w:color="auto" w:sz="0"/>
              <w:left w:val="none" w:color="auto" w:sz="0"/>
              <w:bottom w:val="none" w:color="auto" w:sz="0"/>
              <w:right w:val="none" w:color="auto" w:sz="0"/>
            </w:tcBorders>
          </w:tcPr>
          <w:p>
            <w:pPr>
              <w:spacing w:line="276" w:lineRule="auto"/>
              <w:jc w:val="right"/>
            </w:pPr>
            <w:r>
              <w:rPr>
                <w:b w:val="false"/>
                <w:bCs w:val="false"/>
              </w:rPr>
              <w:t xml:space="preserve">2026</w:t>
            </w:r>
          </w:p>
        </w:tc>
      </w:tr>
    </w:tbl>
    <w:p>
      <w:pPr>
        <w:pStyle w:val="ListParagraph"/>
        <w:numPr>
          <w:ilvl w:val="0"/>
          <w:numId w:val="2"/>
        </w:numPr>
      </w:pPr>
      <w:r>
        <w:t xml:space="preserve">Built the application on TanStack Start, React 19, MongoDB and Better Auth, with every collection query scoped to the session user.</w:t>
      </w:r>
    </w:p>
    <w:p>
      <w:pPr>
        <w:pStyle w:val="ListParagraph"/>
        <w:numPr>
          <w:ilvl w:val="0"/>
          <w:numId w:val="2"/>
        </w:numPr>
      </w:pPr>
      <w:r>
        <w:t xml:space="preserve">Wrote a read-only MCP server with six tools and four resources: the assistant connects over an in-memory transport and external clients over Streamable HTTP with an explicit bearer and subject.</w:t>
      </w:r>
    </w:p>
    <w:p>
      <w:pPr>
        <w:pStyle w:val="ListParagraph"/>
        <w:numPr>
          <w:ilvl w:val="0"/>
          <w:numId w:val="2"/>
        </w:numPr>
      </w:pPr>
      <w:r>
        <w:t xml:space="preserve">Wired the Kimi model into conversation, card recognition, insights and generative research, and checked every output against PokéAPI before showing it.</w:t>
      </w:r>
    </w:p>
    <w:p>
      <w:pPr>
        <w:pStyle w:val="ListParagraph"/>
        <w:numPr>
          <w:ilvl w:val="0"/>
          <w:numId w:val="2"/>
        </w:numPr>
      </w:pPr>
      <w:r>
        <w:t xml:space="preserve">Left the application standing with no AI provider: catalog, collection, statistics and a local assistant still answer through the same MCP boundary.</w:t>
      </w:r>
    </w:p>
    <w:p>
      <w:pPr>
        <w:pStyle w:val="ListParagraph"/>
        <w:numPr>
          <w:ilvl w:val="0"/>
          <w:numId w:val="2"/>
        </w:numPr>
      </w:pPr>
      <w:r>
        <w:t xml:space="preserve">Verified 26 MongoDB indexes on every start, and put GitHub Actions on audit, lint, types, tests and build against a real MongoDB.</w:t>
      </w:r>
    </w:p>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8300"/>
        <w:gridCol w:w="2591"/>
      </w:tblGrid>
      <w:tr>
        <w:tc>
          <w:tcPr>
            <w:tcW w:type="dxa" w:w="8300"/>
            <w:tcBorders>
              <w:top w:val="none" w:color="auto" w:sz="0"/>
              <w:left w:val="none" w:color="auto" w:sz="0"/>
              <w:bottom w:val="none" w:color="auto" w:sz="0"/>
              <w:right w:val="none" w:color="auto" w:sz="0"/>
            </w:tcBorders>
          </w:tcPr>
          <w:p>
            <w:pPr>
              <w:spacing w:line="276" w:lineRule="auto"/>
              <w:jc w:val="left"/>
            </w:pPr>
            <w:r>
              <w:rPr>
                <w:b/>
                <w:bCs/>
              </w:rPr>
              <w:t xml:space="preserve">FER&amp;REN Detailing</w:t>
            </w:r>
          </w:p>
        </w:tc>
        <w:tc>
          <w:tcPr>
            <w:tcW w:type="dxa" w:w="2591"/>
            <w:tcBorders>
              <w:top w:val="none" w:color="auto" w:sz="0"/>
              <w:left w:val="none" w:color="auto" w:sz="0"/>
              <w:bottom w:val="none" w:color="auto" w:sz="0"/>
              <w:right w:val="none" w:color="auto" w:sz="0"/>
            </w:tcBorders>
          </w:tcPr>
          <w:p>
            <w:pPr>
              <w:spacing w:line="276" w:lineRule="auto"/>
              <w:jc w:val="right"/>
            </w:pPr>
            <w:r>
              <w:rPr>
                <w:b/>
                <w:bCs/>
              </w:rPr>
              <w:t xml:space="preserve">ferrendetailing.com.mx</w:t>
            </w:r>
          </w:p>
        </w:tc>
      </w:tr>
      <w:tr>
        <w:tc>
          <w:tcPr>
            <w:tcW w:type="dxa" w:w="8300"/>
            <w:tcBorders>
              <w:top w:val="none" w:color="auto" w:sz="0"/>
              <w:left w:val="none" w:color="auto" w:sz="0"/>
              <w:bottom w:val="none" w:color="auto" w:sz="0"/>
              <w:right w:val="none" w:color="auto" w:sz="0"/>
            </w:tcBorders>
          </w:tcPr>
          <w:p>
            <w:pPr>
              <w:spacing w:line="276" w:lineRule="auto"/>
              <w:jc w:val="left"/>
            </w:pPr>
            <w:r>
              <w:rPr>
                <w:b w:val="false"/>
                <w:bCs w:val="false"/>
              </w:rPr>
              <w:t xml:space="preserve">Product design and implementation</w:t>
            </w:r>
          </w:p>
        </w:tc>
        <w:tc>
          <w:tcPr>
            <w:tcW w:type="dxa" w:w="2591"/>
            <w:tcBorders>
              <w:top w:val="none" w:color="auto" w:sz="0"/>
              <w:left w:val="none" w:color="auto" w:sz="0"/>
              <w:bottom w:val="none" w:color="auto" w:sz="0"/>
              <w:right w:val="none" w:color="auto" w:sz="0"/>
            </w:tcBorders>
          </w:tcPr>
          <w:p>
            <w:pPr>
              <w:spacing w:line="276" w:lineRule="auto"/>
              <w:jc w:val="right"/>
            </w:pPr>
            <w:r>
              <w:rPr>
                <w:b w:val="false"/>
                <w:bCs w:val="false"/>
              </w:rPr>
              <w:t xml:space="preserve">2026</w:t>
            </w:r>
          </w:p>
        </w:tc>
      </w:tr>
    </w:tbl>
    <w:p>
      <w:pPr>
        <w:pStyle w:val="ListParagraph"/>
        <w:numPr>
          <w:ilvl w:val="0"/>
          <w:numId w:val="2"/>
        </w:numPr>
      </w:pPr>
      <w:r>
        <w:t xml:space="preserve">Published nineteen service routes in Astro, plus brands, about and location.</w:t>
      </w:r>
    </w:p>
    <w:p>
      <w:pPr>
        <w:pStyle w:val="ListParagraph"/>
        <w:numPr>
          <w:ilvl w:val="0"/>
          <w:numId w:val="2"/>
        </w:numPr>
      </w:pPr>
      <w:r>
        <w:t xml:space="preserve">Built the price tables from the studio documentation and left every service whose price depends on the vehicle as quote-only.</w:t>
      </w:r>
    </w:p>
    <w:p>
      <w:pPr>
        <w:pStyle w:val="ListParagraph"/>
        <w:numPr>
          <w:ilvl w:val="0"/>
          <w:numId w:val="2"/>
        </w:numPr>
      </w:pPr>
      <w:r>
        <w:t xml:space="preserve">Opened WhatsApp from each service with the message already written, so the visitor arrives saying what they came to ask.</w:t>
      </w:r>
    </w:p>
    <w:p>
      <w:pPr>
        <w:pStyle w:val="ListParagraph"/>
        <w:numPr>
          <w:ilvl w:val="0"/>
          <w:numId w:val="2"/>
        </w:numPr>
      </w:pPr>
      <w:r>
        <w:t xml:space="preserve">Loaded GSAP only on the home page; the rest of the catalog reads without JavaScript.</w:t>
      </w:r>
    </w:p>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8300"/>
        <w:gridCol w:w="2591"/>
      </w:tblGrid>
      <w:tr>
        <w:tc>
          <w:tcPr>
            <w:tcW w:type="dxa" w:w="8300"/>
            <w:tcBorders>
              <w:top w:val="none" w:color="auto" w:sz="0"/>
              <w:left w:val="none" w:color="auto" w:sz="0"/>
              <w:bottom w:val="none" w:color="auto" w:sz="0"/>
              <w:right w:val="none" w:color="auto" w:sz="0"/>
            </w:tcBorders>
          </w:tcPr>
          <w:p>
            <w:pPr>
              <w:spacing w:line="276" w:lineRule="auto"/>
              <w:jc w:val="left"/>
            </w:pPr>
            <w:r>
              <w:rPr>
                <w:b/>
                <w:bCs/>
              </w:rPr>
              <w:t xml:space="preserve">2 Free</w:t>
            </w:r>
          </w:p>
        </w:tc>
        <w:tc>
          <w:tcPr>
            <w:tcW w:type="dxa" w:w="2591"/>
            <w:tcBorders>
              <w:top w:val="none" w:color="auto" w:sz="0"/>
              <w:left w:val="none" w:color="auto" w:sz="0"/>
              <w:bottom w:val="none" w:color="auto" w:sz="0"/>
              <w:right w:val="none" w:color="auto" w:sz="0"/>
            </w:tcBorders>
          </w:tcPr>
          <w:p>
            <w:pPr>
              <w:spacing w:line="276" w:lineRule="auto"/>
              <w:jc w:val="right"/>
            </w:pPr>
            <w:r>
              <w:rPr>
                <w:b/>
                <w:bCs/>
              </w:rPr>
              <w:t xml:space="preserve">Open source</w:t>
            </w:r>
          </w:p>
        </w:tc>
      </w:tr>
      <w:tr>
        <w:tc>
          <w:tcPr>
            <w:tcW w:type="dxa" w:w="8300"/>
            <w:tcBorders>
              <w:top w:val="none" w:color="auto" w:sz="0"/>
              <w:left w:val="none" w:color="auto" w:sz="0"/>
              <w:bottom w:val="none" w:color="auto" w:sz="0"/>
              <w:right w:val="none" w:color="auto" w:sz="0"/>
            </w:tcBorders>
          </w:tcPr>
          <w:p>
            <w:pPr>
              <w:spacing w:line="276" w:lineRule="auto"/>
              <w:jc w:val="left"/>
            </w:pPr>
            <w:r>
              <w:rPr>
                <w:b w:val="false"/>
                <w:bCs w:val="false"/>
              </w:rPr>
              <w:t xml:space="preserve">Product design, architecture and implementation</w:t>
            </w:r>
          </w:p>
        </w:tc>
        <w:tc>
          <w:tcPr>
            <w:tcW w:type="dxa" w:w="2591"/>
            <w:tcBorders>
              <w:top w:val="none" w:color="auto" w:sz="0"/>
              <w:left w:val="none" w:color="auto" w:sz="0"/>
              <w:bottom w:val="none" w:color="auto" w:sz="0"/>
              <w:right w:val="none" w:color="auto" w:sz="0"/>
            </w:tcBorders>
          </w:tcPr>
          <w:p>
            <w:pPr>
              <w:spacing w:line="276" w:lineRule="auto"/>
              <w:jc w:val="right"/>
            </w:pPr>
            <w:r>
              <w:rPr>
                <w:b w:val="false"/>
                <w:bCs w:val="false"/>
              </w:rPr>
              <w:t xml:space="preserve">2026</w:t>
            </w:r>
          </w:p>
        </w:tc>
      </w:tr>
    </w:tbl>
    <w:p>
      <w:pPr>
        <w:pStyle w:val="ListParagraph"/>
        <w:numPr>
          <w:ilvl w:val="0"/>
          <w:numId w:val="2"/>
        </w:numPr>
      </w:pPr>
      <w:r>
        <w:t xml:space="preserve">Split the ecosystem into four repositories (API, web application, shared packages and landing) and published the @camircode/twofree-* packages to GitHub Packages from GitHub Actions on a version tag.</w:t>
      </w:r>
    </w:p>
    <w:p>
      <w:pPr>
        <w:pStyle w:val="ListParagraph"/>
        <w:numPr>
          <w:ilvl w:val="0"/>
          <w:numId w:val="2"/>
        </w:numPr>
      </w:pPr>
      <w:r>
        <w:t xml:space="preserve">Built the API with NestJS 11, Prisma 7 and Better Auth, bundled by esbuild into a distroless image with no shell that runs as uid 65532 on a read-only filesystem.</w:t>
      </w:r>
    </w:p>
    <w:p>
      <w:pPr>
        <w:pStyle w:val="ListParagraph"/>
        <w:numPr>
          <w:ilvl w:val="0"/>
          <w:numId w:val="2"/>
        </w:numPr>
      </w:pPr>
      <w:r>
        <w:t xml:space="preserve">Separated the image that applies migrations from the one that serves requests: the first inspects the schema before touching it and refuses to migrate a database it classifies as drifted.</w:t>
      </w:r>
    </w:p>
    <w:p>
      <w:pPr>
        <w:pStyle w:val="ListParagraph"/>
        <w:numPr>
          <w:ilvl w:val="0"/>
          <w:numId w:val="2"/>
        </w:numPr>
      </w:pPr>
      <w:r>
        <w:t xml:space="preserve">Served the Next.js 16 application behind a route handler that forwards to the in-cluster API service, which has no public address, and keeps the session cookie first-party.</w:t>
      </w:r>
    </w:p>
    <w:p>
      <w:pPr>
        <w:pStyle w:val="ListParagraph"/>
        <w:numPr>
          <w:ilvl w:val="0"/>
          <w:numId w:val="2"/>
        </w:numPr>
      </w:pPr>
      <w:r>
        <w:t xml:space="preserve">Modeled money as an integer coefficient and a scale, with no binary floating point.</w:t>
      </w:r>
    </w:p>
    <w:p>
      <w:pPr>
        <w:pStyle w:val="ListParagraph"/>
        <w:numPr>
          <w:ilvl w:val="0"/>
          <w:numId w:val="2"/>
        </w:numPr>
      </w:pPr>
      <w:r>
        <w:t xml:space="preserve">Built the Linux and Android applications with Tauri, Rust and SQLCipher: the encrypted local mode works with no account and no network.</w:t>
      </w:r>
    </w:p>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8600"/>
        <w:gridCol w:w="2291"/>
      </w:tblGrid>
      <w:tr>
        <w:tc>
          <w:tcPr>
            <w:tcW w:type="dxa" w:w="8600"/>
            <w:tcBorders>
              <w:top w:val="none" w:color="auto" w:sz="0"/>
              <w:left w:val="none" w:color="auto" w:sz="0"/>
              <w:bottom w:val="none" w:color="auto" w:sz="0"/>
              <w:right w:val="none" w:color="auto" w:sz="0"/>
            </w:tcBorders>
          </w:tcPr>
          <w:p>
            <w:pPr>
              <w:spacing w:line="276" w:lineRule="auto"/>
              <w:jc w:val="left"/>
            </w:pPr>
            <w:r>
              <w:rPr>
                <w:b/>
                <w:bCs/>
              </w:rPr>
              <w:t xml:space="preserve">Hybridge Education</w:t>
            </w:r>
          </w:p>
        </w:tc>
        <w:tc>
          <w:tcPr>
            <w:tcW w:type="dxa" w:w="2291"/>
            <w:tcBorders>
              <w:top w:val="none" w:color="auto" w:sz="0"/>
              <w:left w:val="none" w:color="auto" w:sz="0"/>
              <w:bottom w:val="none" w:color="auto" w:sz="0"/>
              <w:right w:val="none" w:color="auto" w:sz="0"/>
            </w:tcBorders>
          </w:tcPr>
          <w:p>
            <w:pPr>
              <w:spacing w:line="276" w:lineRule="auto"/>
              <w:jc w:val="right"/>
            </w:pPr>
            <w:r>
              <w:rPr>
                <w:b/>
                <w:bCs/>
              </w:rPr>
              <w:t xml:space="preserve">Online</w:t>
            </w:r>
          </w:p>
        </w:tc>
      </w:tr>
      <w:tr>
        <w:tc>
          <w:tcPr>
            <w:tcW w:type="dxa" w:w="8600"/>
            <w:tcBorders>
              <w:top w:val="none" w:color="auto" w:sz="0"/>
              <w:left w:val="none" w:color="auto" w:sz="0"/>
              <w:bottom w:val="none" w:color="auto" w:sz="0"/>
              <w:right w:val="none" w:color="auto" w:sz="0"/>
            </w:tcBorders>
          </w:tcPr>
          <w:p>
            <w:pPr>
              <w:spacing w:line="276" w:lineRule="auto"/>
              <w:jc w:val="left"/>
            </w:pPr>
            <w:r>
              <w:rPr>
                <w:b w:val="false"/>
                <w:bCs w:val="false"/>
              </w:rPr>
              <w:t xml:space="preserve">Certificates</w:t>
            </w:r>
          </w:p>
        </w:tc>
        <w:tc>
          <w:tcPr>
            <w:tcW w:type="dxa" w:w="2291"/>
            <w:tcBorders>
              <w:top w:val="none" w:color="auto" w:sz="0"/>
              <w:left w:val="none" w:color="auto" w:sz="0"/>
              <w:bottom w:val="none" w:color="auto" w:sz="0"/>
              <w:right w:val="none" w:color="auto" w:sz="0"/>
            </w:tcBorders>
          </w:tcPr>
          <w:p>
            <w:pPr>
              <w:spacing w:line="276" w:lineRule="auto"/>
              <w:jc w:val="right"/>
            </w:pPr>
            <w:r>
              <w:rPr>
                <w:b w:val="false"/>
                <w:bCs w:val="false"/>
              </w:rPr>
              <w:t xml:space="preserve">September 4, 2026</w:t>
            </w:r>
          </w:p>
        </w:tc>
      </w:tr>
    </w:tbl>
    <w:p>
      <w:pPr>
        <w:pStyle w:val="ListParagraph"/>
        <w:numPr>
          <w:ilvl w:val="0"/>
          <w:numId w:val="2"/>
        </w:numPr>
      </w:pPr>
      <w:r>
        <w:t xml:space="preserve">“Uso y dominio de Claude Code” (use and command of Claude Code).</w:t>
      </w:r>
    </w:p>
    <w:p>
      <w:pPr>
        <w:pStyle w:val="ListParagraph"/>
        <w:numPr>
          <w:ilvl w:val="0"/>
          <w:numId w:val="2"/>
        </w:numPr>
      </w:pPr>
      <w:r>
        <w:t xml:space="preserve">“Uso y dominio de Git y Github” (use and command of Git and GitHub), quoted as Hybridge issued it.</w:t>
      </w:r>
    </w:p>
    <w:p/>
    <w:tbl>
      <w:tblPr>
        <w:tblW w:type="dxa" w:w="10891"/>
        <w:tblInd w:type="dxa" w:w="-90"/>
        <w:tblBorders>
          <w:top w:val="none" w:color="auto" w:sz="0"/>
          <w:left w:val="none" w:color="auto" w:sz="0"/>
          <w:bottom w:val="none" w:color="auto" w:sz="0"/>
          <w:right w:val="none" w:color="auto" w:sz="0"/>
          <w:insideH w:val="none" w:color="auto" w:sz="0"/>
          <w:insideV w:val="none" w:color="auto" w:sz="0"/>
        </w:tblBorders>
        <w:tblLayout w:type="fixed"/>
      </w:tblPr>
      <w:tblGrid>
        <w:gridCol w:w="8300"/>
        <w:gridCol w:w="2591"/>
      </w:tblGrid>
      <w:tr>
        <w:tc>
          <w:tcPr>
            <w:tcW w:type="dxa" w:w="8300"/>
            <w:tcBorders>
              <w:top w:val="none" w:color="auto" w:sz="0"/>
              <w:left w:val="none" w:color="auto" w:sz="0"/>
              <w:bottom w:val="none" w:color="auto" w:sz="0"/>
              <w:right w:val="none" w:color="auto" w:sz="0"/>
            </w:tcBorders>
          </w:tcPr>
          <w:p>
            <w:pPr>
              <w:spacing w:line="276" w:lineRule="auto"/>
              <w:jc w:val="left"/>
            </w:pPr>
            <w:r>
              <w:rPr>
                <w:b/>
                <w:bCs/>
              </w:rPr>
              <w:t xml:space="preserve">Tecnológico Nacional de México</w:t>
            </w:r>
          </w:p>
        </w:tc>
        <w:tc>
          <w:tcPr>
            <w:tcW w:type="dxa" w:w="2591"/>
            <w:tcBorders>
              <w:top w:val="none" w:color="auto" w:sz="0"/>
              <w:left w:val="none" w:color="auto" w:sz="0"/>
              <w:bottom w:val="none" w:color="auto" w:sz="0"/>
              <w:right w:val="none" w:color="auto" w:sz="0"/>
            </w:tcBorders>
          </w:tcPr>
          <w:p>
            <w:pPr>
              <w:spacing w:line="276" w:lineRule="auto"/>
              <w:jc w:val="right"/>
            </w:pPr>
            <w:r>
              <w:rPr>
                <w:b/>
                <w:bCs/>
              </w:rPr>
              <w:t xml:space="preserve">Online MOOC</w:t>
            </w:r>
          </w:p>
        </w:tc>
      </w:tr>
      <w:tr>
        <w:tc>
          <w:tcPr>
            <w:tcW w:type="dxa" w:w="8300"/>
            <w:tcBorders>
              <w:top w:val="none" w:color="auto" w:sz="0"/>
              <w:left w:val="none" w:color="auto" w:sz="0"/>
              <w:bottom w:val="none" w:color="auto" w:sz="0"/>
              <w:right w:val="none" w:color="auto" w:sz="0"/>
            </w:tcBorders>
          </w:tcPr>
          <w:p>
            <w:pPr>
              <w:spacing w:line="276" w:lineRule="auto"/>
              <w:jc w:val="left"/>
            </w:pPr>
            <w:r>
              <w:rPr>
                <w:b w:val="false"/>
                <w:bCs w:val="false"/>
              </w:rPr>
              <w:t xml:space="preserve">Public Center for Artificial Intelligence Training Preparatory Course</w:t>
            </w:r>
          </w:p>
        </w:tc>
        <w:tc>
          <w:tcPr>
            <w:tcW w:type="dxa" w:w="2591"/>
            <w:tcBorders>
              <w:top w:val="none" w:color="auto" w:sz="0"/>
              <w:left w:val="none" w:color="auto" w:sz="0"/>
              <w:bottom w:val="none" w:color="auto" w:sz="0"/>
              <w:right w:val="none" w:color="auto" w:sz="0"/>
            </w:tcBorders>
          </w:tcPr>
          <w:p>
            <w:pPr>
              <w:spacing w:line="276" w:lineRule="auto"/>
              <w:jc w:val="right"/>
            </w:pPr>
            <w:r>
              <w:rPr>
                <w:b w:val="false"/>
                <w:bCs w:val="false"/>
              </w:rPr>
              <w:t xml:space="preserve">July 20, 2026</w:t>
            </w:r>
          </w:p>
        </w:tc>
      </w:tr>
    </w:tbl>
    <w:p>
      <w:pPr>
        <w:pStyle w:val="ListParagraph"/>
        <w:numPr>
          <w:ilvl w:val="0"/>
          <w:numId w:val="2"/>
        </w:numPr>
      </w:pPr>
      <w:r>
        <w:t xml:space="preserve">Passed the evaluated modules in networking, cloud computing, cybersecurity, Java, artificial intelligence and data analysis.</w:t>
      </w:r>
    </w:p>
    <w:p/>
    <w:p>
      <w:pPr>
        <w:pStyle w:val="Heading2"/>
        <w:pBdr>
          <w:bottom w:val="single" w:sz="8" w:space="2" w:color="000000"/>
        </w:pBdr>
        <w:jc w:val="left"/>
      </w:pPr>
      <w:r>
        <w:t xml:space="preserve">Skills &amp; Interests</w:t>
      </w:r>
    </w:p>
    <w:p>
      <w:pPr>
        <w:pStyle w:val="ListParagraph"/>
        <w:numPr>
          <w:ilvl w:val="0"/>
          <w:numId w:val="2"/>
        </w:numPr>
      </w:pPr>
      <w:r>
        <w:t xml:space="preserve">Method: shipped on six stacks with nothing in common (Flutter and Dart, Astro and TypeScript, Go, Rust and Tauri, NestJS, Kubernetes and Terraform), and learn the next one from its documentation with AI agents.</w:t>
      </w:r>
    </w:p>
    <w:p>
      <w:pPr>
        <w:pStyle w:val="ListParagraph"/>
        <w:numPr>
          <w:ilvl w:val="0"/>
          <w:numId w:val="2"/>
        </w:numPr>
      </w:pPr>
      <w:r>
        <w:t xml:space="preserve">Technical: TypeScript, JavaScript, Go, Rust, Python, Dart, SQL, HTML and CSS; Astro, React, Next.js, Preact, NestJS, Prisma, Tauri, Flutter and Tailwind CSS; PostgreSQL, MongoDB and Redis; Docker, Kubernetes, Terraform, Ansible, Jenkins, GitHub Actions, Argo CD, Prometheus, Grafana, WireGuard, Bitwarden Secrets Manager, Linux, Bash and Git; AI agents (Claude Code, OpenCode, Codex and Pi), Model Context Protocol (MCP) and Spec-Driven Development.</w:t>
      </w:r>
    </w:p>
    <w:p>
      <w:pPr>
        <w:pStyle w:val="ListParagraph"/>
        <w:numPr>
          <w:ilvl w:val="0"/>
          <w:numId w:val="2"/>
        </w:numPr>
      </w:pPr>
      <w:r>
        <w:t xml:space="preserve">Soft: Proactivity, autonomy, leadership, problem solving, adaptability, technical language, time management and strategic thinking.</w:t>
      </w:r>
    </w:p>
    <w:p>
      <w:pPr>
        <w:pStyle w:val="ListParagraph"/>
        <w:numPr>
          <w:ilvl w:val="0"/>
          <w:numId w:val="2"/>
        </w:numPr>
      </w:pPr>
      <w:r>
        <w:t xml:space="preserve">Languages: Spanish (native) and English (A2).</w:t>
      </w:r>
    </w:p>
    <w:p>
      <w:pPr>
        <w:pStyle w:val="ListParagraph"/>
        <w:numPr>
          <w:ilvl w:val="0"/>
          <w:numId w:val="2"/>
        </w:numPr>
      </w:pPr>
      <w:r>
        <w:t xml:space="preserve">Interests: High-fidelity audio, video games, desktop environment customization, window managers and compositors, free and open source software, and personal finance.</w:t>
      </w:r>
    </w:p>
    <w:sectPr>
      <w:pgSz w:w="12240" w:h="15840" w:orient="portrait"/>
      <w:pgMar w:top="720" w:right="720" w:bottom="720" w:left="720" w:header="1094"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rPr>
    </w:rPrDefault>
    <w:pPrDefault>
      <w:pPr>
        <w:spacing w:line="276" w:lineRule="auto"/>
      </w:pPr>
    </w:pPrDefault>
  </w:docDefaults>
  <w:style w:type="paragraph" w:styleId="Title">
    <w:name w:val="Title"/>
    <w:basedOn w:val="Normal"/>
    <w:next w:val="Normal"/>
    <w:qFormat/>
    <w:rPr>
      <w:sz w:val="72"/>
      <w:szCs w:val="72"/>
    </w:rPr>
  </w:style>
  <w:style w:type="paragraph" w:styleId="Subtitle">
    <w:name w:val="Subtitle"/>
    <w:basedOn w:val="Normal"/>
    <w:next w:val="Normal"/>
    <w:qFormat/>
    <w:rPr>
      <w:rFonts w:ascii="Georgia" w:eastAsia="Georgia" w:hAnsi="Georgia" w:cs="Georgia"/>
      <w:sz w:val="48"/>
      <w:szCs w:val="48"/>
    </w:rPr>
  </w:style>
  <w:style w:type="paragraph" w:styleId="Heading1">
    <w:name w:val="Heading 1"/>
    <w:basedOn w:val="Normal"/>
    <w:next w:val="Normal"/>
    <w:qFormat/>
    <w:pPr>
      <w:spacing w:before="91"/>
      <w:ind w:right="1"/>
      <w:outlineLvl w:val="0"/>
    </w:pPr>
    <w:rPr>
      <w:rFonts w:ascii="Calibri" w:cs="Calibri" w:eastAsia="Calibri" w:hAnsi="Calibri"/>
      <w:b/>
      <w:bCs/>
      <w:color w:val="000000"/>
    </w:rPr>
  </w:style>
  <w:style w:type="paragraph" w:styleId="Heading2">
    <w:name w:val="Heading 2"/>
    <w:basedOn w:val="Normal"/>
    <w:next w:val="Normal"/>
    <w:qFormat/>
    <w:pPr>
      <w:keepNext/>
      <w:keepLines/>
      <w:spacing w:after="80" w:before="91"/>
      <w:jc w:val="center"/>
      <w:outlineLvl w:val="1"/>
    </w:pPr>
    <w:rPr>
      <w:rFonts w:ascii="Calibri" w:cs="Calibri" w:eastAsia="Calibri" w:hAnsi="Calibri"/>
      <w:b/>
      <w:bCs/>
      <w:color w:val="000000"/>
    </w:rPr>
  </w:style>
  <w:style w:type="paragraph" w:styleId="Heading3">
    <w:name w:val="Heading 3"/>
    <w:basedOn w:val="Normal"/>
    <w:next w:val="Normal"/>
    <w:qFormat/>
    <w:rPr>
      <w:color w:val="1F4D78"/>
      <w:sz w:val="28"/>
      <w:szCs w:val="28"/>
    </w:rPr>
  </w:style>
  <w:style w:type="paragraph" w:styleId="Heading4">
    <w:name w:val="Heading 4"/>
    <w:basedOn w:val="Normal"/>
    <w:next w:val="Normal"/>
    <w:qFormat/>
    <w:rPr>
      <w:i/>
      <w:iCs/>
      <w:color w:val="2E74B5"/>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Paragraph">
    <w:name w:val="List Paragraph"/>
    <w:basedOn w:val="Normal"/>
    <w:qFormat/>
    <w:pPr>
      <w:ind w:left="720"/>
      <w:contextualSpacing/>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mailto:carlosmir.code@gmail.com" TargetMode="External"/><Relationship Id="rId9" Type="http://schemas.openxmlformats.org/officeDocument/2006/relationships/hyperlink" Target="https://camir.tech"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2026-09-06T07:14:22.862Z</dcterms:created>
  <dcterms:modified xsi:type="dcterms:W3CDTF">2026-09-06T07:14:22.862Z</dcterms:modified>
</cp:coreProperties>
</file>

<file path=docProps/custom.xml><?xml version="1.0" encoding="utf-8"?>
<Properties xmlns="http://schemas.openxmlformats.org/officeDocument/2006/custom-properties" xmlns:vt="http://schemas.openxmlformats.org/officeDocument/2006/docPropsVTypes"/>
</file>