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0E9B9" w14:textId="77777777" w:rsidR="001F31F7" w:rsidRDefault="00000000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right"/>
        <w:rPr>
          <w:b/>
          <w:bCs/>
          <w:color w:val="000000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67B0E9F5" wp14:editId="67B0E9F6">
            <wp:simplePos x="0" y="0"/>
            <wp:positionH relativeFrom="column">
              <wp:posOffset>3959859</wp:posOffset>
            </wp:positionH>
            <wp:positionV relativeFrom="paragraph">
              <wp:posOffset>635</wp:posOffset>
            </wp:positionV>
            <wp:extent cx="1771650" cy="579120"/>
            <wp:effectExtent l="0" t="0" r="0" b="0"/>
            <wp:wrapSquare wrapText="bothSides" distT="0" distB="0" distL="0" distR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579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B0E9BA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color w:val="000000"/>
          <w:sz w:val="24"/>
          <w:szCs w:val="24"/>
        </w:rPr>
      </w:pPr>
    </w:p>
    <w:p w14:paraId="67B0E9BB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color w:val="000000"/>
          <w:sz w:val="24"/>
          <w:szCs w:val="24"/>
        </w:rPr>
      </w:pPr>
    </w:p>
    <w:p w14:paraId="67B0E9BC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color w:val="000000"/>
          <w:sz w:val="24"/>
          <w:szCs w:val="24"/>
        </w:rPr>
      </w:pPr>
    </w:p>
    <w:p w14:paraId="67B0E9BD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color w:val="000000"/>
          <w:sz w:val="24"/>
          <w:szCs w:val="24"/>
        </w:rPr>
      </w:pPr>
    </w:p>
    <w:p w14:paraId="67B0E9BE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color w:val="000000"/>
          <w:sz w:val="24"/>
          <w:szCs w:val="24"/>
        </w:rPr>
      </w:pPr>
    </w:p>
    <w:p w14:paraId="67B0E9BF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color w:val="000000"/>
          <w:sz w:val="24"/>
          <w:szCs w:val="24"/>
        </w:rPr>
      </w:pPr>
    </w:p>
    <w:p w14:paraId="67B0E9C0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color w:val="000000"/>
          <w:sz w:val="24"/>
          <w:szCs w:val="24"/>
        </w:rPr>
      </w:pPr>
    </w:p>
    <w:p w14:paraId="67B0E9C1" w14:textId="77777777" w:rsidR="001F31F7" w:rsidRDefault="00000000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color w:val="0066B3"/>
          <w:sz w:val="64"/>
          <w:szCs w:val="64"/>
        </w:rPr>
      </w:pPr>
      <w:r>
        <w:rPr>
          <w:b/>
          <w:bCs/>
          <w:color w:val="0066B3"/>
          <w:sz w:val="64"/>
          <w:szCs w:val="64"/>
        </w:rPr>
        <w:t>Atividade Avaliativa</w:t>
      </w:r>
    </w:p>
    <w:p w14:paraId="67B0E9C2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FF"/>
          <w:sz w:val="24"/>
          <w:szCs w:val="24"/>
        </w:rPr>
      </w:pPr>
    </w:p>
    <w:p w14:paraId="67B0E9C3" w14:textId="77777777" w:rsidR="001F31F7" w:rsidRDefault="00000000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</w:rPr>
      </w:pPr>
      <w:r>
        <w:rPr>
          <w:sz w:val="36"/>
          <w:szCs w:val="36"/>
        </w:rPr>
        <w:t xml:space="preserve">Inteligência de Mercado e </w:t>
      </w:r>
      <w:proofErr w:type="spellStart"/>
      <w:r>
        <w:rPr>
          <w:sz w:val="36"/>
          <w:szCs w:val="36"/>
        </w:rPr>
        <w:t>Analytics</w:t>
      </w:r>
      <w:proofErr w:type="spellEnd"/>
      <w:r>
        <w:rPr>
          <w:sz w:val="36"/>
          <w:szCs w:val="36"/>
        </w:rPr>
        <w:t xml:space="preserve"> </w:t>
      </w:r>
      <w:r>
        <w:rPr>
          <w:color w:val="000000"/>
          <w:sz w:val="36"/>
          <w:szCs w:val="36"/>
        </w:rPr>
        <w:t>(IM</w:t>
      </w:r>
      <w:r>
        <w:rPr>
          <w:sz w:val="36"/>
          <w:szCs w:val="36"/>
        </w:rPr>
        <w:t>E</w:t>
      </w:r>
      <w:r>
        <w:rPr>
          <w:color w:val="000000"/>
          <w:sz w:val="36"/>
          <w:szCs w:val="36"/>
        </w:rPr>
        <w:t>)</w:t>
      </w:r>
    </w:p>
    <w:p w14:paraId="67B0E9C4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FF"/>
          <w:sz w:val="24"/>
          <w:szCs w:val="24"/>
        </w:rPr>
      </w:pPr>
    </w:p>
    <w:p w14:paraId="67B0E9C5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FF"/>
          <w:sz w:val="24"/>
          <w:szCs w:val="24"/>
        </w:rPr>
      </w:pPr>
    </w:p>
    <w:p w14:paraId="67B0E9C6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67B0E9C7" w14:textId="77777777" w:rsidR="001F31F7" w:rsidRDefault="00000000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​</w:t>
      </w:r>
    </w:p>
    <w:p w14:paraId="67B0E9C8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67B0E9C9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67B0E9CA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67B0E9CB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67B0E9CC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tbl>
      <w:tblPr>
        <w:tblStyle w:val="a9"/>
        <w:tblW w:w="8998" w:type="dxa"/>
        <w:tblInd w:w="0" w:type="dxa"/>
        <w:tblBorders>
          <w:top w:val="single" w:sz="4" w:space="0" w:color="EFEFEF"/>
          <w:left w:val="single" w:sz="4" w:space="0" w:color="EFEFEF"/>
          <w:bottom w:val="single" w:sz="4" w:space="0" w:color="EFEFEF"/>
          <w:right w:val="single" w:sz="4" w:space="0" w:color="EFEFEF"/>
          <w:insideH w:val="single" w:sz="4" w:space="0" w:color="EFEFEF"/>
          <w:insideV w:val="single" w:sz="4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6853"/>
      </w:tblGrid>
      <w:tr w:rsidR="001F31F7" w14:paraId="67B0E9CF" w14:textId="77777777">
        <w:tc>
          <w:tcPr>
            <w:tcW w:w="2145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CD" w14:textId="77777777" w:rsidR="001F31F7" w:rsidRDefault="00000000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Disciplina:</w:t>
            </w:r>
          </w:p>
        </w:tc>
        <w:tc>
          <w:tcPr>
            <w:tcW w:w="6853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CE" w14:textId="64D1B8BD" w:rsidR="001F31F7" w:rsidRDefault="0056007B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66B3"/>
              </w:rPr>
            </w:pPr>
            <w:r>
              <w:rPr>
                <w:color w:val="0000FF"/>
                <w:sz w:val="20"/>
                <w:szCs w:val="20"/>
              </w:rPr>
              <w:t xml:space="preserve">Inteligência de Mercado e </w:t>
            </w:r>
            <w:proofErr w:type="spellStart"/>
            <w:r>
              <w:rPr>
                <w:color w:val="0000FF"/>
                <w:sz w:val="20"/>
                <w:szCs w:val="20"/>
              </w:rPr>
              <w:t>Analytics</w:t>
            </w:r>
            <w:proofErr w:type="spellEnd"/>
            <w:r>
              <w:rPr>
                <w:color w:val="0000FF"/>
                <w:sz w:val="20"/>
                <w:szCs w:val="20"/>
              </w:rPr>
              <w:t xml:space="preserve"> (IME)</w:t>
            </w:r>
          </w:p>
        </w:tc>
      </w:tr>
      <w:tr w:rsidR="001F31F7" w14:paraId="67B0E9D2" w14:textId="77777777">
        <w:tc>
          <w:tcPr>
            <w:tcW w:w="2145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D0" w14:textId="77777777" w:rsidR="001F31F7" w:rsidRDefault="00000000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Professor:</w:t>
            </w:r>
          </w:p>
        </w:tc>
        <w:tc>
          <w:tcPr>
            <w:tcW w:w="6853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D1" w14:textId="77777777" w:rsidR="001F31F7" w:rsidRDefault="00000000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Bruno Miranda</w:t>
            </w:r>
          </w:p>
        </w:tc>
      </w:tr>
      <w:tr w:rsidR="001F31F7" w14:paraId="67B0E9D5" w14:textId="77777777">
        <w:tc>
          <w:tcPr>
            <w:tcW w:w="2145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D3" w14:textId="77777777" w:rsidR="001F31F7" w:rsidRDefault="00000000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Tipo de atividade:</w:t>
            </w:r>
          </w:p>
        </w:tc>
        <w:tc>
          <w:tcPr>
            <w:tcW w:w="6853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D4" w14:textId="3919A548" w:rsidR="001F31F7" w:rsidRPr="00E43166" w:rsidRDefault="00000000" w:rsidP="00E43166">
            <w:pPr>
              <w:pStyle w:val="LO-normal"/>
              <w:rPr>
                <w:b/>
                <w:bCs/>
                <w:i/>
                <w:iCs/>
                <w:color w:val="0000FF"/>
                <w:sz w:val="20"/>
                <w:szCs w:val="20"/>
              </w:rPr>
            </w:pPr>
            <w:proofErr w:type="spellStart"/>
            <w:r>
              <w:rPr>
                <w:i/>
                <w:iCs/>
                <w:color w:val="0000FF"/>
                <w:sz w:val="20"/>
                <w:szCs w:val="20"/>
              </w:rPr>
              <w:t>DataLab</w:t>
            </w:r>
            <w:proofErr w:type="spellEnd"/>
            <w:r>
              <w:rPr>
                <w:i/>
                <w:iCs/>
                <w:color w:val="0000FF"/>
                <w:sz w:val="20"/>
                <w:szCs w:val="20"/>
              </w:rPr>
              <w:t xml:space="preserve"> </w:t>
            </w:r>
            <w:r w:rsidR="00EB002E">
              <w:rPr>
                <w:i/>
                <w:iCs/>
                <w:color w:val="0000FF"/>
                <w:sz w:val="20"/>
                <w:szCs w:val="20"/>
              </w:rPr>
              <w:t>2</w:t>
            </w:r>
            <w:r>
              <w:rPr>
                <w:i/>
                <w:iCs/>
                <w:color w:val="0000FF"/>
                <w:sz w:val="20"/>
                <w:szCs w:val="20"/>
              </w:rPr>
              <w:t xml:space="preserve"> </w:t>
            </w:r>
            <w:r w:rsidR="004D7B11" w:rsidRPr="00E43166">
              <w:rPr>
                <w:i/>
                <w:iCs/>
                <w:color w:val="0000FF"/>
                <w:sz w:val="20"/>
                <w:szCs w:val="20"/>
              </w:rPr>
              <w:t>–</w:t>
            </w:r>
            <w:r w:rsidRPr="00E43166">
              <w:rPr>
                <w:i/>
                <w:iCs/>
                <w:color w:val="0000FF"/>
                <w:sz w:val="20"/>
                <w:szCs w:val="20"/>
              </w:rPr>
              <w:t xml:space="preserve"> </w:t>
            </w:r>
            <w:r w:rsidR="00E0024E" w:rsidRPr="00E0024E">
              <w:rPr>
                <w:rFonts w:hint="cs"/>
                <w:bCs/>
                <w:i/>
                <w:iCs/>
                <w:color w:val="0000FF"/>
                <w:sz w:val="20"/>
                <w:szCs w:val="20"/>
              </w:rPr>
              <w:t xml:space="preserve">Reproduzir o exemplo do </w:t>
            </w:r>
            <w:proofErr w:type="spellStart"/>
            <w:r w:rsidR="00E0024E" w:rsidRPr="00E0024E">
              <w:rPr>
                <w:rFonts w:hint="cs"/>
                <w:bCs/>
                <w:i/>
                <w:iCs/>
                <w:color w:val="0000FF"/>
                <w:sz w:val="20"/>
                <w:szCs w:val="20"/>
              </w:rPr>
              <w:t>DataLab</w:t>
            </w:r>
            <w:proofErr w:type="spellEnd"/>
            <w:r w:rsidR="00E0024E" w:rsidRPr="00E0024E">
              <w:rPr>
                <w:rFonts w:hint="cs"/>
                <w:bCs/>
                <w:i/>
                <w:iCs/>
                <w:color w:val="0000FF"/>
                <w:sz w:val="20"/>
                <w:szCs w:val="20"/>
              </w:rPr>
              <w:t xml:space="preserve"> 2-B1 com nova série</w:t>
            </w:r>
          </w:p>
        </w:tc>
      </w:tr>
      <w:tr w:rsidR="001F31F7" w14:paraId="67B0E9D8" w14:textId="77777777">
        <w:tc>
          <w:tcPr>
            <w:tcW w:w="2145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D6" w14:textId="77777777" w:rsidR="001F31F7" w:rsidRDefault="00000000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Semestre</w:t>
            </w:r>
          </w:p>
        </w:tc>
        <w:tc>
          <w:tcPr>
            <w:tcW w:w="6853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D7" w14:textId="77777777" w:rsidR="001F31F7" w:rsidRDefault="00000000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° semestre de 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1F31F7" w14:paraId="67B0E9DB" w14:textId="77777777">
        <w:tc>
          <w:tcPr>
            <w:tcW w:w="2145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D9" w14:textId="77777777" w:rsidR="001F31F7" w:rsidRDefault="00000000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Departamento / Curso:</w:t>
            </w:r>
          </w:p>
        </w:tc>
        <w:tc>
          <w:tcPr>
            <w:tcW w:w="6853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DA" w14:textId="1BD3392E" w:rsidR="001F31F7" w:rsidRDefault="008353AE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Ciências Econômicas</w:t>
            </w:r>
          </w:p>
        </w:tc>
      </w:tr>
    </w:tbl>
    <w:p w14:paraId="67B0E9DC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tbl>
      <w:tblPr>
        <w:tblStyle w:val="aa"/>
        <w:tblW w:w="8998" w:type="dxa"/>
        <w:tblInd w:w="0" w:type="dxa"/>
        <w:tblBorders>
          <w:top w:val="single" w:sz="4" w:space="0" w:color="EFEFEF"/>
          <w:left w:val="single" w:sz="4" w:space="0" w:color="EFEFEF"/>
          <w:bottom w:val="single" w:sz="4" w:space="0" w:color="EFEFEF"/>
          <w:right w:val="single" w:sz="4" w:space="0" w:color="EFEFEF"/>
          <w:insideH w:val="single" w:sz="4" w:space="0" w:color="EFEFEF"/>
          <w:insideV w:val="single" w:sz="4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6853"/>
      </w:tblGrid>
      <w:tr w:rsidR="001F31F7" w14:paraId="67B0E9DF" w14:textId="77777777">
        <w:tc>
          <w:tcPr>
            <w:tcW w:w="2145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DD" w14:textId="77777777" w:rsidR="001F31F7" w:rsidRDefault="00000000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Nome do aluno:</w:t>
            </w:r>
          </w:p>
        </w:tc>
        <w:tc>
          <w:tcPr>
            <w:tcW w:w="6853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DE" w14:textId="053956C4" w:rsidR="001F31F7" w:rsidRDefault="009C541A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  <w:sz w:val="20"/>
                <w:szCs w:val="20"/>
              </w:rPr>
            </w:pPr>
            <w:r>
              <w:rPr>
                <w:i/>
                <w:iCs/>
                <w:color w:val="0000FF"/>
                <w:sz w:val="20"/>
                <w:szCs w:val="20"/>
              </w:rPr>
              <w:t>Camila Sabino Ribeiro</w:t>
            </w:r>
          </w:p>
        </w:tc>
      </w:tr>
      <w:tr w:rsidR="001F31F7" w14:paraId="67B0E9E2" w14:textId="77777777">
        <w:tc>
          <w:tcPr>
            <w:tcW w:w="2145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E0" w14:textId="77777777" w:rsidR="001F31F7" w:rsidRDefault="00000000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Matrícula:</w:t>
            </w:r>
          </w:p>
        </w:tc>
        <w:tc>
          <w:tcPr>
            <w:tcW w:w="6853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E1" w14:textId="277EC827" w:rsidR="001F31F7" w:rsidRDefault="009C541A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  <w:sz w:val="20"/>
                <w:szCs w:val="20"/>
              </w:rPr>
            </w:pPr>
            <w:r>
              <w:rPr>
                <w:i/>
                <w:iCs/>
                <w:color w:val="0000FF"/>
                <w:sz w:val="20"/>
                <w:szCs w:val="20"/>
              </w:rPr>
              <w:t>2023110617</w:t>
            </w:r>
          </w:p>
        </w:tc>
      </w:tr>
    </w:tbl>
    <w:p w14:paraId="67B0E9E3" w14:textId="77777777" w:rsidR="001F31F7" w:rsidRDefault="001F31F7">
      <w:pPr>
        <w:pStyle w:val="LO-normal"/>
        <w:sectPr w:rsidR="001F31F7">
          <w:headerReference w:type="default" r:id="rId10"/>
          <w:footerReference w:type="default" r:id="rId11"/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14:paraId="67B0E9E4" w14:textId="77777777" w:rsidR="001F31F7" w:rsidRDefault="00000000">
      <w:pPr>
        <w:pStyle w:val="Ttulo1"/>
        <w:numPr>
          <w:ilvl w:val="0"/>
          <w:numId w:val="1"/>
        </w:numPr>
        <w:ind w:left="425"/>
        <w:jc w:val="both"/>
        <w:rPr>
          <w:b/>
          <w:bCs/>
          <w:sz w:val="24"/>
          <w:szCs w:val="24"/>
        </w:rPr>
      </w:pPr>
      <w:bookmarkStart w:id="0" w:name="_heading=h.gjdgxs" w:colFirst="0" w:colLast="0"/>
      <w:bookmarkEnd w:id="0"/>
      <w:r>
        <w:rPr>
          <w:b/>
          <w:bCs/>
          <w:sz w:val="24"/>
          <w:szCs w:val="24"/>
        </w:rPr>
        <w:lastRenderedPageBreak/>
        <w:t xml:space="preserve">Solução do </w:t>
      </w:r>
      <w:proofErr w:type="spellStart"/>
      <w:r>
        <w:rPr>
          <w:b/>
          <w:bCs/>
          <w:sz w:val="24"/>
          <w:szCs w:val="24"/>
        </w:rPr>
        <w:t>DevLab</w:t>
      </w:r>
      <w:proofErr w:type="spellEnd"/>
    </w:p>
    <w:p w14:paraId="758341B4" w14:textId="37005EA3" w:rsidR="009A73DB" w:rsidRDefault="009A73DB" w:rsidP="008B3BF7">
      <w:pPr>
        <w:ind w:firstLine="425"/>
        <w:jc w:val="both"/>
      </w:pPr>
      <w:r>
        <w:t xml:space="preserve">A série histórica escolhida </w:t>
      </w:r>
      <w:r w:rsidR="00716B9D">
        <w:t xml:space="preserve">foi o valor de fechamento ajustado </w:t>
      </w:r>
      <w:r w:rsidR="00E20156">
        <w:t>(</w:t>
      </w:r>
      <w:proofErr w:type="spellStart"/>
      <w:r w:rsidR="00E20156">
        <w:t>Adj</w:t>
      </w:r>
      <w:proofErr w:type="spellEnd"/>
      <w:r w:rsidR="00E20156">
        <w:t xml:space="preserve"> Close) </w:t>
      </w:r>
      <w:r w:rsidR="00041B29">
        <w:t xml:space="preserve">da PETR4.SA, </w:t>
      </w:r>
      <w:r w:rsidR="008B1B22">
        <w:t>utilizando</w:t>
      </w:r>
      <w:r w:rsidR="00041B29">
        <w:t xml:space="preserve"> frequência mensal para a diminuição de ruídos</w:t>
      </w:r>
      <w:r w:rsidR="008B1B22">
        <w:t xml:space="preserve"> e</w:t>
      </w:r>
      <w:r w:rsidR="008B1B22" w:rsidRPr="008B1B22">
        <w:t xml:space="preserve"> </w:t>
      </w:r>
      <w:r w:rsidR="008B1B22" w:rsidRPr="008B1B22">
        <w:t>focar na tendência estrutural de longo praz</w:t>
      </w:r>
      <w:r w:rsidR="000D446D">
        <w:t>.</w:t>
      </w:r>
      <w:r w:rsidR="00CA658B">
        <w:t xml:space="preserve"> </w:t>
      </w:r>
      <w:r w:rsidR="000D446D">
        <w:t>O</w:t>
      </w:r>
      <w:r w:rsidR="00CA658B">
        <w:t xml:space="preserve">s dados foram extraídos </w:t>
      </w:r>
      <w:r w:rsidR="00AB5AE0">
        <w:t>d</w:t>
      </w:r>
      <w:r w:rsidR="00CA658B">
        <w:t xml:space="preserve">o </w:t>
      </w:r>
      <w:r w:rsidR="00CA658B" w:rsidRPr="00CA658B">
        <w:rPr>
          <w:i/>
          <w:iCs/>
        </w:rPr>
        <w:t xml:space="preserve">Yahoo </w:t>
      </w:r>
      <w:proofErr w:type="spellStart"/>
      <w:r w:rsidR="00CA658B" w:rsidRPr="00CA658B">
        <w:rPr>
          <w:i/>
          <w:iCs/>
        </w:rPr>
        <w:t>Finance</w:t>
      </w:r>
      <w:proofErr w:type="spellEnd"/>
      <w:r w:rsidR="00AB5AE0">
        <w:t xml:space="preserve">. </w:t>
      </w:r>
      <w:r w:rsidR="00CA658B">
        <w:t>com periodicidade de 5 anos</w:t>
      </w:r>
      <w:r w:rsidR="00B61BCD">
        <w:t>:</w:t>
      </w:r>
    </w:p>
    <w:p w14:paraId="42CB8F3D" w14:textId="77777777" w:rsidR="000459D5" w:rsidRDefault="000459D5" w:rsidP="00041B29">
      <w:pPr>
        <w:jc w:val="both"/>
      </w:pPr>
    </w:p>
    <w:p w14:paraId="5BB5B176" w14:textId="74B2B16B" w:rsidR="00B61BCD" w:rsidRPr="00CA658B" w:rsidRDefault="00B61BCD" w:rsidP="00041B29">
      <w:pPr>
        <w:jc w:val="both"/>
      </w:pPr>
      <w:r w:rsidRPr="00B61BCD">
        <w:drawing>
          <wp:inline distT="0" distB="0" distL="0" distR="0" wp14:anchorId="064D4D16" wp14:editId="68C61330">
            <wp:extent cx="5731510" cy="3156585"/>
            <wp:effectExtent l="0" t="0" r="2540" b="5715"/>
            <wp:docPr id="16685347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347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54E31" w14:textId="77777777" w:rsidR="00FF7661" w:rsidRDefault="00FF7661" w:rsidP="00FF7661"/>
    <w:p w14:paraId="022D272E" w14:textId="2DA3C5F8" w:rsidR="00D01E00" w:rsidRDefault="00AB5AE0" w:rsidP="00D01E00">
      <w:pPr>
        <w:jc w:val="both"/>
      </w:pPr>
      <w:r>
        <w:t>Obs.: Eu estava com dificuldade de baixar a tabela diretamente do site</w:t>
      </w:r>
      <w:r w:rsidR="00FE52D1">
        <w:t>, pois não estava achando o local para dow</w:t>
      </w:r>
      <w:r w:rsidR="00837B4B">
        <w:t>nload</w:t>
      </w:r>
      <w:r>
        <w:t>, então recorri a API e exportei para Excel</w:t>
      </w:r>
      <w:r w:rsidR="00DE3D07">
        <w:t xml:space="preserve">, </w:t>
      </w:r>
      <w:r w:rsidR="00833A29">
        <w:t>no VS</w:t>
      </w:r>
      <w:r w:rsidR="00EC643F">
        <w:t xml:space="preserve"> </w:t>
      </w:r>
      <w:proofErr w:type="spellStart"/>
      <w:r w:rsidR="00833A29">
        <w:t>Code</w:t>
      </w:r>
      <w:proofErr w:type="spellEnd"/>
      <w:r w:rsidR="00833A29">
        <w:t>,</w:t>
      </w:r>
      <w:r>
        <w:t xml:space="preserve"> para colocar no colab</w:t>
      </w:r>
      <w:r w:rsidR="00231A9D">
        <w:t xml:space="preserve"> e</w:t>
      </w:r>
      <w:r>
        <w:t xml:space="preserve"> para replicar o exemplo feito em aula</w:t>
      </w:r>
      <w:r w:rsidR="0063760E">
        <w:t>. E</w:t>
      </w:r>
      <w:r w:rsidR="00231A9D">
        <w:t xml:space="preserve">m circunstâncias normais eu teria feito </w:t>
      </w:r>
      <w:r w:rsidR="00D01E00">
        <w:t>do mesmo método</w:t>
      </w:r>
      <w:r w:rsidR="0038424F">
        <w:t xml:space="preserve"> você tinha feito no exemplo</w:t>
      </w:r>
      <w:r w:rsidR="00837B4B">
        <w:t xml:space="preserve"> do PIB</w:t>
      </w:r>
      <w:r w:rsidR="00F74454">
        <w:t>.</w:t>
      </w:r>
    </w:p>
    <w:p w14:paraId="2A69D930" w14:textId="3AF159C1" w:rsidR="00454ED0" w:rsidRDefault="00FF7661" w:rsidP="00F74454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jc w:val="center"/>
        <w:rPr>
          <w:sz w:val="24"/>
          <w:szCs w:val="24"/>
        </w:rPr>
      </w:pPr>
      <w:r w:rsidRPr="00FF7661">
        <w:rPr>
          <w:sz w:val="24"/>
          <w:szCs w:val="24"/>
        </w:rPr>
        <w:drawing>
          <wp:inline distT="0" distB="0" distL="0" distR="0" wp14:anchorId="580D25E4" wp14:editId="05D0582A">
            <wp:extent cx="4907280" cy="3824264"/>
            <wp:effectExtent l="0" t="0" r="7620" b="5080"/>
            <wp:docPr id="7989276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276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7189" cy="383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9A681" w14:textId="529346B1" w:rsidR="004D2B71" w:rsidRDefault="0019609B" w:rsidP="008B3B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O período </w:t>
      </w:r>
      <w:proofErr w:type="gramStart"/>
      <w:r>
        <w:rPr>
          <w:sz w:val="24"/>
          <w:szCs w:val="24"/>
        </w:rPr>
        <w:t>inicial  da</w:t>
      </w:r>
      <w:proofErr w:type="gramEnd"/>
      <w:r>
        <w:rPr>
          <w:sz w:val="24"/>
          <w:szCs w:val="24"/>
        </w:rPr>
        <w:t xml:space="preserve"> série</w:t>
      </w:r>
      <w:r w:rsidR="007B6B1E">
        <w:rPr>
          <w:sz w:val="24"/>
          <w:szCs w:val="24"/>
        </w:rPr>
        <w:t>, entre 2021 e 2022</w:t>
      </w:r>
      <w:r w:rsidR="002A3FEA">
        <w:rPr>
          <w:sz w:val="24"/>
          <w:szCs w:val="24"/>
        </w:rPr>
        <w:t>,</w:t>
      </w:r>
      <w:r w:rsidR="007B6B1E">
        <w:rPr>
          <w:sz w:val="24"/>
          <w:szCs w:val="24"/>
        </w:rPr>
        <w:t xml:space="preserve"> apresenta uma tendencia clara</w:t>
      </w:r>
      <w:r w:rsidR="004B1F90">
        <w:rPr>
          <w:sz w:val="24"/>
          <w:szCs w:val="24"/>
        </w:rPr>
        <w:t xml:space="preserve"> de crescimento</w:t>
      </w:r>
      <w:r w:rsidR="00114129">
        <w:rPr>
          <w:sz w:val="24"/>
          <w:szCs w:val="24"/>
        </w:rPr>
        <w:t>, em que o preço era relativamente baixo, pois ainda era um período de recuperação da pandemia</w:t>
      </w:r>
      <w:r w:rsidR="002A3FEA">
        <w:rPr>
          <w:sz w:val="24"/>
          <w:szCs w:val="24"/>
        </w:rPr>
        <w:t>. Entretanto, em meados de 2023</w:t>
      </w:r>
      <w:r w:rsidR="00ED26A0">
        <w:rPr>
          <w:sz w:val="24"/>
          <w:szCs w:val="24"/>
        </w:rPr>
        <w:t xml:space="preserve"> até o início de 2024</w:t>
      </w:r>
      <w:r w:rsidR="00190FE1">
        <w:rPr>
          <w:sz w:val="24"/>
          <w:szCs w:val="24"/>
        </w:rPr>
        <w:t>, teve uma alta valorização do preço</w:t>
      </w:r>
      <w:r w:rsidR="00ED6F43">
        <w:rPr>
          <w:sz w:val="24"/>
          <w:szCs w:val="24"/>
        </w:rPr>
        <w:t xml:space="preserve"> da ação da Petrobrás. </w:t>
      </w:r>
      <w:r w:rsidR="00843EAD">
        <w:rPr>
          <w:sz w:val="24"/>
          <w:szCs w:val="24"/>
        </w:rPr>
        <w:t xml:space="preserve">Esse movimento pode estar associado com as expectativas positivas do mercado </w:t>
      </w:r>
      <w:r w:rsidR="00E95EA7">
        <w:rPr>
          <w:sz w:val="24"/>
          <w:szCs w:val="24"/>
        </w:rPr>
        <w:t>quanto a distribuição de dividendos da companhia</w:t>
      </w:r>
      <w:r w:rsidR="007B531D">
        <w:rPr>
          <w:sz w:val="24"/>
          <w:szCs w:val="24"/>
        </w:rPr>
        <w:t xml:space="preserve">, pois notícias do período indicam que </w:t>
      </w:r>
      <w:r w:rsidR="002F2028">
        <w:rPr>
          <w:sz w:val="24"/>
          <w:szCs w:val="24"/>
        </w:rPr>
        <w:t xml:space="preserve">a empresa poderia distribuir </w:t>
      </w:r>
      <w:r w:rsidR="004F01B1">
        <w:rPr>
          <w:sz w:val="24"/>
          <w:szCs w:val="24"/>
        </w:rPr>
        <w:t xml:space="preserve">cerca de R$ 72,4 bi </w:t>
      </w:r>
      <w:r w:rsidR="006B1262">
        <w:rPr>
          <w:sz w:val="24"/>
          <w:szCs w:val="24"/>
        </w:rPr>
        <w:t>em dividendos em 2023</w:t>
      </w:r>
      <w:r w:rsidR="00856CFD" w:rsidRPr="00856CFD">
        <w:rPr>
          <w:sz w:val="24"/>
          <w:szCs w:val="24"/>
        </w:rPr>
        <w:t xml:space="preserve">, valor significativamente superior à média histórica </w:t>
      </w:r>
      <w:r w:rsidR="007F393B">
        <w:rPr>
          <w:sz w:val="24"/>
          <w:szCs w:val="24"/>
        </w:rPr>
        <w:t xml:space="preserve">(2003-2020) </w:t>
      </w:r>
      <w:r w:rsidR="00856CFD" w:rsidRPr="00856CFD">
        <w:rPr>
          <w:sz w:val="24"/>
          <w:szCs w:val="24"/>
        </w:rPr>
        <w:t>de pagamentos da empresa</w:t>
      </w:r>
      <w:r w:rsidR="006B1262">
        <w:rPr>
          <w:rStyle w:val="Refdenotaderodap"/>
          <w:sz w:val="24"/>
          <w:szCs w:val="24"/>
        </w:rPr>
        <w:footnoteReference w:id="1"/>
      </w:r>
      <w:r w:rsidR="00CC71EE">
        <w:rPr>
          <w:sz w:val="24"/>
          <w:szCs w:val="24"/>
        </w:rPr>
        <w:t xml:space="preserve">. </w:t>
      </w:r>
    </w:p>
    <w:p w14:paraId="6734316B" w14:textId="58941685" w:rsidR="00B47604" w:rsidRDefault="00EE5FD2" w:rsidP="008B3B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Além disso, </w:t>
      </w:r>
      <w:r w:rsidR="004D2B71">
        <w:rPr>
          <w:sz w:val="24"/>
          <w:szCs w:val="24"/>
        </w:rPr>
        <w:t>outro fator</w:t>
      </w:r>
      <w:r w:rsidR="001955B3">
        <w:rPr>
          <w:sz w:val="24"/>
          <w:szCs w:val="24"/>
        </w:rPr>
        <w:t xml:space="preserve"> que contribuiu para essa alta,</w:t>
      </w:r>
      <w:r w:rsidR="004D2B71">
        <w:rPr>
          <w:sz w:val="24"/>
          <w:szCs w:val="24"/>
        </w:rPr>
        <w:t xml:space="preserve"> foi a nova estratégia comercial da companhia. </w:t>
      </w:r>
      <w:r w:rsidR="00643193" w:rsidRPr="00643193">
        <w:rPr>
          <w:sz w:val="24"/>
          <w:szCs w:val="24"/>
        </w:rPr>
        <w:t>Em maio de 2023, a Petrobras anunciou o fim da Paridade de Preços de Importação (PPI), política que alinhava os preços domésticos de combustíveis às cotações internacionais.</w:t>
      </w:r>
      <w:r w:rsidR="00170712">
        <w:rPr>
          <w:sz w:val="24"/>
          <w:szCs w:val="24"/>
        </w:rPr>
        <w:t xml:space="preserve"> </w:t>
      </w:r>
      <w:r w:rsidR="00B47604">
        <w:rPr>
          <w:sz w:val="24"/>
          <w:szCs w:val="24"/>
        </w:rPr>
        <w:t xml:space="preserve">Apesar das incertezas </w:t>
      </w:r>
      <w:proofErr w:type="gramStart"/>
      <w:r w:rsidR="00B47604">
        <w:rPr>
          <w:sz w:val="24"/>
          <w:szCs w:val="24"/>
        </w:rPr>
        <w:t>inicias</w:t>
      </w:r>
      <w:proofErr w:type="gramEnd"/>
      <w:r w:rsidR="00B47604">
        <w:rPr>
          <w:sz w:val="24"/>
          <w:szCs w:val="24"/>
        </w:rPr>
        <w:t xml:space="preserve">, </w:t>
      </w:r>
      <w:r w:rsidR="00170712">
        <w:rPr>
          <w:sz w:val="24"/>
          <w:szCs w:val="24"/>
        </w:rPr>
        <w:t xml:space="preserve">isso não comprometeu a geração de caixa, pois a empresa conseguiu absorver volatilidades externas e manter </w:t>
      </w:r>
      <w:r w:rsidR="001955B3">
        <w:rPr>
          <w:sz w:val="24"/>
          <w:szCs w:val="24"/>
        </w:rPr>
        <w:t xml:space="preserve">margens </w:t>
      </w:r>
      <w:r w:rsidR="00405102">
        <w:rPr>
          <w:sz w:val="24"/>
          <w:szCs w:val="24"/>
        </w:rPr>
        <w:t>estáveis</w:t>
      </w:r>
      <w:r w:rsidR="00636B90">
        <w:rPr>
          <w:rStyle w:val="Refdenotaderodap"/>
          <w:sz w:val="24"/>
          <w:szCs w:val="24"/>
        </w:rPr>
        <w:footnoteReference w:id="2"/>
      </w:r>
      <w:r w:rsidR="00AB52C2">
        <w:rPr>
          <w:sz w:val="24"/>
          <w:szCs w:val="24"/>
        </w:rPr>
        <w:t>,</w:t>
      </w:r>
      <w:r w:rsidR="0008211A" w:rsidRPr="0008211A">
        <w:rPr>
          <w:lang w:eastAsia="pt-BR" w:bidi="ar-SA"/>
        </w:rPr>
        <w:t xml:space="preserve"> </w:t>
      </w:r>
      <w:r w:rsidR="00B47604" w:rsidRPr="00B47604">
        <w:rPr>
          <w:sz w:val="24"/>
          <w:szCs w:val="24"/>
        </w:rPr>
        <w:t>o que pode ter reforçado a confiança dos investidores e contribuído para a tendência de valorização observada ao longo do segundo semestre de 2023.</w:t>
      </w:r>
    </w:p>
    <w:p w14:paraId="02BD7FB1" w14:textId="05F3058C" w:rsidR="00EF7992" w:rsidRDefault="008B3BF7" w:rsidP="008B3B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Após essa alta</w:t>
      </w:r>
      <w:r w:rsidR="00211FE9">
        <w:rPr>
          <w:sz w:val="24"/>
          <w:szCs w:val="24"/>
        </w:rPr>
        <w:t>,</w:t>
      </w:r>
      <w:r w:rsidR="00253781">
        <w:rPr>
          <w:sz w:val="24"/>
          <w:szCs w:val="24"/>
        </w:rPr>
        <w:t xml:space="preserve"> o gráfico mostra uma desaceleração do crescimento</w:t>
      </w:r>
      <w:r w:rsidR="004B1F90">
        <w:rPr>
          <w:sz w:val="24"/>
          <w:szCs w:val="24"/>
        </w:rPr>
        <w:t xml:space="preserve">. </w:t>
      </w:r>
      <w:r w:rsidR="006E7555">
        <w:rPr>
          <w:sz w:val="24"/>
          <w:szCs w:val="24"/>
        </w:rPr>
        <w:t>Isso se deve, principalmente, ao ajuste de expectativas</w:t>
      </w:r>
      <w:r w:rsidR="005C74C9">
        <w:rPr>
          <w:sz w:val="24"/>
          <w:szCs w:val="24"/>
        </w:rPr>
        <w:t>, em que parte do crescimento esperado já está incorporado no preço</w:t>
      </w:r>
      <w:r w:rsidR="00C608A7">
        <w:rPr>
          <w:sz w:val="24"/>
          <w:szCs w:val="24"/>
        </w:rPr>
        <w:t>.</w:t>
      </w:r>
      <w:r w:rsidR="005C74C9">
        <w:rPr>
          <w:sz w:val="24"/>
          <w:szCs w:val="24"/>
        </w:rPr>
        <w:t xml:space="preserve"> </w:t>
      </w:r>
      <w:r w:rsidR="008536FD">
        <w:rPr>
          <w:sz w:val="24"/>
          <w:szCs w:val="24"/>
        </w:rPr>
        <w:t>Com isso</w:t>
      </w:r>
      <w:r w:rsidR="009B7127">
        <w:rPr>
          <w:sz w:val="24"/>
          <w:szCs w:val="24"/>
        </w:rPr>
        <w:t>, a</w:t>
      </w:r>
      <w:r w:rsidR="00C608A7" w:rsidRPr="00C608A7">
        <w:rPr>
          <w:sz w:val="24"/>
          <w:szCs w:val="24"/>
        </w:rPr>
        <w:t xml:space="preserve"> desaceleração reflete investidores realizando lucros e reavaliando o </w:t>
      </w:r>
      <w:proofErr w:type="spellStart"/>
      <w:r w:rsidR="00C608A7" w:rsidRPr="00C608A7">
        <w:rPr>
          <w:i/>
          <w:iCs/>
          <w:sz w:val="24"/>
          <w:szCs w:val="24"/>
        </w:rPr>
        <w:t>valuation</w:t>
      </w:r>
      <w:proofErr w:type="spellEnd"/>
      <w:r w:rsidR="00C608A7" w:rsidRPr="00C608A7">
        <w:rPr>
          <w:sz w:val="24"/>
          <w:szCs w:val="24"/>
        </w:rPr>
        <w:t xml:space="preserve"> da </w:t>
      </w:r>
      <w:r w:rsidR="00571E1C">
        <w:rPr>
          <w:sz w:val="24"/>
          <w:szCs w:val="24"/>
        </w:rPr>
        <w:t>empresa</w:t>
      </w:r>
      <w:r w:rsidR="00C608A7" w:rsidRPr="00C608A7">
        <w:rPr>
          <w:sz w:val="24"/>
          <w:szCs w:val="24"/>
        </w:rPr>
        <w:t xml:space="preserve"> </w:t>
      </w:r>
      <w:r w:rsidR="00E54A73">
        <w:rPr>
          <w:sz w:val="24"/>
          <w:szCs w:val="24"/>
        </w:rPr>
        <w:t>dado</w:t>
      </w:r>
      <w:r w:rsidR="00C608A7" w:rsidRPr="00C608A7">
        <w:rPr>
          <w:sz w:val="24"/>
          <w:szCs w:val="24"/>
        </w:rPr>
        <w:t xml:space="preserve"> a</w:t>
      </w:r>
      <w:r w:rsidR="00E54A73">
        <w:rPr>
          <w:sz w:val="24"/>
          <w:szCs w:val="24"/>
        </w:rPr>
        <w:t>os</w:t>
      </w:r>
      <w:r w:rsidR="00C608A7" w:rsidRPr="00C608A7">
        <w:rPr>
          <w:sz w:val="24"/>
          <w:szCs w:val="24"/>
        </w:rPr>
        <w:t xml:space="preserve"> novos </w:t>
      </w:r>
      <w:r w:rsidR="008536FD">
        <w:rPr>
          <w:sz w:val="24"/>
          <w:szCs w:val="24"/>
        </w:rPr>
        <w:t>níveis</w:t>
      </w:r>
      <w:r w:rsidR="00C608A7" w:rsidRPr="00C608A7">
        <w:rPr>
          <w:sz w:val="24"/>
          <w:szCs w:val="24"/>
        </w:rPr>
        <w:t xml:space="preserve"> de preço</w:t>
      </w:r>
      <w:r w:rsidR="0022583C">
        <w:rPr>
          <w:sz w:val="24"/>
          <w:szCs w:val="24"/>
        </w:rPr>
        <w:t xml:space="preserve"> </w:t>
      </w:r>
      <w:r w:rsidR="0022583C" w:rsidRPr="0022583C">
        <w:rPr>
          <w:sz w:val="24"/>
          <w:szCs w:val="24"/>
        </w:rPr>
        <w:t>e à cautela sobre a política de investimentos futura</w:t>
      </w:r>
      <w:r w:rsidR="00C608A7" w:rsidRPr="00C608A7">
        <w:rPr>
          <w:sz w:val="24"/>
          <w:szCs w:val="24"/>
        </w:rPr>
        <w:t>.</w:t>
      </w:r>
      <w:r w:rsidR="00F17902">
        <w:rPr>
          <w:sz w:val="24"/>
          <w:szCs w:val="24"/>
        </w:rPr>
        <w:t xml:space="preserve"> </w:t>
      </w:r>
    </w:p>
    <w:p w14:paraId="2AC27103" w14:textId="73901B97" w:rsidR="00AB52C2" w:rsidRDefault="00F17902" w:rsidP="008B3B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E</w:t>
      </w:r>
      <w:r w:rsidR="008A67A4">
        <w:rPr>
          <w:sz w:val="24"/>
          <w:szCs w:val="24"/>
        </w:rPr>
        <w:t>ntretanto, e</w:t>
      </w:r>
      <w:r w:rsidRPr="00F17902">
        <w:rPr>
          <w:sz w:val="24"/>
          <w:szCs w:val="24"/>
        </w:rPr>
        <w:t>m março de 2025, ocorre um</w:t>
      </w:r>
      <w:r w:rsidR="00571E1C">
        <w:rPr>
          <w:sz w:val="24"/>
          <w:szCs w:val="24"/>
        </w:rPr>
        <w:t>a</w:t>
      </w:r>
      <w:r w:rsidRPr="00F17902">
        <w:rPr>
          <w:sz w:val="24"/>
          <w:szCs w:val="24"/>
        </w:rPr>
        <w:t xml:space="preserve"> </w:t>
      </w:r>
      <w:r w:rsidR="00571E1C">
        <w:rPr>
          <w:sz w:val="24"/>
          <w:szCs w:val="24"/>
        </w:rPr>
        <w:t>queda</w:t>
      </w:r>
      <w:r w:rsidRPr="00F17902">
        <w:rPr>
          <w:sz w:val="24"/>
          <w:szCs w:val="24"/>
        </w:rPr>
        <w:t xml:space="preserve"> pontual de cerca de 15%</w:t>
      </w:r>
      <w:r w:rsidR="00571E1C">
        <w:rPr>
          <w:sz w:val="24"/>
          <w:szCs w:val="24"/>
        </w:rPr>
        <w:t>.</w:t>
      </w:r>
      <w:r w:rsidRPr="00F17902">
        <w:rPr>
          <w:sz w:val="24"/>
          <w:szCs w:val="24"/>
        </w:rPr>
        <w:t xml:space="preserve"> </w:t>
      </w:r>
      <w:r w:rsidR="00571E1C">
        <w:rPr>
          <w:sz w:val="24"/>
          <w:szCs w:val="24"/>
        </w:rPr>
        <w:t>E</w:t>
      </w:r>
      <w:r w:rsidR="008A67A4" w:rsidRPr="008A67A4">
        <w:rPr>
          <w:sz w:val="24"/>
          <w:szCs w:val="24"/>
        </w:rPr>
        <w:t>sse movimento ocorreu em um contexto de queda do petróleo Brent no mercado internacional, pressionado por expectativas de aumento da produção pela OPEP+ e por incertezas no cenário global</w:t>
      </w:r>
      <w:r>
        <w:rPr>
          <w:rStyle w:val="Refdenotaderodap"/>
          <w:sz w:val="24"/>
          <w:szCs w:val="24"/>
        </w:rPr>
        <w:footnoteReference w:id="3"/>
      </w:r>
      <w:r w:rsidRPr="00F17902">
        <w:rPr>
          <w:sz w:val="24"/>
          <w:szCs w:val="24"/>
        </w:rPr>
        <w:t xml:space="preserve">, </w:t>
      </w:r>
      <w:r w:rsidR="003600BF">
        <w:rPr>
          <w:sz w:val="24"/>
          <w:szCs w:val="24"/>
        </w:rPr>
        <w:t>c</w:t>
      </w:r>
      <w:r w:rsidR="003600BF" w:rsidRPr="003600BF">
        <w:rPr>
          <w:sz w:val="24"/>
          <w:szCs w:val="24"/>
        </w:rPr>
        <w:t>omo consequência</w:t>
      </w:r>
      <w:r w:rsidR="003600BF">
        <w:rPr>
          <w:sz w:val="24"/>
          <w:szCs w:val="24"/>
        </w:rPr>
        <w:t xml:space="preserve"> </w:t>
      </w:r>
      <w:r w:rsidR="003600BF" w:rsidRPr="003600BF">
        <w:rPr>
          <w:sz w:val="24"/>
          <w:szCs w:val="24"/>
        </w:rPr>
        <w:t xml:space="preserve">as ações da Petrobras acompanharam o movimento negativo das commodities energéticas. </w:t>
      </w:r>
      <w:r w:rsidRPr="00F17902">
        <w:rPr>
          <w:sz w:val="24"/>
          <w:szCs w:val="24"/>
        </w:rPr>
        <w:t xml:space="preserve"> Por fim, o </w:t>
      </w:r>
      <w:r w:rsidR="0078263A">
        <w:rPr>
          <w:sz w:val="24"/>
          <w:szCs w:val="24"/>
        </w:rPr>
        <w:t>final</w:t>
      </w:r>
      <w:r w:rsidRPr="00F17902">
        <w:rPr>
          <w:sz w:val="24"/>
          <w:szCs w:val="24"/>
        </w:rPr>
        <w:t xml:space="preserve"> de 2025 apresenta uma retomada da tendência de alta, atingindo os picos da série e consolidando um novo </w:t>
      </w:r>
      <w:r w:rsidR="0078263A">
        <w:rPr>
          <w:sz w:val="24"/>
          <w:szCs w:val="24"/>
        </w:rPr>
        <w:t xml:space="preserve">nível </w:t>
      </w:r>
      <w:r w:rsidRPr="00F17902">
        <w:rPr>
          <w:sz w:val="24"/>
          <w:szCs w:val="24"/>
        </w:rPr>
        <w:t>de valorização sustentado pela confiança na capacidade de geração de caixa.</w:t>
      </w:r>
    </w:p>
    <w:p w14:paraId="5EAFBB66" w14:textId="77777777" w:rsidR="00B47604" w:rsidRDefault="00B47604" w:rsidP="00B47604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jc w:val="both"/>
        <w:rPr>
          <w:sz w:val="24"/>
          <w:szCs w:val="24"/>
        </w:rPr>
      </w:pPr>
    </w:p>
    <w:p w14:paraId="67B0E9EB" w14:textId="5858B8A0" w:rsidR="001F31F7" w:rsidRPr="00AE232E" w:rsidRDefault="00000000" w:rsidP="00B47604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jc w:val="both"/>
      </w:pPr>
      <w:r>
        <w:rPr>
          <w:b/>
          <w:bCs/>
          <w:sz w:val="24"/>
          <w:szCs w:val="24"/>
        </w:rPr>
        <w:t>Descrição técnica do laboratório</w:t>
      </w:r>
    </w:p>
    <w:p w14:paraId="67B0E9ED" w14:textId="77777777" w:rsidR="001F31F7" w:rsidRDefault="00000000">
      <w:pPr>
        <w:pStyle w:val="LO-normal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31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Qual foi o objetivo do </w:t>
      </w:r>
      <w:proofErr w:type="spellStart"/>
      <w:r>
        <w:rPr>
          <w:color w:val="000000"/>
          <w:sz w:val="24"/>
          <w:szCs w:val="24"/>
        </w:rPr>
        <w:t>D</w:t>
      </w:r>
      <w:r>
        <w:rPr>
          <w:sz w:val="24"/>
          <w:szCs w:val="24"/>
        </w:rPr>
        <w:t>ata</w:t>
      </w:r>
      <w:r>
        <w:rPr>
          <w:color w:val="000000"/>
          <w:sz w:val="24"/>
          <w:szCs w:val="24"/>
        </w:rPr>
        <w:t>Lab</w:t>
      </w:r>
      <w:proofErr w:type="spellEnd"/>
      <w:r>
        <w:rPr>
          <w:color w:val="000000"/>
          <w:sz w:val="24"/>
          <w:szCs w:val="24"/>
        </w:rPr>
        <w:t>?</w:t>
      </w:r>
    </w:p>
    <w:p w14:paraId="67B0E9EF" w14:textId="2CC1585E" w:rsidR="001F31F7" w:rsidRDefault="007B69CC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O </w:t>
      </w:r>
      <w:r w:rsidR="00580945">
        <w:rPr>
          <w:sz w:val="24"/>
          <w:szCs w:val="24"/>
        </w:rPr>
        <w:t xml:space="preserve">objetivo desse </w:t>
      </w:r>
      <w:proofErr w:type="spellStart"/>
      <w:r w:rsidR="00580945">
        <w:rPr>
          <w:sz w:val="24"/>
          <w:szCs w:val="24"/>
        </w:rPr>
        <w:t>DataLab</w:t>
      </w:r>
      <w:proofErr w:type="spellEnd"/>
      <w:r w:rsidR="001417EE">
        <w:rPr>
          <w:sz w:val="24"/>
          <w:szCs w:val="24"/>
        </w:rPr>
        <w:t xml:space="preserve"> foi passar pelo processo de </w:t>
      </w:r>
      <w:proofErr w:type="gramStart"/>
      <w:r w:rsidR="001417EE">
        <w:rPr>
          <w:sz w:val="24"/>
          <w:szCs w:val="24"/>
        </w:rPr>
        <w:t>analise</w:t>
      </w:r>
      <w:proofErr w:type="gramEnd"/>
      <w:r w:rsidR="001417EE">
        <w:rPr>
          <w:sz w:val="24"/>
          <w:szCs w:val="24"/>
        </w:rPr>
        <w:t xml:space="preserve"> de dados </w:t>
      </w:r>
      <w:r w:rsidR="009536F7">
        <w:rPr>
          <w:sz w:val="24"/>
          <w:szCs w:val="24"/>
        </w:rPr>
        <w:t>no Google Colab, desde a construir</w:t>
      </w:r>
      <w:r w:rsidR="008B14E2">
        <w:rPr>
          <w:sz w:val="24"/>
          <w:szCs w:val="24"/>
        </w:rPr>
        <w:t>/importar</w:t>
      </w:r>
      <w:r w:rsidR="009536F7">
        <w:rPr>
          <w:sz w:val="24"/>
          <w:szCs w:val="24"/>
        </w:rPr>
        <w:t xml:space="preserve"> uma base de dados </w:t>
      </w:r>
      <w:r w:rsidR="008B14E2">
        <w:rPr>
          <w:sz w:val="24"/>
          <w:szCs w:val="24"/>
        </w:rPr>
        <w:t xml:space="preserve">até a geração de gráficos desses dados usando </w:t>
      </w:r>
      <w:r w:rsidR="000202A6">
        <w:rPr>
          <w:sz w:val="24"/>
          <w:szCs w:val="24"/>
        </w:rPr>
        <w:t>biblioteca</w:t>
      </w:r>
      <w:r w:rsidR="0076795B">
        <w:rPr>
          <w:sz w:val="24"/>
          <w:szCs w:val="24"/>
        </w:rPr>
        <w:t xml:space="preserve">s como Pandas e </w:t>
      </w:r>
      <w:proofErr w:type="spellStart"/>
      <w:r w:rsidR="0076795B">
        <w:rPr>
          <w:sz w:val="24"/>
          <w:szCs w:val="24"/>
        </w:rPr>
        <w:t>Plotnine</w:t>
      </w:r>
      <w:proofErr w:type="spellEnd"/>
      <w:r w:rsidR="0076795B">
        <w:rPr>
          <w:sz w:val="24"/>
          <w:szCs w:val="24"/>
        </w:rPr>
        <w:t xml:space="preserve"> (mais especificamente algumas funções dentro dela</w:t>
      </w:r>
      <w:r w:rsidR="00266099">
        <w:rPr>
          <w:sz w:val="24"/>
          <w:szCs w:val="24"/>
        </w:rPr>
        <w:t xml:space="preserve"> como </w:t>
      </w:r>
      <w:proofErr w:type="spellStart"/>
      <w:r w:rsidR="00266099">
        <w:rPr>
          <w:sz w:val="24"/>
          <w:szCs w:val="24"/>
        </w:rPr>
        <w:t>ggplot</w:t>
      </w:r>
      <w:proofErr w:type="spellEnd"/>
      <w:r w:rsidR="00266099">
        <w:rPr>
          <w:sz w:val="24"/>
          <w:szCs w:val="24"/>
        </w:rPr>
        <w:t xml:space="preserve">, </w:t>
      </w:r>
      <w:proofErr w:type="spellStart"/>
      <w:proofErr w:type="gramStart"/>
      <w:r w:rsidR="00266099">
        <w:rPr>
          <w:sz w:val="24"/>
          <w:szCs w:val="24"/>
        </w:rPr>
        <w:t>aes</w:t>
      </w:r>
      <w:proofErr w:type="spellEnd"/>
      <w:r w:rsidR="00266099">
        <w:rPr>
          <w:sz w:val="24"/>
          <w:szCs w:val="24"/>
        </w:rPr>
        <w:t xml:space="preserve">, </w:t>
      </w:r>
      <w:proofErr w:type="spellStart"/>
      <w:r w:rsidR="00266099">
        <w:rPr>
          <w:sz w:val="24"/>
          <w:szCs w:val="24"/>
        </w:rPr>
        <w:t>etc</w:t>
      </w:r>
      <w:proofErr w:type="spellEnd"/>
      <w:proofErr w:type="gramEnd"/>
      <w:r w:rsidR="0076795B">
        <w:rPr>
          <w:sz w:val="24"/>
          <w:szCs w:val="24"/>
        </w:rPr>
        <w:t>)</w:t>
      </w:r>
      <w:r w:rsidR="00403D50">
        <w:rPr>
          <w:sz w:val="24"/>
          <w:szCs w:val="24"/>
        </w:rPr>
        <w:t xml:space="preserve">. Além disso, a atividade buscava trabalhar </w:t>
      </w:r>
      <w:r w:rsidR="003B791A">
        <w:rPr>
          <w:sz w:val="24"/>
          <w:szCs w:val="24"/>
        </w:rPr>
        <w:t>a habilidade de interpretar uma série histórica, conectado com eventos do período escolhido.</w:t>
      </w:r>
    </w:p>
    <w:p w14:paraId="67B0E9F0" w14:textId="77777777" w:rsidR="001F31F7" w:rsidRDefault="00000000">
      <w:pPr>
        <w:pStyle w:val="LO-normal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31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 que você aprendeu?</w:t>
      </w:r>
    </w:p>
    <w:p w14:paraId="67B0E9F2" w14:textId="032366EA" w:rsidR="001F31F7" w:rsidRDefault="004C6410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Aprendi a mexer no Google Colab e com isso aprendi um pouco de Python, no processo de </w:t>
      </w:r>
      <w:r w:rsidR="009439F1">
        <w:rPr>
          <w:color w:val="000000"/>
          <w:sz w:val="24"/>
          <w:szCs w:val="24"/>
        </w:rPr>
        <w:t xml:space="preserve">transformar </w:t>
      </w:r>
      <w:proofErr w:type="gramStart"/>
      <w:r w:rsidR="009439F1">
        <w:rPr>
          <w:color w:val="000000"/>
          <w:sz w:val="24"/>
          <w:szCs w:val="24"/>
        </w:rPr>
        <w:t>lista</w:t>
      </w:r>
      <w:r w:rsidR="001B641A">
        <w:rPr>
          <w:color w:val="000000"/>
          <w:sz w:val="24"/>
          <w:szCs w:val="24"/>
        </w:rPr>
        <w:t>s</w:t>
      </w:r>
      <w:r w:rsidR="007C6E81">
        <w:rPr>
          <w:color w:val="000000"/>
          <w:sz w:val="24"/>
          <w:szCs w:val="24"/>
        </w:rPr>
        <w:t xml:space="preserve">  e</w:t>
      </w:r>
      <w:proofErr w:type="gramEnd"/>
      <w:r w:rsidR="007C6E81">
        <w:rPr>
          <w:color w:val="000000"/>
          <w:sz w:val="24"/>
          <w:szCs w:val="24"/>
        </w:rPr>
        <w:t xml:space="preserve"> </w:t>
      </w:r>
      <w:r w:rsidR="009439F1">
        <w:rPr>
          <w:color w:val="000000"/>
          <w:sz w:val="24"/>
          <w:szCs w:val="24"/>
        </w:rPr>
        <w:t xml:space="preserve">dicionários </w:t>
      </w:r>
      <w:r w:rsidR="00202B90">
        <w:rPr>
          <w:color w:val="000000"/>
          <w:sz w:val="24"/>
          <w:szCs w:val="24"/>
        </w:rPr>
        <w:t xml:space="preserve">em </w:t>
      </w:r>
      <w:proofErr w:type="spellStart"/>
      <w:r w:rsidR="00202B90">
        <w:rPr>
          <w:color w:val="000000"/>
          <w:sz w:val="24"/>
          <w:szCs w:val="24"/>
        </w:rPr>
        <w:t>dataframes</w:t>
      </w:r>
      <w:proofErr w:type="spellEnd"/>
      <w:r w:rsidR="003F4EF5">
        <w:rPr>
          <w:color w:val="000000"/>
          <w:sz w:val="24"/>
          <w:szCs w:val="24"/>
        </w:rPr>
        <w:t>,</w:t>
      </w:r>
      <w:r w:rsidR="001B641A">
        <w:rPr>
          <w:color w:val="000000"/>
          <w:sz w:val="24"/>
          <w:szCs w:val="24"/>
        </w:rPr>
        <w:t xml:space="preserve"> gerar gráficos de linhas mais simples</w:t>
      </w:r>
      <w:r w:rsidR="003F4EF5" w:rsidRPr="003F4EF5">
        <w:rPr>
          <w:color w:val="000000"/>
          <w:sz w:val="24"/>
          <w:szCs w:val="24"/>
        </w:rPr>
        <w:t xml:space="preserve"> </w:t>
      </w:r>
      <w:r w:rsidR="003F4EF5">
        <w:rPr>
          <w:color w:val="000000"/>
          <w:sz w:val="24"/>
          <w:szCs w:val="24"/>
        </w:rPr>
        <w:t xml:space="preserve">e, também, como </w:t>
      </w:r>
      <w:r w:rsidR="00184962">
        <w:rPr>
          <w:color w:val="000000"/>
          <w:sz w:val="24"/>
          <w:szCs w:val="24"/>
        </w:rPr>
        <w:t xml:space="preserve">no meu caso </w:t>
      </w:r>
      <w:r w:rsidR="003F4EF5">
        <w:rPr>
          <w:color w:val="000000"/>
          <w:sz w:val="24"/>
          <w:szCs w:val="24"/>
        </w:rPr>
        <w:t>eu fiz a extração de dados via API</w:t>
      </w:r>
      <w:r w:rsidR="00A05FAF">
        <w:rPr>
          <w:color w:val="000000"/>
          <w:sz w:val="24"/>
          <w:szCs w:val="24"/>
        </w:rPr>
        <w:t>,</w:t>
      </w:r>
      <w:r w:rsidR="003F4EF5">
        <w:rPr>
          <w:color w:val="000000"/>
          <w:sz w:val="24"/>
          <w:szCs w:val="24"/>
        </w:rPr>
        <w:t xml:space="preserve"> treinei uma pouco a parte de saber </w:t>
      </w:r>
      <w:r w:rsidR="00A571CC">
        <w:rPr>
          <w:color w:val="000000"/>
          <w:sz w:val="24"/>
          <w:szCs w:val="24"/>
        </w:rPr>
        <w:t xml:space="preserve">como </w:t>
      </w:r>
      <w:r w:rsidR="003F4EF5">
        <w:rPr>
          <w:color w:val="000000"/>
          <w:sz w:val="24"/>
          <w:szCs w:val="24"/>
        </w:rPr>
        <w:t>filtrar os dados de interesse para análise</w:t>
      </w:r>
      <w:r w:rsidR="00805201">
        <w:rPr>
          <w:color w:val="000000"/>
          <w:sz w:val="24"/>
          <w:szCs w:val="24"/>
        </w:rPr>
        <w:t xml:space="preserve">. Ademais, treinei a habilidade de interpretação da série histórica, buscando </w:t>
      </w:r>
      <w:r w:rsidR="00682B10">
        <w:rPr>
          <w:color w:val="000000"/>
          <w:sz w:val="24"/>
          <w:szCs w:val="24"/>
        </w:rPr>
        <w:t>auxílio</w:t>
      </w:r>
      <w:r w:rsidR="00805201">
        <w:rPr>
          <w:color w:val="000000"/>
          <w:sz w:val="24"/>
          <w:szCs w:val="24"/>
        </w:rPr>
        <w:t xml:space="preserve"> em notícias </w:t>
      </w:r>
      <w:r w:rsidR="00736CD2">
        <w:rPr>
          <w:color w:val="000000"/>
          <w:sz w:val="24"/>
          <w:szCs w:val="24"/>
        </w:rPr>
        <w:t xml:space="preserve">do </w:t>
      </w:r>
      <w:proofErr w:type="spellStart"/>
      <w:r w:rsidR="00736CD2">
        <w:rPr>
          <w:color w:val="000000"/>
          <w:sz w:val="24"/>
          <w:szCs w:val="24"/>
        </w:rPr>
        <w:t>perído</w:t>
      </w:r>
      <w:proofErr w:type="spellEnd"/>
      <w:r w:rsidR="00736CD2">
        <w:rPr>
          <w:color w:val="000000"/>
          <w:sz w:val="24"/>
          <w:szCs w:val="24"/>
        </w:rPr>
        <w:t xml:space="preserve"> </w:t>
      </w:r>
      <w:r w:rsidR="00CA3F5B">
        <w:rPr>
          <w:color w:val="000000"/>
          <w:sz w:val="24"/>
          <w:szCs w:val="24"/>
        </w:rPr>
        <w:t xml:space="preserve">para fundamentar </w:t>
      </w:r>
      <w:r w:rsidR="0065083A">
        <w:rPr>
          <w:color w:val="000000"/>
          <w:sz w:val="24"/>
          <w:szCs w:val="24"/>
        </w:rPr>
        <w:t>as oscilações observadas.</w:t>
      </w:r>
    </w:p>
    <w:p w14:paraId="67B0E9F3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jc w:val="both"/>
        <w:rPr>
          <w:color w:val="000000"/>
          <w:sz w:val="24"/>
          <w:szCs w:val="24"/>
        </w:rPr>
      </w:pPr>
    </w:p>
    <w:p w14:paraId="67B0E9F4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jc w:val="both"/>
        <w:rPr>
          <w:color w:val="000000"/>
        </w:rPr>
      </w:pPr>
    </w:p>
    <w:sectPr w:rsidR="001F31F7">
      <w:headerReference w:type="default" r:id="rId14"/>
      <w:footerReference w:type="default" r:id="rId15"/>
      <w:pgSz w:w="11906" w:h="16838"/>
      <w:pgMar w:top="1723" w:right="1440" w:bottom="1440" w:left="1440" w:header="144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4D9DC" w14:textId="77777777" w:rsidR="005833D8" w:rsidRDefault="005833D8">
      <w:r>
        <w:separator/>
      </w:r>
    </w:p>
  </w:endnote>
  <w:endnote w:type="continuationSeparator" w:id="0">
    <w:p w14:paraId="51E98108" w14:textId="77777777" w:rsidR="005833D8" w:rsidRDefault="005833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panose1 w:val="00000000000000000000"/>
    <w:charset w:val="00"/>
    <w:family w:val="roman"/>
    <w:notTrueType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AR PL SungtiL GB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35A258B-CF5D-4B90-B2DA-95F6A68B356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D83A859-B6AB-4D9C-9171-0686DA74CA3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0E9FA" w14:textId="77777777" w:rsidR="001F31F7" w:rsidRDefault="001F31F7">
    <w:pPr>
      <w:pStyle w:val="LO-normal"/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0E9FC" w14:textId="2F2642CE" w:rsidR="001F31F7" w:rsidRDefault="00000000">
    <w:pPr>
      <w:pStyle w:val="LO-normal"/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6007B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49637" w14:textId="77777777" w:rsidR="005833D8" w:rsidRDefault="005833D8">
      <w:r>
        <w:separator/>
      </w:r>
    </w:p>
  </w:footnote>
  <w:footnote w:type="continuationSeparator" w:id="0">
    <w:p w14:paraId="42BF68D6" w14:textId="77777777" w:rsidR="005833D8" w:rsidRDefault="005833D8">
      <w:r>
        <w:continuationSeparator/>
      </w:r>
    </w:p>
  </w:footnote>
  <w:footnote w:id="1">
    <w:p w14:paraId="4E47EC54" w14:textId="663E6703" w:rsidR="006B1262" w:rsidRDefault="006B1262">
      <w:pPr>
        <w:pStyle w:val="Textodenotaderodap"/>
      </w:pPr>
      <w:r>
        <w:rPr>
          <w:rStyle w:val="Refdenotaderodap"/>
        </w:rPr>
        <w:footnoteRef/>
      </w:r>
      <w:r>
        <w:t xml:space="preserve"> Fonte: </w:t>
      </w:r>
      <w:r w:rsidRPr="006B1262">
        <w:t>https://www.suno.com.br/noticias/petrobras-petr4-dividendos-superam-media-gpj/</w:t>
      </w:r>
    </w:p>
  </w:footnote>
  <w:footnote w:id="2">
    <w:p w14:paraId="533BE7EA" w14:textId="0FA115D1" w:rsidR="00636B90" w:rsidRDefault="00636B90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="00E672E8">
        <w:t xml:space="preserve">Fonte: </w:t>
      </w:r>
      <w:r w:rsidR="00E672E8" w:rsidRPr="00E672E8">
        <w:t>https://agenciabrasil.ebc.com.br/economia/noticia/2023-12/entenda-como-os-precos-dos-combustiveis-variaram-em-2023</w:t>
      </w:r>
    </w:p>
  </w:footnote>
  <w:footnote w:id="3">
    <w:p w14:paraId="59D69284" w14:textId="3A70FB3F" w:rsidR="00F17902" w:rsidRDefault="00F17902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="0078263A">
        <w:t xml:space="preserve">Fonte: </w:t>
      </w:r>
      <w:r w:rsidR="0078263A" w:rsidRPr="0078263A">
        <w:t>https://www.cnnbrasil.com.br/economia/mercado/acoes-da-petrobras-tem-queda-acentuada-em-linha-com-recuo-do-petroleo-brent/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0E9F9" w14:textId="77777777" w:rsidR="001F31F7" w:rsidRDefault="001F31F7">
    <w:pPr>
      <w:pStyle w:val="LO-normal"/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0E9FB" w14:textId="77777777" w:rsidR="001F31F7" w:rsidRDefault="001F31F7">
    <w:pPr>
      <w:pStyle w:val="LO-normal"/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35E46"/>
    <w:multiLevelType w:val="multilevel"/>
    <w:tmpl w:val="809C703C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C5D4F9A"/>
    <w:multiLevelType w:val="multilevel"/>
    <w:tmpl w:val="3B3E2DE4"/>
    <w:lvl w:ilvl="0">
      <w:start w:val="1"/>
      <w:numFmt w:val="upperRoman"/>
      <w:lvlText w:val="%1.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080" w:hanging="360"/>
      </w:pPr>
    </w:lvl>
    <w:lvl w:ilvl="2">
      <w:start w:val="1"/>
      <w:numFmt w:val="bullet"/>
      <w:lvlText w:val="▪"/>
      <w:lvlJc w:val="left"/>
      <w:pPr>
        <w:ind w:left="1440" w:hanging="360"/>
      </w:pPr>
    </w:lvl>
    <w:lvl w:ilvl="3">
      <w:start w:val="1"/>
      <w:numFmt w:val="bullet"/>
      <w:lvlText w:val="l"/>
      <w:lvlJc w:val="left"/>
      <w:pPr>
        <w:ind w:left="1800" w:hanging="360"/>
      </w:pPr>
    </w:lvl>
    <w:lvl w:ilvl="4">
      <w:start w:val="1"/>
      <w:numFmt w:val="bullet"/>
      <w:lvlText w:val="◦"/>
      <w:lvlJc w:val="left"/>
      <w:pPr>
        <w:ind w:left="2160" w:hanging="360"/>
      </w:pPr>
    </w:lvl>
    <w:lvl w:ilvl="5">
      <w:start w:val="1"/>
      <w:numFmt w:val="bullet"/>
      <w:lvlText w:val="▪"/>
      <w:lvlJc w:val="left"/>
      <w:pPr>
        <w:ind w:left="2520" w:hanging="360"/>
      </w:pPr>
    </w:lvl>
    <w:lvl w:ilvl="6">
      <w:start w:val="1"/>
      <w:numFmt w:val="bullet"/>
      <w:lvlText w:val="l"/>
      <w:lvlJc w:val="left"/>
      <w:pPr>
        <w:ind w:left="2880" w:hanging="360"/>
      </w:pPr>
    </w:lvl>
    <w:lvl w:ilvl="7">
      <w:start w:val="1"/>
      <w:numFmt w:val="bullet"/>
      <w:lvlText w:val="◦"/>
      <w:lvlJc w:val="left"/>
      <w:pPr>
        <w:ind w:left="3240" w:hanging="360"/>
      </w:pPr>
    </w:lvl>
    <w:lvl w:ilvl="8">
      <w:start w:val="1"/>
      <w:numFmt w:val="bullet"/>
      <w:lvlText w:val="▪"/>
      <w:lvlJc w:val="left"/>
      <w:pPr>
        <w:ind w:left="3600" w:hanging="360"/>
      </w:pPr>
    </w:lvl>
  </w:abstractNum>
  <w:num w:numId="1" w16cid:durableId="1898777410">
    <w:abstractNumId w:val="0"/>
  </w:num>
  <w:num w:numId="2" w16cid:durableId="236480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1F7"/>
    <w:rsid w:val="000202A6"/>
    <w:rsid w:val="00026B4E"/>
    <w:rsid w:val="00041B29"/>
    <w:rsid w:val="000459D5"/>
    <w:rsid w:val="0008211A"/>
    <w:rsid w:val="00097355"/>
    <w:rsid w:val="000B59F0"/>
    <w:rsid w:val="000D446D"/>
    <w:rsid w:val="000F2E07"/>
    <w:rsid w:val="00114129"/>
    <w:rsid w:val="00116DF8"/>
    <w:rsid w:val="00121BEC"/>
    <w:rsid w:val="001417EE"/>
    <w:rsid w:val="00170712"/>
    <w:rsid w:val="00184962"/>
    <w:rsid w:val="00190FE1"/>
    <w:rsid w:val="001955B3"/>
    <w:rsid w:val="0019609B"/>
    <w:rsid w:val="001B0303"/>
    <w:rsid w:val="001B641A"/>
    <w:rsid w:val="001B6E42"/>
    <w:rsid w:val="001F31F7"/>
    <w:rsid w:val="00202B90"/>
    <w:rsid w:val="00211FE9"/>
    <w:rsid w:val="0022583C"/>
    <w:rsid w:val="00231A9D"/>
    <w:rsid w:val="00253781"/>
    <w:rsid w:val="0026176B"/>
    <w:rsid w:val="00261D6D"/>
    <w:rsid w:val="00266099"/>
    <w:rsid w:val="00287103"/>
    <w:rsid w:val="00296A48"/>
    <w:rsid w:val="002A129F"/>
    <w:rsid w:val="002A3FEA"/>
    <w:rsid w:val="002F2028"/>
    <w:rsid w:val="00313DD1"/>
    <w:rsid w:val="003600BF"/>
    <w:rsid w:val="00360B1B"/>
    <w:rsid w:val="0038424F"/>
    <w:rsid w:val="00387250"/>
    <w:rsid w:val="003A0CC8"/>
    <w:rsid w:val="003B791A"/>
    <w:rsid w:val="003E3FF1"/>
    <w:rsid w:val="003F4EF5"/>
    <w:rsid w:val="00403D50"/>
    <w:rsid w:val="00405102"/>
    <w:rsid w:val="004271C6"/>
    <w:rsid w:val="00454ED0"/>
    <w:rsid w:val="004613BF"/>
    <w:rsid w:val="00487D51"/>
    <w:rsid w:val="00493CC4"/>
    <w:rsid w:val="004B1F90"/>
    <w:rsid w:val="004C6410"/>
    <w:rsid w:val="004D2B71"/>
    <w:rsid w:val="004D7B11"/>
    <w:rsid w:val="004F01B1"/>
    <w:rsid w:val="00504BB8"/>
    <w:rsid w:val="0052648F"/>
    <w:rsid w:val="005327BD"/>
    <w:rsid w:val="005578FA"/>
    <w:rsid w:val="0056007B"/>
    <w:rsid w:val="005636AA"/>
    <w:rsid w:val="00571E1C"/>
    <w:rsid w:val="00580945"/>
    <w:rsid w:val="005833D8"/>
    <w:rsid w:val="00586F7F"/>
    <w:rsid w:val="0059251A"/>
    <w:rsid w:val="005974AA"/>
    <w:rsid w:val="005C6DDB"/>
    <w:rsid w:val="005C74C9"/>
    <w:rsid w:val="005E4A19"/>
    <w:rsid w:val="00636B90"/>
    <w:rsid w:val="0063760E"/>
    <w:rsid w:val="00643193"/>
    <w:rsid w:val="0065083A"/>
    <w:rsid w:val="0065437C"/>
    <w:rsid w:val="00663F20"/>
    <w:rsid w:val="00677512"/>
    <w:rsid w:val="00682B10"/>
    <w:rsid w:val="006A6763"/>
    <w:rsid w:val="006B1262"/>
    <w:rsid w:val="006E7555"/>
    <w:rsid w:val="006E7CA0"/>
    <w:rsid w:val="00707A35"/>
    <w:rsid w:val="0071283E"/>
    <w:rsid w:val="00716B9D"/>
    <w:rsid w:val="00727B7A"/>
    <w:rsid w:val="007332D9"/>
    <w:rsid w:val="00736CD2"/>
    <w:rsid w:val="0076795B"/>
    <w:rsid w:val="0077220D"/>
    <w:rsid w:val="0078263A"/>
    <w:rsid w:val="007B531D"/>
    <w:rsid w:val="007B69CC"/>
    <w:rsid w:val="007B6B1E"/>
    <w:rsid w:val="007C101B"/>
    <w:rsid w:val="007C6110"/>
    <w:rsid w:val="007C6E81"/>
    <w:rsid w:val="007D03E7"/>
    <w:rsid w:val="007D43FD"/>
    <w:rsid w:val="007F393B"/>
    <w:rsid w:val="00802B19"/>
    <w:rsid w:val="00805201"/>
    <w:rsid w:val="00833A29"/>
    <w:rsid w:val="008346AB"/>
    <w:rsid w:val="008353AE"/>
    <w:rsid w:val="00837B4B"/>
    <w:rsid w:val="00843EAD"/>
    <w:rsid w:val="008536FD"/>
    <w:rsid w:val="00856CFD"/>
    <w:rsid w:val="0086750A"/>
    <w:rsid w:val="0088578D"/>
    <w:rsid w:val="008A644D"/>
    <w:rsid w:val="008A67A4"/>
    <w:rsid w:val="008B14E2"/>
    <w:rsid w:val="008B1B22"/>
    <w:rsid w:val="008B3BF7"/>
    <w:rsid w:val="009439F1"/>
    <w:rsid w:val="009536F7"/>
    <w:rsid w:val="009728D3"/>
    <w:rsid w:val="009814EE"/>
    <w:rsid w:val="0099497F"/>
    <w:rsid w:val="009A73DB"/>
    <w:rsid w:val="009B7127"/>
    <w:rsid w:val="009B79FE"/>
    <w:rsid w:val="009C541A"/>
    <w:rsid w:val="009D46DB"/>
    <w:rsid w:val="009E1FAB"/>
    <w:rsid w:val="009E1FAD"/>
    <w:rsid w:val="00A01B4F"/>
    <w:rsid w:val="00A05FAF"/>
    <w:rsid w:val="00A26190"/>
    <w:rsid w:val="00A571CC"/>
    <w:rsid w:val="00A7507D"/>
    <w:rsid w:val="00AB52C2"/>
    <w:rsid w:val="00AB5AE0"/>
    <w:rsid w:val="00AE232E"/>
    <w:rsid w:val="00AF7682"/>
    <w:rsid w:val="00B352A3"/>
    <w:rsid w:val="00B36E88"/>
    <w:rsid w:val="00B47604"/>
    <w:rsid w:val="00B60383"/>
    <w:rsid w:val="00B61BCD"/>
    <w:rsid w:val="00BA7FA0"/>
    <w:rsid w:val="00BC6416"/>
    <w:rsid w:val="00BD3C21"/>
    <w:rsid w:val="00BE7C4C"/>
    <w:rsid w:val="00C57D82"/>
    <w:rsid w:val="00C608A7"/>
    <w:rsid w:val="00C75DC7"/>
    <w:rsid w:val="00C9266C"/>
    <w:rsid w:val="00CA3F5B"/>
    <w:rsid w:val="00CA658B"/>
    <w:rsid w:val="00CC71EE"/>
    <w:rsid w:val="00CE7D1A"/>
    <w:rsid w:val="00D01E00"/>
    <w:rsid w:val="00D90DB0"/>
    <w:rsid w:val="00DA2BF0"/>
    <w:rsid w:val="00DD79C0"/>
    <w:rsid w:val="00DE3D07"/>
    <w:rsid w:val="00E0024E"/>
    <w:rsid w:val="00E20156"/>
    <w:rsid w:val="00E42C8E"/>
    <w:rsid w:val="00E43166"/>
    <w:rsid w:val="00E54A73"/>
    <w:rsid w:val="00E552C9"/>
    <w:rsid w:val="00E672E8"/>
    <w:rsid w:val="00E84ADD"/>
    <w:rsid w:val="00E95EA7"/>
    <w:rsid w:val="00EB002E"/>
    <w:rsid w:val="00EC643F"/>
    <w:rsid w:val="00ED26A0"/>
    <w:rsid w:val="00ED6F43"/>
    <w:rsid w:val="00EE5FD2"/>
    <w:rsid w:val="00EF7992"/>
    <w:rsid w:val="00F12B8B"/>
    <w:rsid w:val="00F17902"/>
    <w:rsid w:val="00F37609"/>
    <w:rsid w:val="00F56F7A"/>
    <w:rsid w:val="00F67214"/>
    <w:rsid w:val="00F74454"/>
    <w:rsid w:val="00F775ED"/>
    <w:rsid w:val="00F80C9D"/>
    <w:rsid w:val="00F85FA0"/>
    <w:rsid w:val="00FD3E50"/>
    <w:rsid w:val="00FE52D1"/>
    <w:rsid w:val="00FF7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0E9B9"/>
  <w15:docId w15:val="{08213C09-72E6-49B9-9A91-E85AE389B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outlineLvl w:val="0"/>
    </w:pPr>
    <w:rPr>
      <w:color w:val="00000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360" w:after="120"/>
      <w:outlineLvl w:val="1"/>
    </w:pPr>
    <w:rPr>
      <w:color w:val="000000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60"/>
    </w:pPr>
    <w:rPr>
      <w:color w:val="000000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ListLabel1">
    <w:name w:val="ListLabel 1"/>
    <w:qFormat/>
    <w:rPr>
      <w:b/>
      <w:sz w:val="24"/>
      <w:szCs w:val="24"/>
      <w:u w:val="none"/>
    </w:rPr>
  </w:style>
  <w:style w:type="character" w:customStyle="1" w:styleId="ListLabel2">
    <w:name w:val="ListLabel 2"/>
    <w:qFormat/>
    <w:rPr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character" w:customStyle="1" w:styleId="ListLabel10">
    <w:name w:val="ListLabel 10"/>
    <w:qFormat/>
    <w:rPr>
      <w:b/>
      <w:sz w:val="24"/>
      <w:szCs w:val="24"/>
      <w:u w:val="none"/>
    </w:rPr>
  </w:style>
  <w:style w:type="character" w:customStyle="1" w:styleId="ListLabel11">
    <w:name w:val="ListLabel 11"/>
    <w:qFormat/>
    <w:rPr>
      <w:u w:val="none"/>
    </w:rPr>
  </w:style>
  <w:style w:type="character" w:customStyle="1" w:styleId="ListLabel12">
    <w:name w:val="ListLabel 12"/>
    <w:qFormat/>
    <w:rPr>
      <w:u w:val="none"/>
    </w:rPr>
  </w:style>
  <w:style w:type="character" w:customStyle="1" w:styleId="ListLabel13">
    <w:name w:val="ListLabel 13"/>
    <w:qFormat/>
    <w:rPr>
      <w:u w:val="none"/>
    </w:rPr>
  </w:style>
  <w:style w:type="character" w:customStyle="1" w:styleId="ListLabel14">
    <w:name w:val="ListLabel 14"/>
    <w:qFormat/>
    <w:rPr>
      <w:u w:val="none"/>
    </w:rPr>
  </w:style>
  <w:style w:type="character" w:customStyle="1" w:styleId="ListLabel15">
    <w:name w:val="ListLabel 15"/>
    <w:qFormat/>
    <w:rPr>
      <w:u w:val="none"/>
    </w:rPr>
  </w:style>
  <w:style w:type="character" w:customStyle="1" w:styleId="ListLabel16">
    <w:name w:val="ListLabel 16"/>
    <w:qFormat/>
    <w:rPr>
      <w:u w:val="none"/>
    </w:rPr>
  </w:style>
  <w:style w:type="character" w:customStyle="1" w:styleId="ListLabel17">
    <w:name w:val="ListLabel 17"/>
    <w:qFormat/>
    <w:rPr>
      <w:u w:val="none"/>
    </w:rPr>
  </w:style>
  <w:style w:type="character" w:customStyle="1" w:styleId="ListLabel18">
    <w:name w:val="ListLabel 18"/>
    <w:qFormat/>
    <w:rPr>
      <w:u w:val="none"/>
    </w:rPr>
  </w:style>
  <w:style w:type="character" w:customStyle="1" w:styleId="ListLabel19">
    <w:name w:val="ListLabel 19"/>
    <w:qFormat/>
    <w:rPr>
      <w:rFonts w:ascii="Arial" w:hAnsi="Arial" w:cs="Wingdings"/>
      <w:b w:val="0"/>
      <w:sz w:val="24"/>
    </w:rPr>
  </w:style>
  <w:style w:type="character" w:customStyle="1" w:styleId="ListLabel20">
    <w:name w:val="ListLabel 20"/>
    <w:qFormat/>
    <w:rPr>
      <w:rFonts w:cs="OpenSymbol"/>
    </w:rPr>
  </w:style>
  <w:style w:type="character" w:customStyle="1" w:styleId="ListLabel21">
    <w:name w:val="ListLabel 21"/>
    <w:qFormat/>
    <w:rPr>
      <w:rFonts w:cs="OpenSymbol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OpenSymbol"/>
    </w:rPr>
  </w:style>
  <w:style w:type="character" w:customStyle="1" w:styleId="ListLabel24">
    <w:name w:val="ListLabel 24"/>
    <w:qFormat/>
    <w:rPr>
      <w:rFonts w:cs="OpenSymbol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ListLabel26">
    <w:name w:val="ListLabel 26"/>
    <w:qFormat/>
    <w:rPr>
      <w:rFonts w:cs="OpenSymbol"/>
    </w:rPr>
  </w:style>
  <w:style w:type="character" w:customStyle="1" w:styleId="ListLabel27">
    <w:name w:val="ListLabel 27"/>
    <w:qFormat/>
    <w:rPr>
      <w:rFonts w:cs="OpenSymbol"/>
    </w:rPr>
  </w:style>
  <w:style w:type="character" w:customStyle="1" w:styleId="NumberingSymbols">
    <w:name w:val="Numbering Symbols"/>
    <w:qFormat/>
  </w:style>
  <w:style w:type="character" w:customStyle="1" w:styleId="ListLabel28">
    <w:name w:val="ListLabel 28"/>
    <w:qFormat/>
    <w:rPr>
      <w:b/>
      <w:sz w:val="24"/>
      <w:szCs w:val="24"/>
      <w:u w:val="none"/>
    </w:rPr>
  </w:style>
  <w:style w:type="character" w:customStyle="1" w:styleId="ListLabel29">
    <w:name w:val="ListLabel 29"/>
    <w:qFormat/>
    <w:rPr>
      <w:u w:val="none"/>
    </w:rPr>
  </w:style>
  <w:style w:type="character" w:customStyle="1" w:styleId="ListLabel30">
    <w:name w:val="ListLabel 30"/>
    <w:qFormat/>
    <w:rPr>
      <w:u w:val="none"/>
    </w:rPr>
  </w:style>
  <w:style w:type="character" w:customStyle="1" w:styleId="ListLabel31">
    <w:name w:val="ListLabel 31"/>
    <w:qFormat/>
    <w:rPr>
      <w:u w:val="none"/>
    </w:rPr>
  </w:style>
  <w:style w:type="character" w:customStyle="1" w:styleId="ListLabel32">
    <w:name w:val="ListLabel 32"/>
    <w:qFormat/>
    <w:rPr>
      <w:u w:val="none"/>
    </w:rPr>
  </w:style>
  <w:style w:type="character" w:customStyle="1" w:styleId="ListLabel33">
    <w:name w:val="ListLabel 33"/>
    <w:qFormat/>
    <w:rPr>
      <w:u w:val="none"/>
    </w:rPr>
  </w:style>
  <w:style w:type="character" w:customStyle="1" w:styleId="ListLabel34">
    <w:name w:val="ListLabel 34"/>
    <w:qFormat/>
    <w:rPr>
      <w:u w:val="none"/>
    </w:rPr>
  </w:style>
  <w:style w:type="character" w:customStyle="1" w:styleId="ListLabel35">
    <w:name w:val="ListLabel 35"/>
    <w:qFormat/>
    <w:rPr>
      <w:u w:val="none"/>
    </w:rPr>
  </w:style>
  <w:style w:type="character" w:customStyle="1" w:styleId="ListLabel36">
    <w:name w:val="ListLabel 36"/>
    <w:qFormat/>
    <w:rPr>
      <w:u w:val="none"/>
    </w:rPr>
  </w:style>
  <w:style w:type="character" w:customStyle="1" w:styleId="ListLabel37">
    <w:name w:val="ListLabel 37"/>
    <w:qFormat/>
    <w:rPr>
      <w:rFonts w:cs="OpenSymbol"/>
    </w:rPr>
  </w:style>
  <w:style w:type="character" w:customStyle="1" w:styleId="ListLabel38">
    <w:name w:val="ListLabel 38"/>
    <w:qFormat/>
    <w:rPr>
      <w:rFonts w:cs="OpenSymbol"/>
    </w:rPr>
  </w:style>
  <w:style w:type="character" w:customStyle="1" w:styleId="ListLabel39">
    <w:name w:val="ListLabel 39"/>
    <w:qFormat/>
    <w:rPr>
      <w:rFonts w:cs="Wingdings"/>
    </w:rPr>
  </w:style>
  <w:style w:type="character" w:customStyle="1" w:styleId="ListLabel40">
    <w:name w:val="ListLabel 40"/>
    <w:qFormat/>
    <w:rPr>
      <w:rFonts w:cs="OpenSymbol"/>
    </w:rPr>
  </w:style>
  <w:style w:type="character" w:customStyle="1" w:styleId="ListLabel41">
    <w:name w:val="ListLabel 41"/>
    <w:qFormat/>
    <w:rPr>
      <w:rFonts w:cs="OpenSymbol"/>
    </w:rPr>
  </w:style>
  <w:style w:type="character" w:customStyle="1" w:styleId="ListLabel42">
    <w:name w:val="ListLabel 42"/>
    <w:qFormat/>
    <w:rPr>
      <w:rFonts w:cs="Wingdings"/>
    </w:rPr>
  </w:style>
  <w:style w:type="character" w:customStyle="1" w:styleId="ListLabel43">
    <w:name w:val="ListLabel 43"/>
    <w:qFormat/>
    <w:rPr>
      <w:rFonts w:cs="OpenSymbol"/>
    </w:rPr>
  </w:style>
  <w:style w:type="character" w:customStyle="1" w:styleId="ListLabel44">
    <w:name w:val="ListLabel 44"/>
    <w:qFormat/>
    <w:rPr>
      <w:rFonts w:cs="OpenSymbol"/>
    </w:rPr>
  </w:style>
  <w:style w:type="character" w:customStyle="1" w:styleId="ListLabel45">
    <w:name w:val="ListLabel 45"/>
    <w:qFormat/>
    <w:rPr>
      <w:b/>
      <w:sz w:val="24"/>
      <w:szCs w:val="24"/>
      <w:u w:val="none"/>
    </w:rPr>
  </w:style>
  <w:style w:type="character" w:customStyle="1" w:styleId="ListLabel46">
    <w:name w:val="ListLabel 46"/>
    <w:qFormat/>
    <w:rPr>
      <w:u w:val="none"/>
    </w:rPr>
  </w:style>
  <w:style w:type="character" w:customStyle="1" w:styleId="ListLabel47">
    <w:name w:val="ListLabel 47"/>
    <w:qFormat/>
    <w:rPr>
      <w:u w:val="none"/>
    </w:rPr>
  </w:style>
  <w:style w:type="character" w:customStyle="1" w:styleId="ListLabel48">
    <w:name w:val="ListLabel 48"/>
    <w:qFormat/>
    <w:rPr>
      <w:u w:val="none"/>
    </w:rPr>
  </w:style>
  <w:style w:type="character" w:customStyle="1" w:styleId="ListLabel49">
    <w:name w:val="ListLabel 49"/>
    <w:qFormat/>
    <w:rPr>
      <w:u w:val="none"/>
    </w:rPr>
  </w:style>
  <w:style w:type="character" w:customStyle="1" w:styleId="ListLabel50">
    <w:name w:val="ListLabel 50"/>
    <w:qFormat/>
    <w:rPr>
      <w:u w:val="none"/>
    </w:rPr>
  </w:style>
  <w:style w:type="character" w:customStyle="1" w:styleId="ListLabel51">
    <w:name w:val="ListLabel 51"/>
    <w:qFormat/>
    <w:rPr>
      <w:u w:val="none"/>
    </w:rPr>
  </w:style>
  <w:style w:type="character" w:customStyle="1" w:styleId="ListLabel52">
    <w:name w:val="ListLabel 52"/>
    <w:qFormat/>
    <w:rPr>
      <w:u w:val="none"/>
    </w:rPr>
  </w:style>
  <w:style w:type="character" w:customStyle="1" w:styleId="ListLabel53">
    <w:name w:val="ListLabel 53"/>
    <w:qFormat/>
    <w:rPr>
      <w:u w:val="none"/>
    </w:rPr>
  </w:style>
  <w:style w:type="character" w:customStyle="1" w:styleId="ListLabel54">
    <w:name w:val="ListLabel 54"/>
    <w:qFormat/>
    <w:rPr>
      <w:rFonts w:cs="OpenSymbol"/>
    </w:rPr>
  </w:style>
  <w:style w:type="character" w:customStyle="1" w:styleId="ListLabel55">
    <w:name w:val="ListLabel 55"/>
    <w:qFormat/>
    <w:rPr>
      <w:rFonts w:cs="OpenSymbol"/>
    </w:rPr>
  </w:style>
  <w:style w:type="character" w:customStyle="1" w:styleId="ListLabel56">
    <w:name w:val="ListLabel 56"/>
    <w:qFormat/>
    <w:rPr>
      <w:rFonts w:cs="Wingdings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Wingdings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AR PL SungtiL GB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LO-normal">
    <w:name w:val="LO-normal"/>
    <w:qFormat/>
    <w:rPr>
      <w:lang w:eastAsia="zh-CN" w:bidi="hi-IN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9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86750A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6750A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CA658B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CA658B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CA658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gxSSsm3d8r3Y5JcI3XqTccscgw==">CgMxLjAyCGguZ2pkZ3hzMgloLjMwajB6bGw4AHIhMV9pNlNSSl8wN05aQUYxX0VIaldoZXRTbk50ZGxrMkVy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72D0E43-8CB4-414F-B7AD-E5EB457EC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4</Pages>
  <Words>646</Words>
  <Characters>3491</Characters>
  <Application>Microsoft Office Word</Application>
  <DocSecurity>0</DocSecurity>
  <Lines>29</Lines>
  <Paragraphs>8</Paragraphs>
  <ScaleCrop>false</ScaleCrop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Camila Sabino</cp:lastModifiedBy>
  <cp:revision>105</cp:revision>
  <cp:lastPrinted>2026-03-06T20:57:00Z</cp:lastPrinted>
  <dcterms:created xsi:type="dcterms:W3CDTF">2026-03-06T18:38:00Z</dcterms:created>
  <dcterms:modified xsi:type="dcterms:W3CDTF">2026-03-06T21:00:00Z</dcterms:modified>
</cp:coreProperties>
</file>