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after="0" w:line="480" w:lineRule="auto"/>
        <w:jc w:val="center"/>
        <w:rPr>
          <w:rFonts w:ascii="Times New Roman" w:cs="Times New Roman" w:eastAsia="Times New Roman" w:hAnsi="Times New Roman"/>
          <w:b w:val="1"/>
          <w:sz w:val="24"/>
          <w:szCs w:val="24"/>
        </w:rPr>
      </w:pPr>
      <w:bookmarkStart w:colFirst="0" w:colLast="0" w:name="_gjdgxs" w:id="0"/>
      <w:bookmarkEnd w:id="0"/>
      <w:r w:rsidDel="00000000" w:rsidR="00000000" w:rsidRPr="00000000">
        <w:rPr>
          <w:rFonts w:ascii="Times New Roman" w:cs="Times New Roman" w:eastAsia="Times New Roman" w:hAnsi="Times New Roman"/>
          <w:b w:val="1"/>
          <w:sz w:val="24"/>
          <w:szCs w:val="24"/>
          <w:rtl w:val="0"/>
        </w:rPr>
        <w:t xml:space="preserve">Demographic Biases in Naturalistic Language Recordings in the CHILDES Database</w:t>
      </w:r>
      <w:r w:rsidDel="00000000" w:rsidR="00000000" w:rsidRPr="00000000">
        <w:rPr>
          <w:rtl w:val="0"/>
        </w:rPr>
      </w:r>
    </w:p>
    <w:p w:rsidR="00000000" w:rsidDel="00000000" w:rsidP="00000000" w:rsidRDefault="00000000" w:rsidRPr="00000000" w14:paraId="00000002">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Camila Scaff</w:t>
      </w:r>
      <w:r w:rsidDel="00000000" w:rsidR="00000000" w:rsidRPr="00000000">
        <w:rPr>
          <w:rFonts w:ascii="Times New Roman" w:cs="Times New Roman" w:eastAsia="Times New Roman" w:hAnsi="Times New Roman"/>
          <w:sz w:val="24"/>
          <w:szCs w:val="24"/>
          <w:vertAlign w:val="superscript"/>
          <w:rtl w:val="0"/>
        </w:rPr>
        <w:t xml:space="preserve">1,2</w:t>
      </w:r>
      <w:r w:rsidDel="00000000" w:rsidR="00000000" w:rsidRPr="00000000">
        <w:rPr>
          <w:rFonts w:ascii="Times New Roman" w:cs="Times New Roman" w:eastAsia="Times New Roman" w:hAnsi="Times New Roman"/>
          <w:sz w:val="24"/>
          <w:szCs w:val="24"/>
          <w:rtl w:val="0"/>
        </w:rPr>
        <w:t xml:space="preserve">, Georgia Loukatou</w:t>
      </w:r>
      <w:r w:rsidDel="00000000" w:rsidR="00000000" w:rsidRPr="00000000">
        <w:rPr>
          <w:rFonts w:ascii="Times New Roman" w:cs="Times New Roman" w:eastAsia="Times New Roman" w:hAnsi="Times New Roman"/>
          <w:sz w:val="24"/>
          <w:szCs w:val="24"/>
          <w:vertAlign w:val="superscript"/>
          <w:rtl w:val="0"/>
        </w:rPr>
        <w:t xml:space="preserve">3,</w:t>
      </w:r>
      <w:r w:rsidDel="00000000" w:rsidR="00000000" w:rsidRPr="00000000">
        <w:rPr>
          <w:rFonts w:ascii="Times New Roman" w:cs="Times New Roman" w:eastAsia="Times New Roman" w:hAnsi="Times New Roman"/>
          <w:sz w:val="24"/>
          <w:szCs w:val="24"/>
          <w:rtl w:val="0"/>
        </w:rPr>
        <w:t xml:space="preserve">, Alejandrina Cristia</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and Naomi Havron</w:t>
      </w:r>
      <w:r w:rsidDel="00000000" w:rsidR="00000000" w:rsidRPr="00000000">
        <w:rPr>
          <w:rFonts w:ascii="Times New Roman" w:cs="Times New Roman" w:eastAsia="Times New Roman" w:hAnsi="Times New Roman"/>
          <w:sz w:val="24"/>
          <w:szCs w:val="24"/>
          <w:vertAlign w:val="superscript"/>
          <w:rtl w:val="0"/>
        </w:rPr>
        <w:t xml:space="preserve">4</w:t>
      </w:r>
      <w:r w:rsidDel="00000000" w:rsidR="00000000" w:rsidRPr="00000000">
        <w:rPr>
          <w:rtl w:val="0"/>
        </w:rPr>
      </w:r>
    </w:p>
    <w:p w:rsidR="00000000" w:rsidDel="00000000" w:rsidP="00000000" w:rsidRDefault="00000000" w:rsidRPr="00000000" w14:paraId="00000003">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superscript"/>
          <w:rtl w:val="0"/>
        </w:rPr>
        <w:t xml:space="preserve">1</w:t>
      </w:r>
      <w:r w:rsidDel="00000000" w:rsidR="00000000" w:rsidRPr="00000000">
        <w:rPr>
          <w:rFonts w:ascii="Times New Roman" w:cs="Times New Roman" w:eastAsia="Times New Roman" w:hAnsi="Times New Roman"/>
          <w:sz w:val="24"/>
          <w:szCs w:val="24"/>
          <w:rtl w:val="0"/>
        </w:rPr>
        <w:t xml:space="preserve"> Institute of Evolutionary Medicine, University of Zurich</w:t>
      </w:r>
    </w:p>
    <w:p w:rsidR="00000000" w:rsidDel="00000000" w:rsidP="00000000" w:rsidRDefault="00000000" w:rsidRPr="00000000" w14:paraId="00000004">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Laboratoire de Sciences Cognitives et de Psycholinguistique,</w:t>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Département d’études cognitives, ENS, EHESS, CNRS, PSL University</w:t>
      </w:r>
    </w:p>
    <w:p w:rsidR="00000000" w:rsidDel="00000000" w:rsidP="00000000" w:rsidRDefault="00000000" w:rsidRPr="00000000" w14:paraId="00000006">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superscript"/>
          <w:rtl w:val="0"/>
        </w:rPr>
        <w:t xml:space="preserve">3</w:t>
      </w:r>
      <w:r w:rsidDel="00000000" w:rsidR="00000000" w:rsidRPr="00000000">
        <w:rPr>
          <w:rFonts w:ascii="Times New Roman" w:cs="Times New Roman" w:eastAsia="Times New Roman" w:hAnsi="Times New Roman"/>
          <w:sz w:val="24"/>
          <w:szCs w:val="24"/>
          <w:rtl w:val="0"/>
        </w:rPr>
        <w:t xml:space="preserve"> Stanford University</w:t>
      </w:r>
    </w:p>
    <w:p w:rsidR="00000000" w:rsidDel="00000000" w:rsidP="00000000" w:rsidRDefault="00000000" w:rsidRPr="00000000" w14:paraId="00000007">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superscript"/>
          <w:rtl w:val="0"/>
        </w:rPr>
        <w:t xml:space="preserve">4</w:t>
      </w:r>
      <w:r w:rsidDel="00000000" w:rsidR="00000000" w:rsidRPr="00000000">
        <w:rPr>
          <w:rFonts w:ascii="Times New Roman" w:cs="Times New Roman" w:eastAsia="Times New Roman" w:hAnsi="Times New Roman"/>
          <w:sz w:val="24"/>
          <w:szCs w:val="24"/>
          <w:rtl w:val="0"/>
        </w:rPr>
        <w:t xml:space="preserve"> Haifa University</w:t>
      </w:r>
    </w:p>
    <w:p w:rsidR="00000000" w:rsidDel="00000000" w:rsidP="00000000" w:rsidRDefault="00000000" w:rsidRPr="00000000" w14:paraId="00000008">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Email</w:t>
      </w:r>
      <w:r w:rsidDel="00000000" w:rsidR="00000000" w:rsidRPr="00000000">
        <w:rPr>
          <w:rFonts w:ascii="Times New Roman" w:cs="Times New Roman" w:eastAsia="Times New Roman" w:hAnsi="Times New Roman"/>
          <w:sz w:val="24"/>
          <w:szCs w:val="24"/>
          <w:rtl w:val="0"/>
        </w:rPr>
        <w:t xml:space="preserve">: camillescaff@gmail.com</w:t>
      </w:r>
    </w:p>
    <w:p w:rsidR="00000000" w:rsidDel="00000000" w:rsidP="00000000" w:rsidRDefault="00000000" w:rsidRPr="00000000" w14:paraId="0000000A">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Acknowledgements</w:t>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We are grateful to Lara Oliel and Clara Daoud for help entering corpus-level data; Sara Pisani for organizing communication with corpus curators; Brian MacWhinney for support and encouragement when retrieving information from corpus curators. We particularly want to thank the literally hundreds of researchers who contributed data to CHILDES, without which this project would be unthinkable; and the 103 curators who replied to our request. </w:t>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 acknowledges financial and institutional support from Agence Nationale de la Recherche (ANR-16-DATA-0004 ACLEW, ANR-17-EURE-0017, ANR-14-CE30-0003 MechELex); the J. S. McDonnell Foundation Understanding Human Cognition Scholar Award; and the European Research Council (ERC) under the European Union’s Horizon 2020 research and innovation programme (ExELang, Grant agreement No. 101001095). GL acknowledges financial support from Fondation Fyssen.</w:t>
        <w:br w:type="textWrapping"/>
      </w:r>
    </w:p>
    <w:p w:rsidR="00000000" w:rsidDel="00000000" w:rsidP="00000000" w:rsidRDefault="00000000" w:rsidRPr="00000000" w14:paraId="0000000E">
      <w:pPr>
        <w:spacing w:line="48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Conflict of interest statement</w:t>
      </w:r>
    </w:p>
    <w:p w:rsidR="00000000" w:rsidDel="00000000" w:rsidP="00000000" w:rsidRDefault="00000000" w:rsidRPr="00000000" w14:paraId="0000000F">
      <w:pPr>
        <w:spacing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None of the authors have a conflict of interest to disclose.</w:t>
      </w:r>
    </w:p>
    <w:p w:rsidR="00000000" w:rsidDel="00000000" w:rsidP="00000000" w:rsidRDefault="00000000" w:rsidRPr="00000000" w14:paraId="00000010">
      <w:pPr>
        <w:spacing w:line="480" w:lineRule="auto"/>
        <w:rPr>
          <w:rFonts w:ascii="Arial" w:cs="Arial" w:eastAsia="Arial" w:hAnsi="Arial"/>
          <w:color w:val="1c1d1e"/>
          <w:sz w:val="21"/>
          <w:szCs w:val="21"/>
          <w:highlight w:val="white"/>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spacing w:after="60" w:line="276" w:lineRule="auto"/>
    </w:pPr>
    <w:rPr>
      <w:rFonts w:ascii="Arial" w:cs="Arial" w:eastAsia="Arial" w:hAnsi="Arial"/>
      <w:sz w:val="52"/>
      <w:szCs w:val="5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