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ABA" w:rsidRPr="00710654" w:rsidRDefault="00284ABA" w:rsidP="00284ABA">
      <w:pPr>
        <w:pStyle w:val="TOC1"/>
        <w:tabs>
          <w:tab w:val="right" w:pos="10790"/>
        </w:tabs>
        <w:spacing w:before="0" w:after="0" w:line="240" w:lineRule="auto"/>
        <w:rPr>
          <w:bCs w:val="0"/>
          <w:sz w:val="24"/>
          <w:szCs w:val="24"/>
        </w:rPr>
      </w:pPr>
      <w:r w:rsidRPr="00710654">
        <w:rPr>
          <w:bCs w:val="0"/>
          <w:sz w:val="24"/>
          <w:szCs w:val="24"/>
        </w:rPr>
        <w:t>Table of Contents</w:t>
      </w:r>
    </w:p>
    <w:p w:rsidR="00370C53" w:rsidRDefault="00CA31FB" w:rsidP="00370C53">
      <w:pPr>
        <w:pStyle w:val="TOC1"/>
        <w:tabs>
          <w:tab w:val="right" w:pos="10790"/>
        </w:tabs>
        <w:spacing w:before="0" w:after="0" w:line="240" w:lineRule="auto"/>
        <w:rPr>
          <w:rFonts w:eastAsiaTheme="minorEastAsia"/>
          <w:b w:val="0"/>
          <w:bC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345334936" w:history="1">
        <w:r w:rsidR="00370C53" w:rsidRPr="000F0F4F">
          <w:rPr>
            <w:rStyle w:val="Hyperlink"/>
            <w:noProof/>
          </w:rPr>
          <w:t>Optimization scheme involving molecular dynamics</w:t>
        </w:r>
        <w:r w:rsidR="00370C53">
          <w:rPr>
            <w:noProof/>
            <w:webHidden/>
          </w:rPr>
          <w:tab/>
        </w:r>
        <w:r w:rsidR="00370C53">
          <w:rPr>
            <w:noProof/>
            <w:webHidden/>
          </w:rPr>
          <w:fldChar w:fldCharType="begin"/>
        </w:r>
        <w:r w:rsidR="00370C53">
          <w:rPr>
            <w:noProof/>
            <w:webHidden/>
          </w:rPr>
          <w:instrText xml:space="preserve"> PAGEREF _Toc345334936 \h </w:instrText>
        </w:r>
        <w:r w:rsidR="00370C53">
          <w:rPr>
            <w:noProof/>
            <w:webHidden/>
          </w:rPr>
        </w:r>
        <w:r w:rsidR="00370C53">
          <w:rPr>
            <w:noProof/>
            <w:webHidden/>
          </w:rPr>
          <w:fldChar w:fldCharType="separate"/>
        </w:r>
        <w:r w:rsidR="00370C53">
          <w:rPr>
            <w:noProof/>
            <w:webHidden/>
          </w:rPr>
          <w:t>1</w:t>
        </w:r>
        <w:r w:rsidR="00370C53">
          <w:rPr>
            <w:noProof/>
            <w:webHidden/>
          </w:rPr>
          <w:fldChar w:fldCharType="end"/>
        </w:r>
      </w:hyperlink>
    </w:p>
    <w:p w:rsidR="00370C53" w:rsidRDefault="00370C53" w:rsidP="00370C53">
      <w:pPr>
        <w:pStyle w:val="TOC1"/>
        <w:tabs>
          <w:tab w:val="right" w:pos="10790"/>
        </w:tabs>
        <w:spacing w:before="0" w:after="0" w:line="240" w:lineRule="auto"/>
        <w:rPr>
          <w:rFonts w:eastAsiaTheme="minorEastAsia"/>
          <w:b w:val="0"/>
          <w:bCs w:val="0"/>
          <w:noProof/>
          <w:sz w:val="22"/>
          <w:szCs w:val="22"/>
        </w:rPr>
      </w:pPr>
      <w:hyperlink w:anchor="_Toc345334937" w:history="1">
        <w:r w:rsidRPr="000F0F4F">
          <w:rPr>
            <w:rStyle w:val="Hyperlink"/>
            <w:noProof/>
          </w:rPr>
          <w:t>Simulation server module</w:t>
        </w:r>
        <w:r>
          <w:rPr>
            <w:noProof/>
            <w:webHidden/>
          </w:rPr>
          <w:tab/>
        </w:r>
        <w:r>
          <w:rPr>
            <w:noProof/>
            <w:webHidden/>
          </w:rPr>
          <w:fldChar w:fldCharType="begin"/>
        </w:r>
        <w:r>
          <w:rPr>
            <w:noProof/>
            <w:webHidden/>
          </w:rPr>
          <w:instrText xml:space="preserve"> PAGEREF _Toc345334937 \h </w:instrText>
        </w:r>
        <w:r>
          <w:rPr>
            <w:noProof/>
            <w:webHidden/>
          </w:rPr>
        </w:r>
        <w:r>
          <w:rPr>
            <w:noProof/>
            <w:webHidden/>
          </w:rPr>
          <w:fldChar w:fldCharType="separate"/>
        </w:r>
        <w:r>
          <w:rPr>
            <w:noProof/>
            <w:webHidden/>
          </w:rPr>
          <w:t>2</w:t>
        </w:r>
        <w:r>
          <w:rPr>
            <w:noProof/>
            <w:webHidden/>
          </w:rPr>
          <w:fldChar w:fldCharType="end"/>
        </w:r>
      </w:hyperlink>
    </w:p>
    <w:p w:rsidR="00370C53" w:rsidRDefault="00370C53" w:rsidP="00370C53">
      <w:pPr>
        <w:pStyle w:val="TOC1"/>
        <w:tabs>
          <w:tab w:val="right" w:pos="10790"/>
        </w:tabs>
        <w:spacing w:before="0" w:after="0" w:line="240" w:lineRule="auto"/>
        <w:rPr>
          <w:rFonts w:eastAsiaTheme="minorEastAsia"/>
          <w:b w:val="0"/>
          <w:bCs w:val="0"/>
          <w:noProof/>
          <w:sz w:val="22"/>
          <w:szCs w:val="22"/>
        </w:rPr>
      </w:pPr>
      <w:hyperlink w:anchor="_Toc345334938" w:history="1">
        <w:r w:rsidRPr="000F0F4F">
          <w:rPr>
            <w:rStyle w:val="Hyperlink"/>
            <w:noProof/>
          </w:rPr>
          <w:t>The molmec package</w:t>
        </w:r>
        <w:r>
          <w:rPr>
            <w:noProof/>
            <w:webHidden/>
          </w:rPr>
          <w:tab/>
        </w:r>
        <w:r>
          <w:rPr>
            <w:noProof/>
            <w:webHidden/>
          </w:rPr>
          <w:fldChar w:fldCharType="begin"/>
        </w:r>
        <w:r>
          <w:rPr>
            <w:noProof/>
            <w:webHidden/>
          </w:rPr>
          <w:instrText xml:space="preserve"> PAGEREF _Toc345334938 \h </w:instrText>
        </w:r>
        <w:r>
          <w:rPr>
            <w:noProof/>
            <w:webHidden/>
          </w:rPr>
        </w:r>
        <w:r>
          <w:rPr>
            <w:noProof/>
            <w:webHidden/>
          </w:rPr>
          <w:fldChar w:fldCharType="separate"/>
        </w:r>
        <w:r>
          <w:rPr>
            <w:noProof/>
            <w:webHidden/>
          </w:rPr>
          <w:t>3</w:t>
        </w:r>
        <w:r>
          <w:rPr>
            <w:noProof/>
            <w:webHidden/>
          </w:rPr>
          <w:fldChar w:fldCharType="end"/>
        </w:r>
      </w:hyperlink>
    </w:p>
    <w:p w:rsidR="00370C53" w:rsidRDefault="00370C53" w:rsidP="00370C53">
      <w:pPr>
        <w:pStyle w:val="TOC2"/>
        <w:tabs>
          <w:tab w:val="right" w:pos="10790"/>
        </w:tabs>
        <w:spacing w:before="0" w:line="240" w:lineRule="auto"/>
        <w:rPr>
          <w:rFonts w:eastAsiaTheme="minorEastAsia"/>
          <w:i w:val="0"/>
          <w:iCs w:val="0"/>
          <w:noProof/>
          <w:sz w:val="22"/>
          <w:szCs w:val="22"/>
        </w:rPr>
      </w:pPr>
      <w:hyperlink w:anchor="_Toc345334939" w:history="1">
        <w:r w:rsidRPr="000F0F4F">
          <w:rPr>
            <w:rStyle w:val="Hyperlink"/>
            <w:noProof/>
          </w:rPr>
          <w:t>Force-Field template creator</w:t>
        </w:r>
        <w:r>
          <w:rPr>
            <w:noProof/>
            <w:webHidden/>
          </w:rPr>
          <w:tab/>
        </w:r>
        <w:r>
          <w:rPr>
            <w:noProof/>
            <w:webHidden/>
          </w:rPr>
          <w:fldChar w:fldCharType="begin"/>
        </w:r>
        <w:r>
          <w:rPr>
            <w:noProof/>
            <w:webHidden/>
          </w:rPr>
          <w:instrText xml:space="preserve"> PAGEREF _Toc345334939 \h </w:instrText>
        </w:r>
        <w:r>
          <w:rPr>
            <w:noProof/>
            <w:webHidden/>
          </w:rPr>
        </w:r>
        <w:r>
          <w:rPr>
            <w:noProof/>
            <w:webHidden/>
          </w:rPr>
          <w:fldChar w:fldCharType="separate"/>
        </w:r>
        <w:r>
          <w:rPr>
            <w:noProof/>
            <w:webHidden/>
          </w:rPr>
          <w:t>3</w:t>
        </w:r>
        <w:r>
          <w:rPr>
            <w:noProof/>
            <w:webHidden/>
          </w:rPr>
          <w:fldChar w:fldCharType="end"/>
        </w:r>
      </w:hyperlink>
    </w:p>
    <w:p w:rsidR="00370C53" w:rsidRDefault="00370C53" w:rsidP="00370C53">
      <w:pPr>
        <w:pStyle w:val="TOC2"/>
        <w:tabs>
          <w:tab w:val="right" w:pos="10790"/>
        </w:tabs>
        <w:spacing w:before="0" w:line="240" w:lineRule="auto"/>
        <w:rPr>
          <w:rFonts w:eastAsiaTheme="minorEastAsia"/>
          <w:i w:val="0"/>
          <w:iCs w:val="0"/>
          <w:noProof/>
          <w:sz w:val="22"/>
          <w:szCs w:val="22"/>
        </w:rPr>
      </w:pPr>
      <w:hyperlink w:anchor="_Toc345334940" w:history="1">
        <w:r w:rsidRPr="000F0F4F">
          <w:rPr>
            <w:rStyle w:val="Hyperlink"/>
            <w:noProof/>
          </w:rPr>
          <w:t>Dakota input file generator</w:t>
        </w:r>
        <w:r>
          <w:rPr>
            <w:noProof/>
            <w:webHidden/>
          </w:rPr>
          <w:tab/>
        </w:r>
        <w:r>
          <w:rPr>
            <w:noProof/>
            <w:webHidden/>
          </w:rPr>
          <w:fldChar w:fldCharType="begin"/>
        </w:r>
        <w:r>
          <w:rPr>
            <w:noProof/>
            <w:webHidden/>
          </w:rPr>
          <w:instrText xml:space="preserve"> PAGEREF _Toc345334940 \h </w:instrText>
        </w:r>
        <w:r>
          <w:rPr>
            <w:noProof/>
            <w:webHidden/>
          </w:rPr>
        </w:r>
        <w:r>
          <w:rPr>
            <w:noProof/>
            <w:webHidden/>
          </w:rPr>
          <w:fldChar w:fldCharType="separate"/>
        </w:r>
        <w:r>
          <w:rPr>
            <w:noProof/>
            <w:webHidden/>
          </w:rPr>
          <w:t>4</w:t>
        </w:r>
        <w:r>
          <w:rPr>
            <w:noProof/>
            <w:webHidden/>
          </w:rPr>
          <w:fldChar w:fldCharType="end"/>
        </w:r>
      </w:hyperlink>
    </w:p>
    <w:p w:rsidR="00370C53" w:rsidRDefault="00370C53" w:rsidP="00370C53">
      <w:pPr>
        <w:pStyle w:val="TOC2"/>
        <w:tabs>
          <w:tab w:val="right" w:pos="10790"/>
        </w:tabs>
        <w:spacing w:before="0" w:line="240" w:lineRule="auto"/>
        <w:rPr>
          <w:rFonts w:eastAsiaTheme="minorEastAsia"/>
          <w:i w:val="0"/>
          <w:iCs w:val="0"/>
          <w:noProof/>
          <w:sz w:val="22"/>
          <w:szCs w:val="22"/>
        </w:rPr>
      </w:pPr>
      <w:hyperlink w:anchor="_Toc345334941" w:history="1">
        <w:r w:rsidRPr="000F0F4F">
          <w:rPr>
            <w:rStyle w:val="Hyperlink"/>
            <w:noProof/>
          </w:rPr>
          <w:t>Force-field update script</w:t>
        </w:r>
        <w:r>
          <w:rPr>
            <w:noProof/>
            <w:webHidden/>
          </w:rPr>
          <w:tab/>
        </w:r>
        <w:r>
          <w:rPr>
            <w:noProof/>
            <w:webHidden/>
          </w:rPr>
          <w:fldChar w:fldCharType="begin"/>
        </w:r>
        <w:r>
          <w:rPr>
            <w:noProof/>
            <w:webHidden/>
          </w:rPr>
          <w:instrText xml:space="preserve"> PAGEREF _Toc345334941 \h </w:instrText>
        </w:r>
        <w:r>
          <w:rPr>
            <w:noProof/>
            <w:webHidden/>
          </w:rPr>
        </w:r>
        <w:r>
          <w:rPr>
            <w:noProof/>
            <w:webHidden/>
          </w:rPr>
          <w:fldChar w:fldCharType="separate"/>
        </w:r>
        <w:r>
          <w:rPr>
            <w:noProof/>
            <w:webHidden/>
          </w:rPr>
          <w:t>4</w:t>
        </w:r>
        <w:r>
          <w:rPr>
            <w:noProof/>
            <w:webHidden/>
          </w:rPr>
          <w:fldChar w:fldCharType="end"/>
        </w:r>
      </w:hyperlink>
    </w:p>
    <w:p w:rsidR="00370C53" w:rsidRDefault="00370C53" w:rsidP="00370C53">
      <w:pPr>
        <w:pStyle w:val="TOC1"/>
        <w:tabs>
          <w:tab w:val="right" w:pos="10790"/>
        </w:tabs>
        <w:spacing w:before="0" w:after="0" w:line="240" w:lineRule="auto"/>
        <w:rPr>
          <w:rFonts w:eastAsiaTheme="minorEastAsia"/>
          <w:b w:val="0"/>
          <w:bCs w:val="0"/>
          <w:noProof/>
          <w:sz w:val="22"/>
          <w:szCs w:val="22"/>
        </w:rPr>
      </w:pPr>
      <w:hyperlink w:anchor="_Toc345334942" w:history="1">
        <w:r w:rsidRPr="000F0F4F">
          <w:rPr>
            <w:rStyle w:val="Hyperlink"/>
            <w:noProof/>
          </w:rPr>
          <w:t>The simhost package</w:t>
        </w:r>
        <w:r>
          <w:rPr>
            <w:noProof/>
            <w:webHidden/>
          </w:rPr>
          <w:tab/>
        </w:r>
        <w:r>
          <w:rPr>
            <w:noProof/>
            <w:webHidden/>
          </w:rPr>
          <w:fldChar w:fldCharType="begin"/>
        </w:r>
        <w:r>
          <w:rPr>
            <w:noProof/>
            <w:webHidden/>
          </w:rPr>
          <w:instrText xml:space="preserve"> PAGEREF _Toc345334942 \h </w:instrText>
        </w:r>
        <w:r>
          <w:rPr>
            <w:noProof/>
            <w:webHidden/>
          </w:rPr>
        </w:r>
        <w:r>
          <w:rPr>
            <w:noProof/>
            <w:webHidden/>
          </w:rPr>
          <w:fldChar w:fldCharType="separate"/>
        </w:r>
        <w:r>
          <w:rPr>
            <w:noProof/>
            <w:webHidden/>
          </w:rPr>
          <w:t>5</w:t>
        </w:r>
        <w:r>
          <w:rPr>
            <w:noProof/>
            <w:webHidden/>
          </w:rPr>
          <w:fldChar w:fldCharType="end"/>
        </w:r>
      </w:hyperlink>
    </w:p>
    <w:p w:rsidR="00284ABA" w:rsidRDefault="00CA31FB" w:rsidP="00404AA1">
      <w:pPr>
        <w:spacing w:after="0" w:line="240" w:lineRule="auto"/>
      </w:pPr>
      <w:r>
        <w:rPr>
          <w:b/>
          <w:bCs/>
          <w:sz w:val="20"/>
          <w:szCs w:val="20"/>
        </w:rPr>
        <w:fldChar w:fldCharType="end"/>
      </w:r>
    </w:p>
    <w:p w:rsidR="00284ABA" w:rsidRDefault="00746ABB" w:rsidP="00CA31FB">
      <w:pPr>
        <w:pStyle w:val="Heading1"/>
      </w:pPr>
      <w:bookmarkStart w:id="0" w:name="_Toc345334936"/>
      <w:r>
        <w:t>Optimization</w:t>
      </w:r>
      <w:r w:rsidR="00284ABA">
        <w:t xml:space="preserve"> scheme invol</w:t>
      </w:r>
      <w:r>
        <w:t>v</w:t>
      </w:r>
      <w:r w:rsidR="00284ABA">
        <w:t>ing molecular dynamics</w:t>
      </w:r>
      <w:bookmarkEnd w:id="0"/>
    </w:p>
    <w:p w:rsidR="00284ABA" w:rsidRDefault="00284ABA" w:rsidP="00284ABA">
      <w:pPr>
        <w:spacing w:after="0" w:line="240" w:lineRule="auto"/>
      </w:pPr>
      <w:r>
        <w:t xml:space="preserve">Optimization of force-fields employed in molecular dynamics (MD) simulations </w:t>
      </w:r>
      <w:r>
        <w:rPr>
          <w:i/>
        </w:rPr>
        <w:t>via</w:t>
      </w:r>
      <w:r>
        <w:t xml:space="preserve"> fit to experimental dynamic neutron scattering structure factors requires optimization of two fundamentally different set of parameters. First, one seeks to optimize those parameters of the force-field that will be subsequently used in production MD runs (partial charges, Lennard-Jones potentials, and bonded force-constants). Second, one </w:t>
      </w:r>
      <w:r w:rsidR="00D45A63">
        <w:t>must also optimize</w:t>
      </w:r>
      <w:r>
        <w:t xml:space="preserve"> extra parameters pertaining to the specifics of the neutron scattering experiment (background, beam intensity, and resolution function).</w:t>
      </w:r>
      <w:r w:rsidR="00D45A63">
        <w:t xml:space="preserve"> Search of the optimal values for the first parameter set require new MD simulations runs every time new values are tried, simulations that usually complete in a time-scale of hours to days. On the other hand, search of the optimal values for the second parameter set require no MD simulation and the optimization completes </w:t>
      </w:r>
      <w:r w:rsidR="00374F7E">
        <w:t>under a second. Thus, the problem leads itself into an optimization strategy where the two parameter sets are optimized at different stages but whithin a global optimization loop.</w:t>
      </w:r>
    </w:p>
    <w:p w:rsidR="00284ABA" w:rsidRPr="00284ABA" w:rsidRDefault="00284ABA" w:rsidP="00284ABA">
      <w:pPr>
        <w:spacing w:after="0" w:line="240" w:lineRule="auto"/>
      </w:pPr>
    </w:p>
    <w:p w:rsidR="00284ABA" w:rsidRDefault="00284ABA" w:rsidP="00284ABA">
      <w:pPr>
        <w:spacing w:after="0" w:line="240" w:lineRule="auto"/>
        <w:jc w:val="center"/>
      </w:pPr>
      <w:r w:rsidRPr="00284ABA">
        <w:drawing>
          <wp:inline distT="0" distB="0" distL="0" distR="0">
            <wp:extent cx="2326973" cy="4508056"/>
            <wp:effectExtent l="19050" t="0" r="0" b="0"/>
            <wp:docPr id="52" name="Picture 51"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7"/>
                    <a:srcRect l="31559" t="8085" r="34464" b="4195"/>
                    <a:stretch>
                      <a:fillRect/>
                    </a:stretch>
                  </pic:blipFill>
                  <pic:spPr>
                    <a:xfrm>
                      <a:off x="0" y="0"/>
                      <a:ext cx="2326973" cy="4508056"/>
                    </a:xfrm>
                    <a:prstGeom prst="rect">
                      <a:avLst/>
                    </a:prstGeom>
                  </pic:spPr>
                </pic:pic>
              </a:graphicData>
            </a:graphic>
          </wp:inline>
        </w:drawing>
      </w:r>
    </w:p>
    <w:p w:rsidR="00746ABB" w:rsidRDefault="00746ABB" w:rsidP="00746ABB">
      <w:pPr>
        <w:spacing w:after="0" w:line="240" w:lineRule="auto"/>
      </w:pPr>
      <w:r>
        <w:t>Figure 1: Optimization loop. Optim</w:t>
      </w:r>
      <w:r w:rsidR="00B83F16">
        <w:t>i</w:t>
      </w:r>
      <w:r>
        <w:t xml:space="preserve">zation of the objective function </w:t>
      </w:r>
      <w:r w:rsidRPr="00746ABB">
        <w:rPr>
          <w:i/>
        </w:rPr>
        <w:t>Obs(f,s)</w:t>
      </w:r>
      <w:r>
        <w:t xml:space="preserve">, is carried out in two stages. An inner loop optimizes </w:t>
      </w:r>
      <w:r w:rsidR="00B83F16">
        <w:t xml:space="preserve">the function under constant force-field parameters </w:t>
      </w:r>
      <w:r w:rsidR="00B83F16" w:rsidRPr="00B83F16">
        <w:rPr>
          <w:i/>
        </w:rPr>
        <w:t>s</w:t>
      </w:r>
      <w:r w:rsidR="00B83F16">
        <w:t xml:space="preserve">, and then the optimal experimental parameters found </w:t>
      </w:r>
      <w:r w:rsidR="00B83F16" w:rsidRPr="00B83F16">
        <w:rPr>
          <w:i/>
        </w:rPr>
        <w:t>f</w:t>
      </w:r>
      <w:r w:rsidR="00B83F16">
        <w:rPr>
          <w:i/>
        </w:rPr>
        <w:t>=f</w:t>
      </w:r>
      <w:r w:rsidR="00B83F16" w:rsidRPr="00B83F16">
        <w:rPr>
          <w:i/>
          <w:vertAlign w:val="subscript"/>
        </w:rPr>
        <w:t>min</w:t>
      </w:r>
      <w:r w:rsidR="00B83F16" w:rsidRPr="00B83F16">
        <w:rPr>
          <w:i/>
        </w:rPr>
        <w:t>(s)</w:t>
      </w:r>
      <w:r w:rsidR="00B83F16">
        <w:t xml:space="preserve"> are use to yield an objective function that depends only on the force-field parameters.</w:t>
      </w:r>
    </w:p>
    <w:p w:rsidR="00CA31FB" w:rsidRDefault="00CA31FB" w:rsidP="00746ABB">
      <w:pPr>
        <w:spacing w:after="0" w:line="240" w:lineRule="auto"/>
      </w:pPr>
    </w:p>
    <w:p w:rsidR="00CA31FB" w:rsidRDefault="00CA31FB" w:rsidP="009E48E6">
      <w:pPr>
        <w:pStyle w:val="Heading1"/>
      </w:pPr>
      <w:bookmarkStart w:id="1" w:name="_Toc345334937"/>
      <w:r>
        <w:t>Simulation server module</w:t>
      </w:r>
      <w:bookmarkEnd w:id="1"/>
    </w:p>
    <w:p w:rsidR="00CA31FB" w:rsidRDefault="00C1719A" w:rsidP="00746ABB">
      <w:pPr>
        <w:spacing w:after="0" w:line="240" w:lineRule="auto"/>
      </w:pPr>
      <w:r>
        <w:t xml:space="preserve">Every time the </w:t>
      </w:r>
      <w:r w:rsidR="009E48E6">
        <w:t xml:space="preserve">force-field parameters are changed to new values, a computation of the simulated structure factor must be realized. This computation </w:t>
      </w:r>
      <w:r w:rsidR="00B04837">
        <w:t>involves</w:t>
      </w:r>
      <w:r w:rsidR="009E48E6">
        <w:t xml:space="preserve"> a chain of jobs involving MD simulation(s) and the subsequent computation of the intermediate and final dynamic structure factors. First the MD must be called, which can be a single or a compound run, depending on the system to be simulated and the available computer resources. Next, calculation of the intemediate dynamic structure factor </w:t>
      </w:r>
      <w:r w:rsidR="009E48E6" w:rsidRPr="009E48E6">
        <w:rPr>
          <w:i/>
        </w:rPr>
        <w:t>I(Q,t)</w:t>
      </w:r>
      <w:r w:rsidR="009E48E6">
        <w:t xml:space="preserve"> must be called, which in itself is time consuming. Finally, Fourier transform of </w:t>
      </w:r>
      <w:r w:rsidR="009E48E6" w:rsidRPr="009E48E6">
        <w:rPr>
          <w:i/>
        </w:rPr>
        <w:t>I(Q,t)</w:t>
      </w:r>
      <w:r w:rsidR="009E48E6">
        <w:t xml:space="preserve"> yields the final dynamic  structure factor </w:t>
      </w:r>
      <w:r w:rsidR="009E48E6" w:rsidRPr="009E48E6">
        <w:rPr>
          <w:i/>
        </w:rPr>
        <w:t>S(Q,E)</w:t>
      </w:r>
      <w:r w:rsidR="009E48E6">
        <w:t>. A Database server will store the data generated in this chain of jobs. Conversely, the server will provide the data if the force-field parameter values have been already tried.</w:t>
      </w:r>
    </w:p>
    <w:p w:rsidR="00CA31FB" w:rsidRDefault="009E48E6" w:rsidP="009E48E6">
      <w:pPr>
        <w:spacing w:after="0" w:line="240" w:lineRule="auto"/>
        <w:jc w:val="center"/>
      </w:pPr>
      <w:r w:rsidRPr="009E48E6">
        <w:drawing>
          <wp:inline distT="0" distB="0" distL="0" distR="0">
            <wp:extent cx="2743200" cy="2939721"/>
            <wp:effectExtent l="19050" t="0" r="0" b="0"/>
            <wp:docPr id="55" name="Picture 54"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8"/>
                    <a:srcRect l="23227" t="8085" r="17786" b="7711"/>
                    <a:stretch>
                      <a:fillRect/>
                    </a:stretch>
                  </pic:blipFill>
                  <pic:spPr>
                    <a:xfrm>
                      <a:off x="0" y="0"/>
                      <a:ext cx="2743200" cy="2939721"/>
                    </a:xfrm>
                    <a:prstGeom prst="rect">
                      <a:avLst/>
                    </a:prstGeom>
                  </pic:spPr>
                </pic:pic>
              </a:graphicData>
            </a:graphic>
          </wp:inline>
        </w:drawing>
      </w:r>
    </w:p>
    <w:p w:rsidR="002B100F" w:rsidRDefault="002B100F" w:rsidP="009E48E6">
      <w:pPr>
        <w:spacing w:after="0" w:line="240" w:lineRule="auto"/>
        <w:jc w:val="center"/>
      </w:pPr>
      <w:r>
        <w:t xml:space="preserve">Figure 2. Chain of jobs. A decision is made whether to execute new MD and Sassena simulations to generate a new dynamics structure factor </w:t>
      </w:r>
      <w:r w:rsidRPr="002B100F">
        <w:rPr>
          <w:i/>
        </w:rPr>
        <w:t>S(Q,E)</w:t>
      </w:r>
      <w:r>
        <w:t xml:space="preserve"> or whether to serve and old </w:t>
      </w:r>
      <w:r w:rsidRPr="002B100F">
        <w:rPr>
          <w:i/>
        </w:rPr>
        <w:t>S(Q,E)</w:t>
      </w:r>
      <w:r>
        <w:t>.</w:t>
      </w:r>
    </w:p>
    <w:p w:rsidR="000E036B" w:rsidRDefault="000E036B" w:rsidP="001C059F">
      <w:pPr>
        <w:pStyle w:val="Heading1"/>
      </w:pPr>
      <w:bookmarkStart w:id="2" w:name="_Toc345334938"/>
      <w:r>
        <w:t>The molmec package</w:t>
      </w:r>
      <w:bookmarkEnd w:id="2"/>
    </w:p>
    <w:p w:rsidR="000E036B" w:rsidRPr="0049413E" w:rsidRDefault="001C059F" w:rsidP="000E036B">
      <w:pPr>
        <w:spacing w:after="0" w:line="240" w:lineRule="auto"/>
      </w:pPr>
      <w:r>
        <w:t xml:space="preserve">We are developing a new </w:t>
      </w:r>
      <w:r w:rsidR="00EB1FA6">
        <w:t xml:space="preserve">open-source </w:t>
      </w:r>
      <w:r>
        <w:t xml:space="preserve">python package, molmec, for the purpose of managing all the necessary steps </w:t>
      </w:r>
      <w:r w:rsidR="00364E59">
        <w:t>revolving around the</w:t>
      </w:r>
      <w:r>
        <w:t xml:space="preserve"> molecular mecanics calculation</w:t>
      </w:r>
      <w:r w:rsidR="00364E59">
        <w:t>s</w:t>
      </w:r>
      <w:r>
        <w:t xml:space="preserve"> </w:t>
      </w:r>
      <w:r w:rsidR="00364E59">
        <w:t>within</w:t>
      </w:r>
      <w:r>
        <w:t xml:space="preserve"> the overall optimization scheme of force-field parameters.</w:t>
      </w:r>
      <w:r w:rsidR="00364E59">
        <w:t xml:space="preserve"> These steps involve, among others: (</w:t>
      </w:r>
      <w:r w:rsidR="00364E59" w:rsidRPr="00364E59">
        <w:rPr>
          <w:i/>
        </w:rPr>
        <w:t>i</w:t>
      </w:r>
      <w:r w:rsidR="00364E59">
        <w:t>) preparation and update of force-field files in popular formats (CHARMM, LAMPS, AMBER, GROMACS); (</w:t>
      </w:r>
      <w:r w:rsidR="00364E59" w:rsidRPr="00364E59">
        <w:rPr>
          <w:i/>
        </w:rPr>
        <w:t>ii</w:t>
      </w:r>
      <w:r w:rsidR="00364E59">
        <w:t>) preparation of input and output files for the Dakota minimization package; (</w:t>
      </w:r>
      <w:r w:rsidR="00364E59" w:rsidRPr="00364E59">
        <w:rPr>
          <w:i/>
        </w:rPr>
        <w:t>iii</w:t>
      </w:r>
      <w:r w:rsidR="00364E59">
        <w:t>)</w:t>
      </w:r>
      <w:r w:rsidR="00594321">
        <w:t xml:space="preserve"> preparation and management of the hierarchy of subdirectories housing the MD and Sassena runs</w:t>
      </w:r>
      <w:r w:rsidR="001815DF">
        <w:t>; (</w:t>
      </w:r>
      <w:r w:rsidR="001815DF" w:rsidRPr="001815DF">
        <w:rPr>
          <w:i/>
        </w:rPr>
        <w:t>i</w:t>
      </w:r>
      <w:r w:rsidR="0049413E">
        <w:rPr>
          <w:i/>
        </w:rPr>
        <w:t>v</w:t>
      </w:r>
      <w:r w:rsidR="001815DF">
        <w:t>) preparation and update of the input files for each MD run</w:t>
      </w:r>
      <w:r w:rsidR="0049413E">
        <w:t>; and (</w:t>
      </w:r>
      <w:r w:rsidR="0049413E">
        <w:rPr>
          <w:i/>
        </w:rPr>
        <w:t>v</w:t>
      </w:r>
      <w:r w:rsidR="0049413E">
        <w:t>) file format adaptation to the requirements of Sassena.</w:t>
      </w:r>
    </w:p>
    <w:p w:rsidR="00134E8F" w:rsidRDefault="00134E8F" w:rsidP="000E036B">
      <w:pPr>
        <w:spacing w:after="0" w:line="240" w:lineRule="auto"/>
      </w:pPr>
      <w:r>
        <w:t>Configuration of the</w:t>
      </w:r>
      <w:r w:rsidR="0049413E">
        <w:t>se</w:t>
      </w:r>
      <w:r>
        <w:t xml:space="preserve"> differen</w:t>
      </w:r>
      <w:r w:rsidR="0049413E">
        <w:t>t</w:t>
      </w:r>
      <w:r>
        <w:t xml:space="preserve"> steps will be first implemented through simple configuration files, although we plan to </w:t>
      </w:r>
      <w:r w:rsidR="00FD6760">
        <w:t>extend</w:t>
      </w:r>
      <w:r>
        <w:t xml:space="preserve"> </w:t>
      </w:r>
      <w:r w:rsidR="001815DF">
        <w:t xml:space="preserve">these with </w:t>
      </w:r>
      <w:r>
        <w:t>graphical user interfaces as the package gain</w:t>
      </w:r>
      <w:r w:rsidR="0049413E">
        <w:t>s</w:t>
      </w:r>
      <w:r w:rsidR="001815DF">
        <w:t xml:space="preserve"> </w:t>
      </w:r>
      <w:r>
        <w:t xml:space="preserve">in </w:t>
      </w:r>
      <w:r w:rsidR="001815DF">
        <w:t>stability</w:t>
      </w:r>
      <w:r>
        <w:t>.</w:t>
      </w:r>
    </w:p>
    <w:p w:rsidR="008C1FB2" w:rsidRDefault="008C1FB2" w:rsidP="008E35CA">
      <w:pPr>
        <w:pStyle w:val="Heading2"/>
        <w:tabs>
          <w:tab w:val="left" w:pos="3947"/>
        </w:tabs>
      </w:pPr>
      <w:bookmarkStart w:id="3" w:name="_Toc345334939"/>
      <w:r>
        <w:t>Force-Field template creator</w:t>
      </w:r>
      <w:bookmarkEnd w:id="3"/>
      <w:r w:rsidR="008E35CA">
        <w:tab/>
      </w:r>
    </w:p>
    <w:p w:rsidR="008C1FB2" w:rsidRDefault="008C1FB2" w:rsidP="000E036B">
      <w:pPr>
        <w:spacing w:after="0" w:line="240" w:lineRule="auto"/>
      </w:pPr>
      <w:r>
        <w:t xml:space="preserve">The current version of the </w:t>
      </w:r>
      <w:r w:rsidRPr="006B3855">
        <w:rPr>
          <w:rFonts w:ascii="Courier New" w:hAnsi="Courier New" w:cs="Courier New"/>
        </w:rPr>
        <w:t>molmec.fftpl</w:t>
      </w:r>
      <w:r>
        <w:t xml:space="preserve"> module contains the algorithms necessary to select any partial charges in a CHARMM/XPLOR topology file as force-field parameters to be optimized. The module generates a template topology file that can be updated every time the optimization scheme requires trial of new values for the parameter set.</w:t>
      </w:r>
    </w:p>
    <w:p w:rsidR="008C1FB2" w:rsidRDefault="008C1FB2" w:rsidP="008C1FB2">
      <w:pPr>
        <w:spacing w:after="0" w:line="240" w:lineRule="auto"/>
        <w:jc w:val="center"/>
      </w:pPr>
      <w:r w:rsidRPr="008C1FB2">
        <w:lastRenderedPageBreak/>
        <w:drawing>
          <wp:inline distT="0" distB="0" distL="0" distR="0">
            <wp:extent cx="4572000" cy="3138511"/>
            <wp:effectExtent l="19050" t="0" r="0" b="0"/>
            <wp:docPr id="48" name="Picture 47"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9"/>
                    <a:srcRect t="8398"/>
                    <a:stretch>
                      <a:fillRect/>
                    </a:stretch>
                  </pic:blipFill>
                  <pic:spPr>
                    <a:xfrm>
                      <a:off x="0" y="0"/>
                      <a:ext cx="4572000" cy="3138511"/>
                    </a:xfrm>
                    <a:prstGeom prst="rect">
                      <a:avLst/>
                    </a:prstGeom>
                  </pic:spPr>
                </pic:pic>
              </a:graphicData>
            </a:graphic>
          </wp:inline>
        </w:drawing>
      </w:r>
    </w:p>
    <w:p w:rsidR="008C1FB2" w:rsidRDefault="008C1FB2" w:rsidP="008C1FB2">
      <w:pPr>
        <w:spacing w:after="0" w:line="240" w:lineRule="auto"/>
        <w:jc w:val="center"/>
      </w:pPr>
      <w:r>
        <w:t>Figure 3. The force-field template creator reads-in a simple configuration file specifying the force-field parameters to be optimized and generates a template CHARMM topology file (in XML format)</w:t>
      </w:r>
      <w:r w:rsidR="006B3855">
        <w:t>.</w:t>
      </w:r>
    </w:p>
    <w:p w:rsidR="006B3855" w:rsidRDefault="006B3855" w:rsidP="006B3855">
      <w:pPr>
        <w:pStyle w:val="Heading2"/>
      </w:pPr>
      <w:bookmarkStart w:id="4" w:name="_Toc345334940"/>
      <w:r>
        <w:t>Dakota input file generator</w:t>
      </w:r>
      <w:bookmarkEnd w:id="4"/>
    </w:p>
    <w:p w:rsidR="006B3855" w:rsidRDefault="006B3855" w:rsidP="006B3855">
      <w:pPr>
        <w:spacing w:after="0" w:line="240" w:lineRule="auto"/>
      </w:pPr>
      <w:r>
        <w:t>The current version of the molmec.dakota module reads in a templated Dakota input file and inserts the force-field parameters to be optimized with the help of the template topology file. Due to the enormous variety of Dakota options, we plan to offer a limited selection of relevant templated Dakota input files, along with the option allowing experienced users to provide their own. The resulting file will serve as the starting input file for the whole optimization scheme.</w:t>
      </w:r>
    </w:p>
    <w:p w:rsidR="006B3855" w:rsidRDefault="006B3855" w:rsidP="008E35CA">
      <w:pPr>
        <w:pStyle w:val="Heading2"/>
      </w:pPr>
      <w:bookmarkStart w:id="5" w:name="_Toc345334941"/>
      <w:r>
        <w:t>Force-field update script</w:t>
      </w:r>
      <w:bookmarkEnd w:id="5"/>
    </w:p>
    <w:p w:rsidR="006B3855" w:rsidRDefault="006B3855" w:rsidP="006B3855">
      <w:pPr>
        <w:spacing w:after="0" w:line="240" w:lineRule="auto"/>
      </w:pPr>
      <w:r>
        <w:t>The current version of the molmec.ffupdate module uses the CHARMM topology template file and the request generated by Dakota in order to produce an updated topology file, with new values for the force-field parameter set to be optimized. This file will be used in the subsequent MD simulations.</w:t>
      </w:r>
    </w:p>
    <w:p w:rsidR="006B3855" w:rsidRDefault="006B3855" w:rsidP="006B3855">
      <w:pPr>
        <w:spacing w:after="0" w:line="240" w:lineRule="auto"/>
        <w:jc w:val="center"/>
      </w:pPr>
      <w:r w:rsidRPr="006B3855">
        <w:drawing>
          <wp:inline distT="0" distB="0" distL="0" distR="0">
            <wp:extent cx="4572000" cy="3175811"/>
            <wp:effectExtent l="19050" t="0" r="0" b="0"/>
            <wp:docPr id="63" name="Picture 62"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10"/>
                    <a:srcRect t="7463"/>
                    <a:stretch>
                      <a:fillRect/>
                    </a:stretch>
                  </pic:blipFill>
                  <pic:spPr>
                    <a:xfrm>
                      <a:off x="0" y="0"/>
                      <a:ext cx="4572000" cy="3175811"/>
                    </a:xfrm>
                    <a:prstGeom prst="rect">
                      <a:avLst/>
                    </a:prstGeom>
                  </pic:spPr>
                </pic:pic>
              </a:graphicData>
            </a:graphic>
          </wp:inline>
        </w:drawing>
      </w:r>
    </w:p>
    <w:p w:rsidR="006B3855" w:rsidRDefault="006B3855" w:rsidP="006B3855">
      <w:pPr>
        <w:spacing w:after="0" w:line="240" w:lineRule="auto"/>
        <w:jc w:val="center"/>
      </w:pPr>
      <w:r>
        <w:t>Figure 4. Update of the topology file with a single fit parameter. The templated topology file shows the partial charge of the hydrogen atom in the water molecule as the force-field parameter to be optimized (</w:t>
      </w:r>
      <w:r w:rsidRPr="006B3855">
        <w:rPr>
          <w:i/>
        </w:rPr>
        <w:t>FF1</w:t>
      </w:r>
      <w:r>
        <w:t>). A second parameter (</w:t>
      </w:r>
      <w:r w:rsidRPr="006B3855">
        <w:rPr>
          <w:i/>
        </w:rPr>
        <w:t>FF2</w:t>
      </w:r>
      <w:r>
        <w:t xml:space="preserve">) </w:t>
      </w:r>
      <w:r>
        <w:lastRenderedPageBreak/>
        <w:t xml:space="preserve">is required to ensure that the water molecule has a neutral charge. Parameter </w:t>
      </w:r>
      <w:r w:rsidRPr="006B3855">
        <w:rPr>
          <w:i/>
        </w:rPr>
        <w:t>FF2</w:t>
      </w:r>
      <w:r>
        <w:t xml:space="preserve"> is thus determined by the value of </w:t>
      </w:r>
      <w:r w:rsidRPr="006B3855">
        <w:rPr>
          <w:i/>
        </w:rPr>
        <w:t>FF1</w:t>
      </w:r>
      <w:r>
        <w:t>. The Force-field update engine takes care of such constraints among force-field parameters.</w:t>
      </w:r>
      <w:r w:rsidR="00783B3E">
        <w:t xml:space="preserve"> The correct format (%-12.6) is ensured in the template topology file</w:t>
      </w:r>
      <w:r w:rsidR="00353F59">
        <w:t>.</w:t>
      </w:r>
    </w:p>
    <w:p w:rsidR="006B3FAF" w:rsidRDefault="006B3FAF" w:rsidP="00583E9E">
      <w:pPr>
        <w:pStyle w:val="Heading1"/>
      </w:pPr>
      <w:bookmarkStart w:id="6" w:name="_Toc345334942"/>
      <w:r>
        <w:t>The simhost package</w:t>
      </w:r>
      <w:bookmarkEnd w:id="6"/>
    </w:p>
    <w:p w:rsidR="006B3FAF" w:rsidRDefault="006B3FAF" w:rsidP="006B3FAF">
      <w:pPr>
        <w:spacing w:after="0" w:line="240" w:lineRule="auto"/>
      </w:pPr>
      <w:r>
        <w:t xml:space="preserve">We are developing a new </w:t>
      </w:r>
      <w:r w:rsidR="00EB1FA6">
        <w:t xml:space="preserve">open-source </w:t>
      </w:r>
      <w:r>
        <w:t xml:space="preserve">python package, </w:t>
      </w:r>
      <w:r w:rsidRPr="00B4699D">
        <w:rPr>
          <w:rFonts w:ascii="Courier New" w:hAnsi="Courier New" w:cs="Courier New"/>
        </w:rPr>
        <w:t>simhost</w:t>
      </w:r>
      <w:r>
        <w:t xml:space="preserve">, for the purpose of managing correct scheduling and execution of MD and Sassena simulations in high-performance clusters. The current version of the package contains </w:t>
      </w:r>
      <w:r w:rsidRPr="006B3FAF">
        <w:rPr>
          <w:rFonts w:ascii="Courier New" w:hAnsi="Courier New" w:cs="Courier New"/>
        </w:rPr>
        <w:t>host</w:t>
      </w:r>
      <w:r>
        <w:t xml:space="preserve">, </w:t>
      </w:r>
      <w:r w:rsidRPr="006B3FAF">
        <w:rPr>
          <w:rFonts w:ascii="Courier New" w:hAnsi="Courier New" w:cs="Courier New"/>
        </w:rPr>
        <w:t>server</w:t>
      </w:r>
      <w:r>
        <w:t xml:space="preserve">, and </w:t>
      </w:r>
      <w:r w:rsidRPr="006B3FAF">
        <w:rPr>
          <w:rFonts w:ascii="Courier New" w:hAnsi="Courier New" w:cs="Courier New"/>
        </w:rPr>
        <w:t>queue</w:t>
      </w:r>
      <w:r>
        <w:t xml:space="preserve"> modules. Typical </w:t>
      </w:r>
      <w:r w:rsidR="00B23AD9">
        <w:t>tasks</w:t>
      </w:r>
      <w:r>
        <w:t xml:space="preserve"> to be carried out by the package are: </w:t>
      </w:r>
      <w:r w:rsidR="003E3902">
        <w:t>(</w:t>
      </w:r>
      <w:r w:rsidR="003E3902" w:rsidRPr="003E3902">
        <w:rPr>
          <w:i/>
        </w:rPr>
        <w:t>i</w:t>
      </w:r>
      <w:r w:rsidR="003E3902">
        <w:t xml:space="preserve">) query of cluster resources; </w:t>
      </w:r>
      <w:r>
        <w:t>(</w:t>
      </w:r>
      <w:r w:rsidRPr="006B3FAF">
        <w:rPr>
          <w:i/>
        </w:rPr>
        <w:t>i</w:t>
      </w:r>
      <w:r w:rsidR="003E3902">
        <w:rPr>
          <w:i/>
        </w:rPr>
        <w:t>i</w:t>
      </w:r>
      <w:r>
        <w:t xml:space="preserve">) </w:t>
      </w:r>
      <w:r w:rsidR="003E3902">
        <w:t>estimation</w:t>
      </w:r>
      <w:r>
        <w:t xml:space="preserve"> of required computer time</w:t>
      </w:r>
      <w:r w:rsidR="003E3902">
        <w:t>,</w:t>
      </w:r>
      <w:r>
        <w:t xml:space="preserve"> depending on </w:t>
      </w:r>
      <w:r w:rsidR="00B4699D">
        <w:t>simulation-</w:t>
      </w:r>
      <w:r>
        <w:t>system size and cluster resources; (</w:t>
      </w:r>
      <w:r w:rsidRPr="006B3FAF">
        <w:rPr>
          <w:i/>
        </w:rPr>
        <w:t>ii</w:t>
      </w:r>
      <w:r>
        <w:t>) creation of on-demand PBS submission scripts</w:t>
      </w:r>
      <w:r w:rsidR="003E3902">
        <w:t xml:space="preserve"> for MD and Sassena simulations</w:t>
      </w:r>
      <w:r>
        <w:t xml:space="preserve">; </w:t>
      </w:r>
      <w:r w:rsidR="00B23AD9">
        <w:t xml:space="preserve">and </w:t>
      </w:r>
      <w:r>
        <w:t>(</w:t>
      </w:r>
      <w:r w:rsidRPr="006B3FAF">
        <w:rPr>
          <w:i/>
        </w:rPr>
        <w:t>iii</w:t>
      </w:r>
      <w:r w:rsidR="00B4699D">
        <w:t>) ensure dependencies among the</w:t>
      </w:r>
      <w:r>
        <w:t xml:space="preserve"> PBS scripts when </w:t>
      </w:r>
      <w:r w:rsidR="00B23AD9">
        <w:t>necessary</w:t>
      </w:r>
      <w:r>
        <w:t>.</w:t>
      </w:r>
    </w:p>
    <w:p w:rsidR="00AC64C8" w:rsidRDefault="00AC64C8" w:rsidP="006B3FAF">
      <w:pPr>
        <w:spacing w:after="0" w:line="240" w:lineRule="auto"/>
      </w:pPr>
    </w:p>
    <w:p w:rsidR="00AC64C8" w:rsidRDefault="00AC64C8" w:rsidP="0071570A">
      <w:pPr>
        <w:pStyle w:val="Heading1"/>
      </w:pPr>
      <w:r>
        <w:t xml:space="preserve">Concentrated LiCl solution: a </w:t>
      </w:r>
      <w:r w:rsidR="00951517">
        <w:t>test</w:t>
      </w:r>
      <w:r>
        <w:t xml:space="preserve"> study</w:t>
      </w:r>
    </w:p>
    <w:p w:rsidR="00AC64C8" w:rsidRDefault="00AC64C8" w:rsidP="006B3FAF">
      <w:pPr>
        <w:spacing w:after="0" w:line="240" w:lineRule="auto"/>
      </w:pPr>
      <w:r>
        <w:t xml:space="preserve">We plan to recreate the optimization of </w:t>
      </w:r>
      <w:r w:rsidR="0071570A">
        <w:t>the partial atomic charges (PAC) for the three-point model of the water molecule in the presence of a co</w:t>
      </w:r>
      <w:r w:rsidR="009F15A7">
        <w:t>ncentrated solution of lithium c</w:t>
      </w:r>
      <w:r w:rsidR="0071570A">
        <w:t>hloride ion</w:t>
      </w:r>
      <w:r w:rsidR="009F15A7">
        <w:t>s</w:t>
      </w:r>
      <w:r w:rsidR="0071570A">
        <w:t>. To this effect, we have carried out MD simulations in a wide range of PAC-values and compared the resulting simulated dynamics structure factors S(Q,E) to experimental results[</w:t>
      </w:r>
      <w:r w:rsidR="0071570A" w:rsidRPr="0071570A">
        <w:rPr>
          <w:color w:val="FF0000"/>
        </w:rPr>
        <w:t>ref</w:t>
      </w:r>
      <w:r w:rsidR="0071570A">
        <w:t>] taken at the BASIS beamline at the SNS facility.</w:t>
      </w:r>
    </w:p>
    <w:p w:rsidR="002A62A5" w:rsidRDefault="002A62A5" w:rsidP="005F506A">
      <w:pPr>
        <w:pStyle w:val="Heading2"/>
      </w:pPr>
      <w:r>
        <w:t>Scientific relevance</w:t>
      </w:r>
    </w:p>
    <w:p w:rsidR="007263F4" w:rsidRDefault="00823012" w:rsidP="006B3FAF">
      <w:pPr>
        <w:spacing w:after="0" w:line="240" w:lineRule="auto"/>
      </w:pPr>
      <w:r>
        <w:t>Bulk a</w:t>
      </w:r>
      <w:r w:rsidR="009F15A7">
        <w:t xml:space="preserve">queous solutions of concentrated lithium chloride do not freeze in the 220K -230K </w:t>
      </w:r>
      <w:r>
        <w:t xml:space="preserve">temperature range </w:t>
      </w:r>
      <w:r w:rsidR="009F15A7">
        <w:t xml:space="preserve">where a dynamic crossover between non-Arrhenius and Arrhenius behavior was </w:t>
      </w:r>
      <w:r w:rsidR="00DA3318">
        <w:t xml:space="preserve">experimentally </w:t>
      </w:r>
      <w:r w:rsidR="00B072C8">
        <w:t>observed</w:t>
      </w:r>
      <w:r w:rsidR="009F15A7">
        <w:t xml:space="preserve"> for pure water in confined geometries.</w:t>
      </w:r>
    </w:p>
    <w:p w:rsidR="007263F4" w:rsidRDefault="00FF69F4" w:rsidP="006B3FAF">
      <w:pPr>
        <w:spacing w:after="0" w:line="240" w:lineRule="auto"/>
      </w:pPr>
      <w:r>
        <w:t xml:space="preserve"> </w:t>
      </w:r>
    </w:p>
    <w:p w:rsidR="00AD5473" w:rsidRDefault="00FF69F4" w:rsidP="006B3FAF">
      <w:pPr>
        <w:spacing w:after="0" w:line="240" w:lineRule="auto"/>
      </w:pPr>
      <w:r>
        <w:t>From the point of view of our optimization test, polarization of the water molecules may be relevant</w:t>
      </w:r>
      <w:r w:rsidR="00ED457E">
        <w:t xml:space="preserve"> due to the high ion concentration. Polarization would express itself as a</w:t>
      </w:r>
      <w:r>
        <w:t xml:space="preserve"> significant</w:t>
      </w:r>
      <w:r w:rsidR="00ED457E">
        <w:t xml:space="preserve"> deviation of</w:t>
      </w:r>
      <w:r>
        <w:t xml:space="preserve"> PAC </w:t>
      </w:r>
      <w:r w:rsidR="009C7100">
        <w:t>values with respect to those of</w:t>
      </w:r>
      <w:r w:rsidR="00ED457E">
        <w:t xml:space="preserve"> </w:t>
      </w:r>
      <w:r>
        <w:t>pure bulk water.</w:t>
      </w:r>
    </w:p>
    <w:p w:rsidR="0071570A" w:rsidRDefault="0071570A" w:rsidP="0071570A">
      <w:pPr>
        <w:pStyle w:val="Heading2"/>
      </w:pPr>
      <w:r>
        <w:t>Simulated system</w:t>
      </w:r>
    </w:p>
    <w:p w:rsidR="0071570A" w:rsidRDefault="0071570A" w:rsidP="006B3FAF">
      <w:pPr>
        <w:spacing w:after="0" w:line="240" w:lineRule="auto"/>
        <w:rPr>
          <w:rFonts w:cstheme="minorHAnsi"/>
        </w:rPr>
      </w:pPr>
      <w:r>
        <w:t xml:space="preserve">A </w:t>
      </w:r>
      <w:r>
        <w:rPr>
          <w:rFonts w:cstheme="minorHAnsi"/>
        </w:rPr>
        <w:t xml:space="preserve">30Å </w:t>
      </w:r>
      <w:r w:rsidRPr="00E96A6A">
        <w:rPr>
          <w:rFonts w:ascii="Courier New" w:hAnsi="Courier New" w:cs="Courier New"/>
          <w:sz w:val="18"/>
          <w:szCs w:val="18"/>
        </w:rPr>
        <w:t>x</w:t>
      </w:r>
      <w:r>
        <w:rPr>
          <w:rFonts w:cstheme="minorHAnsi"/>
        </w:rPr>
        <w:t xml:space="preserve">30Å </w:t>
      </w:r>
      <w:r w:rsidRPr="00E96A6A">
        <w:rPr>
          <w:rFonts w:ascii="Courier New" w:hAnsi="Courier New" w:cs="Courier New"/>
          <w:sz w:val="18"/>
          <w:szCs w:val="18"/>
        </w:rPr>
        <w:t>x</w:t>
      </w:r>
      <w:r>
        <w:rPr>
          <w:rFonts w:cstheme="minorHAnsi"/>
        </w:rPr>
        <w:t xml:space="preserve">30Å </w:t>
      </w:r>
      <w:r>
        <w:t xml:space="preserve">box containing </w:t>
      </w:r>
      <w:r>
        <w:rPr>
          <w:rFonts w:cstheme="minorHAnsi"/>
        </w:rPr>
        <w:t>1128 water molecules along with 154 Cl</w:t>
      </w:r>
      <w:r w:rsidRPr="00E96A6A">
        <w:rPr>
          <w:rFonts w:cstheme="minorHAnsi"/>
          <w:vertAlign w:val="superscript"/>
        </w:rPr>
        <w:t>-</w:t>
      </w:r>
      <w:r>
        <w:rPr>
          <w:rFonts w:cstheme="minorHAnsi"/>
        </w:rPr>
        <w:t xml:space="preserve"> and 154 Li</w:t>
      </w:r>
      <w:r w:rsidRPr="00E96A6A">
        <w:rPr>
          <w:rFonts w:cstheme="minorHAnsi"/>
          <w:vertAlign w:val="superscript"/>
        </w:rPr>
        <w:t>+</w:t>
      </w:r>
      <w:r>
        <w:rPr>
          <w:rFonts w:cstheme="minorHAnsi"/>
        </w:rPr>
        <w:t xml:space="preserve"> ions matching the experiment concentration was prepared with the help of tleap</w:t>
      </w:r>
      <w:r>
        <w:t>[</w:t>
      </w:r>
      <w:r w:rsidRPr="0071570A">
        <w:rPr>
          <w:color w:val="FF0000"/>
        </w:rPr>
        <w:t>ref</w:t>
      </w:r>
      <w:r>
        <w:t xml:space="preserve">] </w:t>
      </w:r>
      <w:r>
        <w:rPr>
          <w:rFonts w:cstheme="minorHAnsi"/>
        </w:rPr>
        <w:t xml:space="preserve"> and VMD</w:t>
      </w:r>
      <w:r>
        <w:t>[</w:t>
      </w:r>
      <w:r w:rsidRPr="0071570A">
        <w:rPr>
          <w:color w:val="FF0000"/>
        </w:rPr>
        <w:t>ref</w:t>
      </w:r>
      <w:r>
        <w:t xml:space="preserve">] </w:t>
      </w:r>
      <w:r>
        <w:rPr>
          <w:rFonts w:cstheme="minorHAnsi"/>
        </w:rPr>
        <w:t xml:space="preserve"> packages. Systems were equilibrated </w:t>
      </w:r>
      <w:r w:rsidR="002A62A5">
        <w:rPr>
          <w:rFonts w:cstheme="minorHAnsi"/>
        </w:rPr>
        <w:t xml:space="preserve">in the NPT ensemble </w:t>
      </w:r>
      <w:r>
        <w:rPr>
          <w:rFonts w:cstheme="minorHAnsi"/>
        </w:rPr>
        <w:t xml:space="preserve">at 1atm and temperatures in the </w:t>
      </w:r>
      <w:r w:rsidR="002A62A5">
        <w:rPr>
          <w:rFonts w:cstheme="minorHAnsi"/>
        </w:rPr>
        <w:t>10K-290K range. Subsequent productions run were executed in the NVE ensemble to prevent atomic decorrelations due to and external heat bath. Each simulation was set for particular values of the water PAC</w:t>
      </w:r>
      <w:r w:rsidR="003F5A51">
        <w:rPr>
          <w:rFonts w:cstheme="minorHAnsi"/>
        </w:rPr>
        <w:t>. The charge of the hydrogen atom was waried in the 0.3e to 0.5e range. As a comparison, the standard values for the TIP3 and SPC/E water models are 0.417e and 0.4238e, respectively</w:t>
      </w:r>
      <w:r w:rsidR="00AD5473">
        <w:rPr>
          <w:rFonts w:cstheme="minorHAnsi"/>
        </w:rPr>
        <w:t>.</w:t>
      </w:r>
    </w:p>
    <w:p w:rsidR="0071570A" w:rsidRDefault="0071570A" w:rsidP="0071570A">
      <w:pPr>
        <w:spacing w:after="0" w:line="240" w:lineRule="auto"/>
        <w:jc w:val="center"/>
      </w:pPr>
      <w:r w:rsidRPr="0071570A">
        <w:rPr>
          <w:rFonts w:cstheme="minorHAnsi"/>
        </w:rPr>
        <w:drawing>
          <wp:inline distT="0" distB="0" distL="0" distR="0">
            <wp:extent cx="1371600" cy="1586820"/>
            <wp:effectExtent l="133350" t="76200" r="95250" b="70530"/>
            <wp:docPr id="1" name="Picture 48" descr="crd.md18.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d.md18.pdb.png"/>
                    <pic:cNvPicPr/>
                  </pic:nvPicPr>
                  <pic:blipFill>
                    <a:blip r:embed="rId11" cstate="print"/>
                    <a:srcRect l="14559" t="5647" r="13774" b="3080"/>
                    <a:stretch>
                      <a:fillRect/>
                    </a:stretch>
                  </pic:blipFill>
                  <pic:spPr>
                    <a:xfrm>
                      <a:off x="0" y="0"/>
                      <a:ext cx="1371600" cy="1586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730B2" w:rsidRDefault="007730B2" w:rsidP="0071570A">
      <w:pPr>
        <w:spacing w:after="0" w:line="240" w:lineRule="auto"/>
        <w:jc w:val="center"/>
      </w:pPr>
      <w:r>
        <w:t xml:space="preserve">Figure 5. Simulated system: </w:t>
      </w:r>
      <w:r w:rsidR="009F15A7">
        <w:t>Lithium</w:t>
      </w:r>
      <w:r>
        <w:t xml:space="preserve"> atoms </w:t>
      </w:r>
      <w:r w:rsidR="00863A08">
        <w:t xml:space="preserve">shown </w:t>
      </w:r>
      <w:r>
        <w:t xml:space="preserve">as blue spheres, </w:t>
      </w:r>
      <w:r w:rsidR="009F15A7">
        <w:t>c</w:t>
      </w:r>
      <w:r>
        <w:t>hloride atoms as green spheres,  and water molecules as white and red sticks.</w:t>
      </w:r>
    </w:p>
    <w:p w:rsidR="00D308F9" w:rsidRDefault="00D308F9" w:rsidP="00C3774F">
      <w:pPr>
        <w:spacing w:after="0" w:line="240" w:lineRule="auto"/>
      </w:pPr>
      <w:r>
        <w:t>Simulation tools</w:t>
      </w:r>
    </w:p>
    <w:p w:rsidR="00D308F9" w:rsidRDefault="00D308F9" w:rsidP="00C3774F">
      <w:pPr>
        <w:spacing w:after="0" w:line="240" w:lineRule="auto"/>
      </w:pPr>
      <w:r>
        <w:t>NAMD, Sassena, and Mantid</w:t>
      </w:r>
    </w:p>
    <w:p w:rsidR="00D308F9" w:rsidRDefault="00D308F9" w:rsidP="00C3774F">
      <w:pPr>
        <w:spacing w:after="0" w:line="240" w:lineRule="auto"/>
      </w:pPr>
    </w:p>
    <w:p w:rsidR="00C3774F" w:rsidRDefault="00C3774F" w:rsidP="00C3774F">
      <w:pPr>
        <w:spacing w:after="0" w:line="240" w:lineRule="auto"/>
      </w:pPr>
      <w:r>
        <w:t>Fit</w:t>
      </w:r>
      <w:r w:rsidR="00F46EEE">
        <w:t>ting</w:t>
      </w:r>
      <w:r>
        <w:t xml:space="preserve"> model</w:t>
      </w:r>
    </w:p>
    <w:p w:rsidR="00C3774F" w:rsidRPr="00CC4891" w:rsidRDefault="0067587F" w:rsidP="0071570A">
      <w:pPr>
        <w:spacing w:after="0" w:line="240" w:lineRule="auto"/>
        <w:jc w:val="center"/>
        <w:rPr>
          <w:rFonts w:cstheme="minorHAnsi"/>
          <w:position w:val="-10"/>
        </w:rPr>
      </w:pPr>
      <w:r w:rsidRPr="00CC4891">
        <w:rPr>
          <w:rFonts w:cstheme="minorHAnsi"/>
          <w:position w:val="-10"/>
        </w:rPr>
        <w:object w:dxaOrig="3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8pt;height:18.65pt" o:ole="">
            <v:imagedata r:id="rId12" o:title=""/>
          </v:shape>
          <o:OLEObject Type="Embed" ProgID="Equation.3" ShapeID="_x0000_i1025" DrawAspect="Content" ObjectID="_1419087956" r:id="rId13"/>
        </w:object>
      </w:r>
    </w:p>
    <w:p w:rsidR="0067587F" w:rsidRDefault="0067587F" w:rsidP="0071570A">
      <w:pPr>
        <w:spacing w:after="0" w:line="240" w:lineRule="auto"/>
        <w:jc w:val="center"/>
      </w:pPr>
    </w:p>
    <w:p w:rsidR="0067587F" w:rsidRDefault="0067587F" w:rsidP="0071570A">
      <w:pPr>
        <w:spacing w:after="0" w:line="240" w:lineRule="auto"/>
        <w:jc w:val="center"/>
      </w:pPr>
    </w:p>
    <w:p w:rsidR="0067587F" w:rsidRDefault="00C3774F" w:rsidP="00C3774F">
      <w:pPr>
        <w:spacing w:after="0" w:line="240" w:lineRule="auto"/>
      </w:pPr>
      <w:r>
        <w:t>Fit</w:t>
      </w:r>
      <w:r w:rsidR="00F46EEE">
        <w:t>ting</w:t>
      </w:r>
      <w:r>
        <w:t xml:space="preserve"> Results</w:t>
      </w:r>
    </w:p>
    <w:tbl>
      <w:tblPr>
        <w:tblStyle w:val="TableGrid"/>
        <w:tblW w:w="0" w:type="auto"/>
        <w:tblLook w:val="04A0"/>
      </w:tblPr>
      <w:tblGrid>
        <w:gridCol w:w="5508"/>
        <w:gridCol w:w="5508"/>
      </w:tblGrid>
      <w:tr w:rsidR="0067587F" w:rsidTr="0067587F">
        <w:tc>
          <w:tcPr>
            <w:tcW w:w="5508" w:type="dxa"/>
          </w:tcPr>
          <w:p w:rsidR="0067587F" w:rsidRDefault="0067587F" w:rsidP="0071570A">
            <w:pPr>
              <w:jc w:val="center"/>
            </w:pPr>
            <w:r w:rsidRPr="0067587F">
              <w:drawing>
                <wp:inline distT="0" distB="0" distL="0" distR="0">
                  <wp:extent cx="3163816" cy="1764856"/>
                  <wp:effectExtent l="19050" t="0" r="0" b="0"/>
                  <wp:docPr id="7" name="Picture 6" descr="fit_q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q0.7.jpeg"/>
                          <pic:cNvPicPr/>
                        </pic:nvPicPr>
                        <pic:blipFill>
                          <a:blip r:embed="rId14" cstate="print"/>
                          <a:stretch>
                            <a:fillRect/>
                          </a:stretch>
                        </pic:blipFill>
                        <pic:spPr>
                          <a:xfrm>
                            <a:off x="0" y="0"/>
                            <a:ext cx="3167880" cy="1767123"/>
                          </a:xfrm>
                          <a:prstGeom prst="rect">
                            <a:avLst/>
                          </a:prstGeom>
                        </pic:spPr>
                      </pic:pic>
                    </a:graphicData>
                  </a:graphic>
                </wp:inline>
              </w:drawing>
            </w:r>
          </w:p>
        </w:tc>
        <w:tc>
          <w:tcPr>
            <w:tcW w:w="5508" w:type="dxa"/>
          </w:tcPr>
          <w:p w:rsidR="0067587F" w:rsidRDefault="0067587F" w:rsidP="0071570A">
            <w:pPr>
              <w:jc w:val="center"/>
            </w:pPr>
            <w:r w:rsidRPr="0067587F">
              <w:drawing>
                <wp:inline distT="0" distB="0" distL="0" distR="0">
                  <wp:extent cx="2743200" cy="1895959"/>
                  <wp:effectExtent l="19050" t="0" r="0" b="0"/>
                  <wp:docPr id="5" name="Picture 2" descr="fit_q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q0.7.jpeg"/>
                          <pic:cNvPicPr/>
                        </pic:nvPicPr>
                        <pic:blipFill>
                          <a:blip r:embed="rId15" cstate="print"/>
                          <a:stretch>
                            <a:fillRect/>
                          </a:stretch>
                        </pic:blipFill>
                        <pic:spPr>
                          <a:xfrm>
                            <a:off x="0" y="0"/>
                            <a:ext cx="2743200" cy="1895959"/>
                          </a:xfrm>
                          <a:prstGeom prst="rect">
                            <a:avLst/>
                          </a:prstGeom>
                        </pic:spPr>
                      </pic:pic>
                    </a:graphicData>
                  </a:graphic>
                </wp:inline>
              </w:drawing>
            </w:r>
          </w:p>
        </w:tc>
      </w:tr>
    </w:tbl>
    <w:p w:rsidR="000B17E0" w:rsidRDefault="000B17E0" w:rsidP="0071570A">
      <w:pPr>
        <w:spacing w:after="0" w:line="240" w:lineRule="auto"/>
        <w:jc w:val="center"/>
      </w:pPr>
    </w:p>
    <w:p w:rsidR="0067587F" w:rsidRDefault="00751035" w:rsidP="0071570A">
      <w:pPr>
        <w:spacing w:after="0" w:line="240" w:lineRule="auto"/>
        <w:jc w:val="center"/>
      </w:pPr>
      <w:r w:rsidRPr="00751035">
        <w:drawing>
          <wp:inline distT="0" distB="0" distL="0" distR="0">
            <wp:extent cx="2286000" cy="2131365"/>
            <wp:effectExtent l="19050" t="0" r="0" b="0"/>
            <wp:docPr id="4" name="Picture 0" descr="chi2_T290.model2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2_T290.model2_v2.png"/>
                    <pic:cNvPicPr/>
                  </pic:nvPicPr>
                  <pic:blipFill>
                    <a:blip r:embed="rId16"/>
                    <a:srcRect t="12063" r="31690" b="5669"/>
                    <a:stretch>
                      <a:fillRect/>
                    </a:stretch>
                  </pic:blipFill>
                  <pic:spPr>
                    <a:xfrm>
                      <a:off x="0" y="0"/>
                      <a:ext cx="2286000" cy="2131365"/>
                    </a:xfrm>
                    <a:prstGeom prst="rect">
                      <a:avLst/>
                    </a:prstGeom>
                  </pic:spPr>
                </pic:pic>
              </a:graphicData>
            </a:graphic>
          </wp:inline>
        </w:drawing>
      </w:r>
    </w:p>
    <w:p w:rsidR="00D308F9" w:rsidRDefault="00D308F9" w:rsidP="00D308F9">
      <w:pPr>
        <w:spacing w:after="0" w:line="240" w:lineRule="auto"/>
      </w:pPr>
      <w:r>
        <w:t>Planned Dakota optimization</w:t>
      </w:r>
    </w:p>
    <w:p w:rsidR="00D308F9" w:rsidRDefault="00D308F9" w:rsidP="00D308F9">
      <w:pPr>
        <w:spacing w:after="0" w:line="240" w:lineRule="auto"/>
      </w:pPr>
      <w:r>
        <w:t>The current test is nice because it highlights a local minimum at low hydrogen charge that could result in the optimization reporting this as the optimal value. Thus, use different strategies to avoid local minimum trapping.</w:t>
      </w:r>
    </w:p>
    <w:sectPr w:rsidR="00D308F9" w:rsidSect="00226FBB">
      <w:headerReference w:type="default" r:id="rId17"/>
      <w:footerReference w:type="default" r:id="rId18"/>
      <w:pgSz w:w="12240" w:h="15840"/>
      <w:pgMar w:top="720" w:right="720" w:bottom="720" w:left="720" w:header="720" w:footer="18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554" w:rsidRDefault="00442554" w:rsidP="00226FBB">
      <w:pPr>
        <w:spacing w:after="0" w:line="240" w:lineRule="auto"/>
      </w:pPr>
      <w:r>
        <w:separator/>
      </w:r>
    </w:p>
  </w:endnote>
  <w:endnote w:type="continuationSeparator" w:id="1">
    <w:p w:rsidR="00442554" w:rsidRDefault="00442554" w:rsidP="00226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20"/>
      <w:docPartObj>
        <w:docPartGallery w:val="Page Numbers (Bottom of Page)"/>
        <w:docPartUnique/>
      </w:docPartObj>
    </w:sdtPr>
    <w:sdtContent>
      <w:p w:rsidR="00C3774F" w:rsidRDefault="00C3774F">
        <w:pPr>
          <w:pStyle w:val="Footer"/>
          <w:jc w:val="right"/>
        </w:pPr>
        <w:fldSimple w:instr=" PAGE   \* MERGEFORMAT ">
          <w:r w:rsidR="00DA3318">
            <w:rPr>
              <w:noProof/>
            </w:rPr>
            <w:t>4</w:t>
          </w:r>
        </w:fldSimple>
      </w:p>
    </w:sdtContent>
  </w:sdt>
  <w:p w:rsidR="00C3774F" w:rsidRDefault="00C377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554" w:rsidRDefault="00442554" w:rsidP="00226FBB">
      <w:pPr>
        <w:spacing w:after="0" w:line="240" w:lineRule="auto"/>
      </w:pPr>
      <w:r>
        <w:separator/>
      </w:r>
    </w:p>
  </w:footnote>
  <w:footnote w:type="continuationSeparator" w:id="1">
    <w:p w:rsidR="00442554" w:rsidRDefault="00442554" w:rsidP="00226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74F" w:rsidRDefault="00C3774F">
    <w:pPr>
      <w:pStyle w:val="Header"/>
    </w:pPr>
    <w:r>
      <w:ptab w:relativeTo="margin" w:alignment="center" w:leader="none"/>
    </w:r>
    <w:r>
      <w:ptab w:relativeTo="margin" w:alignment="right" w:leader="none"/>
    </w:r>
    <w:r>
      <w:t>January 7, 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6FBB"/>
    <w:rsid w:val="000B17E0"/>
    <w:rsid w:val="000E036B"/>
    <w:rsid w:val="00134E8F"/>
    <w:rsid w:val="001815DF"/>
    <w:rsid w:val="001C059F"/>
    <w:rsid w:val="00226FBB"/>
    <w:rsid w:val="00284ABA"/>
    <w:rsid w:val="002A62A5"/>
    <w:rsid w:val="002B100F"/>
    <w:rsid w:val="00353F59"/>
    <w:rsid w:val="00354CC6"/>
    <w:rsid w:val="00364E59"/>
    <w:rsid w:val="00370C53"/>
    <w:rsid w:val="00374F7E"/>
    <w:rsid w:val="003E3902"/>
    <w:rsid w:val="003F5A51"/>
    <w:rsid w:val="00404AA1"/>
    <w:rsid w:val="00442554"/>
    <w:rsid w:val="0049413E"/>
    <w:rsid w:val="00583E9E"/>
    <w:rsid w:val="00594321"/>
    <w:rsid w:val="005A23CF"/>
    <w:rsid w:val="005F506A"/>
    <w:rsid w:val="0067587F"/>
    <w:rsid w:val="006B3855"/>
    <w:rsid w:val="006B3FAF"/>
    <w:rsid w:val="00710654"/>
    <w:rsid w:val="0071570A"/>
    <w:rsid w:val="007263F4"/>
    <w:rsid w:val="00746ABB"/>
    <w:rsid w:val="00751035"/>
    <w:rsid w:val="007730B2"/>
    <w:rsid w:val="00783B3E"/>
    <w:rsid w:val="00823012"/>
    <w:rsid w:val="00863A08"/>
    <w:rsid w:val="008C1FB2"/>
    <w:rsid w:val="008E35CA"/>
    <w:rsid w:val="00951517"/>
    <w:rsid w:val="009C7100"/>
    <w:rsid w:val="009E48E6"/>
    <w:rsid w:val="009F15A7"/>
    <w:rsid w:val="00A173B0"/>
    <w:rsid w:val="00AC64C8"/>
    <w:rsid w:val="00AD5473"/>
    <w:rsid w:val="00B04837"/>
    <w:rsid w:val="00B072C8"/>
    <w:rsid w:val="00B23AD9"/>
    <w:rsid w:val="00B4699D"/>
    <w:rsid w:val="00B83F16"/>
    <w:rsid w:val="00B863A9"/>
    <w:rsid w:val="00BC74FC"/>
    <w:rsid w:val="00C1719A"/>
    <w:rsid w:val="00C3774F"/>
    <w:rsid w:val="00CA31FB"/>
    <w:rsid w:val="00D308F9"/>
    <w:rsid w:val="00D45A63"/>
    <w:rsid w:val="00DA3318"/>
    <w:rsid w:val="00E07D10"/>
    <w:rsid w:val="00EB1FA6"/>
    <w:rsid w:val="00ED457E"/>
    <w:rsid w:val="00F0588E"/>
    <w:rsid w:val="00F46EEE"/>
    <w:rsid w:val="00FD6760"/>
    <w:rsid w:val="00FF6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4FC"/>
  </w:style>
  <w:style w:type="paragraph" w:styleId="Heading1">
    <w:name w:val="heading 1"/>
    <w:basedOn w:val="Normal"/>
    <w:next w:val="Normal"/>
    <w:link w:val="Heading1Char"/>
    <w:uiPriority w:val="9"/>
    <w:qFormat/>
    <w:rsid w:val="00CA3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1F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6F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FBB"/>
  </w:style>
  <w:style w:type="paragraph" w:styleId="Footer">
    <w:name w:val="footer"/>
    <w:basedOn w:val="Normal"/>
    <w:link w:val="FooterChar"/>
    <w:uiPriority w:val="99"/>
    <w:unhideWhenUsed/>
    <w:rsid w:val="00226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FBB"/>
  </w:style>
  <w:style w:type="paragraph" w:styleId="BalloonText">
    <w:name w:val="Balloon Text"/>
    <w:basedOn w:val="Normal"/>
    <w:link w:val="BalloonTextChar"/>
    <w:uiPriority w:val="99"/>
    <w:semiHidden/>
    <w:unhideWhenUsed/>
    <w:rsid w:val="00226FB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26FBB"/>
    <w:rPr>
      <w:rFonts w:ascii="Tahoma" w:hAnsi="Tahoma"/>
      <w:sz w:val="16"/>
      <w:szCs w:val="16"/>
    </w:rPr>
  </w:style>
  <w:style w:type="paragraph" w:styleId="TOC1">
    <w:name w:val="toc 1"/>
    <w:basedOn w:val="Normal"/>
    <w:next w:val="Normal"/>
    <w:autoRedefine/>
    <w:uiPriority w:val="39"/>
    <w:unhideWhenUsed/>
    <w:rsid w:val="00284ABA"/>
    <w:pPr>
      <w:spacing w:before="240" w:after="120"/>
    </w:pPr>
    <w:rPr>
      <w:b/>
      <w:bCs/>
      <w:sz w:val="20"/>
      <w:szCs w:val="20"/>
    </w:rPr>
  </w:style>
  <w:style w:type="character" w:customStyle="1" w:styleId="Heading1Char">
    <w:name w:val="Heading 1 Char"/>
    <w:basedOn w:val="DefaultParagraphFont"/>
    <w:link w:val="Heading1"/>
    <w:uiPriority w:val="9"/>
    <w:rsid w:val="00CA31FB"/>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CA31FB"/>
    <w:pPr>
      <w:spacing w:before="120" w:after="0"/>
      <w:ind w:left="220"/>
    </w:pPr>
    <w:rPr>
      <w:i/>
      <w:iCs/>
      <w:sz w:val="20"/>
      <w:szCs w:val="20"/>
    </w:rPr>
  </w:style>
  <w:style w:type="paragraph" w:styleId="TOC3">
    <w:name w:val="toc 3"/>
    <w:basedOn w:val="Normal"/>
    <w:next w:val="Normal"/>
    <w:autoRedefine/>
    <w:uiPriority w:val="39"/>
    <w:unhideWhenUsed/>
    <w:rsid w:val="00CA31FB"/>
    <w:pPr>
      <w:spacing w:after="0"/>
      <w:ind w:left="440"/>
    </w:pPr>
    <w:rPr>
      <w:sz w:val="20"/>
      <w:szCs w:val="20"/>
    </w:rPr>
  </w:style>
  <w:style w:type="paragraph" w:styleId="TOC4">
    <w:name w:val="toc 4"/>
    <w:basedOn w:val="Normal"/>
    <w:next w:val="Normal"/>
    <w:autoRedefine/>
    <w:uiPriority w:val="39"/>
    <w:unhideWhenUsed/>
    <w:rsid w:val="00CA31FB"/>
    <w:pPr>
      <w:spacing w:after="0"/>
      <w:ind w:left="660"/>
    </w:pPr>
    <w:rPr>
      <w:sz w:val="20"/>
      <w:szCs w:val="20"/>
    </w:rPr>
  </w:style>
  <w:style w:type="paragraph" w:styleId="TOC5">
    <w:name w:val="toc 5"/>
    <w:basedOn w:val="Normal"/>
    <w:next w:val="Normal"/>
    <w:autoRedefine/>
    <w:uiPriority w:val="39"/>
    <w:unhideWhenUsed/>
    <w:rsid w:val="00CA31FB"/>
    <w:pPr>
      <w:spacing w:after="0"/>
      <w:ind w:left="880"/>
    </w:pPr>
    <w:rPr>
      <w:sz w:val="20"/>
      <w:szCs w:val="20"/>
    </w:rPr>
  </w:style>
  <w:style w:type="paragraph" w:styleId="TOC6">
    <w:name w:val="toc 6"/>
    <w:basedOn w:val="Normal"/>
    <w:next w:val="Normal"/>
    <w:autoRedefine/>
    <w:uiPriority w:val="39"/>
    <w:unhideWhenUsed/>
    <w:rsid w:val="00CA31FB"/>
    <w:pPr>
      <w:spacing w:after="0"/>
      <w:ind w:left="1100"/>
    </w:pPr>
    <w:rPr>
      <w:sz w:val="20"/>
      <w:szCs w:val="20"/>
    </w:rPr>
  </w:style>
  <w:style w:type="paragraph" w:styleId="TOC7">
    <w:name w:val="toc 7"/>
    <w:basedOn w:val="Normal"/>
    <w:next w:val="Normal"/>
    <w:autoRedefine/>
    <w:uiPriority w:val="39"/>
    <w:unhideWhenUsed/>
    <w:rsid w:val="00CA31FB"/>
    <w:pPr>
      <w:spacing w:after="0"/>
      <w:ind w:left="1320"/>
    </w:pPr>
    <w:rPr>
      <w:sz w:val="20"/>
      <w:szCs w:val="20"/>
    </w:rPr>
  </w:style>
  <w:style w:type="paragraph" w:styleId="TOC8">
    <w:name w:val="toc 8"/>
    <w:basedOn w:val="Normal"/>
    <w:next w:val="Normal"/>
    <w:autoRedefine/>
    <w:uiPriority w:val="39"/>
    <w:unhideWhenUsed/>
    <w:rsid w:val="00CA31FB"/>
    <w:pPr>
      <w:spacing w:after="0"/>
      <w:ind w:left="1540"/>
    </w:pPr>
    <w:rPr>
      <w:sz w:val="20"/>
      <w:szCs w:val="20"/>
    </w:rPr>
  </w:style>
  <w:style w:type="paragraph" w:styleId="TOC9">
    <w:name w:val="toc 9"/>
    <w:basedOn w:val="Normal"/>
    <w:next w:val="Normal"/>
    <w:autoRedefine/>
    <w:uiPriority w:val="39"/>
    <w:unhideWhenUsed/>
    <w:rsid w:val="00CA31FB"/>
    <w:pPr>
      <w:spacing w:after="0"/>
      <w:ind w:left="1760"/>
    </w:pPr>
    <w:rPr>
      <w:sz w:val="20"/>
      <w:szCs w:val="20"/>
    </w:rPr>
  </w:style>
  <w:style w:type="character" w:styleId="Hyperlink">
    <w:name w:val="Hyperlink"/>
    <w:basedOn w:val="DefaultParagraphFont"/>
    <w:uiPriority w:val="99"/>
    <w:unhideWhenUsed/>
    <w:rsid w:val="00CA31FB"/>
    <w:rPr>
      <w:color w:val="0000FF" w:themeColor="hyperlink"/>
      <w:u w:val="single"/>
    </w:rPr>
  </w:style>
  <w:style w:type="character" w:customStyle="1" w:styleId="Heading2Char">
    <w:name w:val="Heading 2 Char"/>
    <w:basedOn w:val="DefaultParagraphFont"/>
    <w:link w:val="Heading2"/>
    <w:uiPriority w:val="9"/>
    <w:semiHidden/>
    <w:rsid w:val="008C1FB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58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542B"/>
    <w:rsid w:val="0081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089E1633C474D9E843F1D39596FC2">
    <w:name w:val="A55089E1633C474D9E843F1D39596FC2"/>
    <w:rsid w:val="0081542B"/>
  </w:style>
  <w:style w:type="paragraph" w:customStyle="1" w:styleId="B27648B523064620834534BFCC9C2030">
    <w:name w:val="B27648B523064620834534BFCC9C2030"/>
    <w:rsid w:val="0081542B"/>
  </w:style>
  <w:style w:type="paragraph" w:customStyle="1" w:styleId="D009CEF261704FB2AFA451A5ED36D70C">
    <w:name w:val="D009CEF261704FB2AFA451A5ED36D70C"/>
    <w:rsid w:val="008154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5B33B78-EE42-4F44-8ACE-166A7662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55</cp:revision>
  <dcterms:created xsi:type="dcterms:W3CDTF">2013-01-07T15:10:00Z</dcterms:created>
  <dcterms:modified xsi:type="dcterms:W3CDTF">2013-01-07T23:17:00Z</dcterms:modified>
</cp:coreProperties>
</file>