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in05bstt7g8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434343" w:space="0" w:sz="5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Gladys Monserrat Millaray Espinoza Figueroa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434343" w:space="0" w:sz="5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5" w:val="single"/>
              <w:left w:color="434343" w:space="0" w:sz="5" w:val="single"/>
              <w:bottom w:color="434343" w:space="0" w:sz="5" w:val="single"/>
              <w:right w:color="43434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5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wuedvxijc4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Sigo metodologías de revisión de código (Pull Requests/Code Reviews) y pipelines de CI/CD para automatizar la validación de procesos, garantizando la calidad continua del entregable.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Deseo perfeccionar la gestión de riesgos técnicos tempranos para minimizar desviaciones en el cronograma inicial.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Construyo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modelo pensando en el crecimiento futuro de la organización, estructurando las tablas/colecciones de forma modular para facilitar la incorporación de nuevos requerimientos sin impactar la arquitectura existente.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 solución utilizando patrones de diseño (como MVC o Repository) y principios SOLID, lo que permite un código limpio, desacoplado y fácil de mantener a lo largo del ciclo de vida del proyecto.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68tfXe4pnJjgF7dQET50ujDfxw==">CgMxLjAyDmgubmluMDVic3R0N2c4Mg5oLmR3dWVkdnhpamM0MzgAciExREp6empsVVFIWmZxT2lIMF9XZkQ0am56WDRKWVBaNzA=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