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r>
        <w:rPr>
          <w:rFonts w:ascii="Helvetica" w:cs="Arial Unicode MS" w:hAnsi="Arial Unicode MS" w:eastAsia="Arial Unicode MS"/>
          <w:rtl w:val="0"/>
          <w:lang w:val="en-US"/>
        </w:rPr>
        <w:tab/>
        <w:t>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going to be honest here. After all, what do we have if not honesty? Our group didn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get the fastest start on designing and implementing our app. But during this time we DID learn a lesson that simply can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be taught in the classroom: the power of putting people first. The intense bonding that took place in Room 212 was like never before seen in a class about software engineering, and will likely never be seen again. But why is this something to be celebrated? The answer is simple. Transcending the physical and spiritual barriers between our selves and each of our small group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member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beings allowed us to focus our respective knowledges and motivations into a single point in space-time from which our app has begun to blossom.</w:t>
      </w:r>
    </w:p>
    <w:p>
      <w:pPr>
        <w:pStyle w:val="Body"/>
        <w:bidi w:val="0"/>
      </w:pPr>
    </w:p>
    <w:p>
      <w:pPr>
        <w:pStyle w:val="Body"/>
        <w:bidi w:val="0"/>
      </w:pPr>
      <w:r>
        <w:rPr>
          <w:rFonts w:ascii="Helvetica" w:cs="Arial Unicode MS" w:hAnsi="Arial Unicode MS" w:eastAsia="Arial Unicode MS"/>
          <w:rtl w:val="0"/>
          <w:lang w:val="en-US"/>
        </w:rPr>
        <w:tab/>
        <w:t xml:space="preserve">One change we would like to make to our process is to approach things from a more test-focused direction. This was probably our weakest area this iteration. Tests shall be written before functions. </w:t>
      </w:r>
    </w:p>
    <w:p>
      <w:pPr>
        <w:pStyle w:val="Body"/>
        <w:bidi w:val="0"/>
      </w:pPr>
    </w:p>
    <w:p>
      <w:pPr>
        <w:pStyle w:val="Body"/>
        <w:bidi w:val="0"/>
      </w:pPr>
      <w:r>
        <w:rPr>
          <w:rFonts w:ascii="Helvetica" w:cs="Arial Unicode MS" w:hAnsi="Arial Unicode MS" w:eastAsia="Arial Unicode MS"/>
          <w:rtl w:val="0"/>
          <w:lang w:val="en-US"/>
        </w:rPr>
        <w:tab/>
        <w:t>We did well using pair-programming techniques. While our members have not quite yet achieved mastery of the programming languages we are using, we have all touched each other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code (platonically) and understand its function and mechanisms.</w:t>
      </w:r>
    </w:p>
    <w:p>
      <w:pPr>
        <w:pStyle w:val="Body"/>
        <w:bidi w:val="0"/>
      </w:pPr>
    </w:p>
    <w:p>
      <w:pPr>
        <w:pStyle w:val="Body"/>
        <w:bidi w:val="0"/>
      </w:pPr>
      <w:r>
        <w:rPr>
          <w:rFonts w:ascii="Helvetica" w:cs="Arial Unicode MS" w:hAnsi="Arial Unicode MS" w:eastAsia="Arial Unicode MS"/>
          <w:rtl w:val="0"/>
          <w:lang w:val="en-US"/>
        </w:rPr>
        <w:tab/>
        <w:t>We did not post new builds daily but multiple times per week. Not much refactoring had to be done this time around as the amount of code is still relatively small, but each of our commits did involve some sort of improvement to the code. Somehow we managed to meet in person for at least one hour 3 times a week. We attribute this in part to the intense bonding mentioned above. GROUP 9 looks forward to seeing what the future holds for the funTron3000+++-. We will march courageously towards this future, Agile in our hearts, tiny computers in our hands.</w:t>
      </w:r>
    </w:p>
    <w:p>
      <w:pPr>
        <w:pStyle w:val="Body"/>
        <w:bidi w:val="0"/>
      </w:pPr>
    </w:p>
    <w:p>
      <w:pPr>
        <w:pStyle w:val="Body"/>
        <w:bidi w:val="0"/>
      </w:pPr>
      <w:r>
        <w:rPr>
          <w:rFonts w:ascii="Helvetica" w:cs="Arial Unicode MS" w:hAnsi="Arial Unicode MS" w:eastAsia="Arial Unicode MS"/>
          <w:rtl w:val="0"/>
          <w:lang w:val="en-US"/>
        </w:rPr>
        <w:t>Fin.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rPr>
        <w:u w:val="single"/>
      </w:rPr>
    </w:pPr>
    <w:r>
      <w:rPr>
        <w:u w:val="single"/>
      </w:rPr>
      <w:tab/>
    </w:r>
    <w:r>
      <w:rPr>
        <w:u w:val="single"/>
        <w:rtl w:val="0"/>
        <w:lang w:val="en-US"/>
      </w:rPr>
      <w:t>PRE-LIFE POST-MORTEM:</w:t>
    </w:r>
  </w:p>
  <w:p>
    <w:pPr>
      <w:pStyle w:val="Header &amp; Footer"/>
      <w:tabs>
        <w:tab w:val="center" w:pos="4680"/>
        <w:tab w:val="right" w:pos="9360"/>
        <w:tab w:val="clear" w:pos="9020"/>
      </w:tabs>
      <w:jc w:val="left"/>
      <w:rPr>
        <w:u w:val="single"/>
      </w:rPr>
    </w:pPr>
  </w:p>
  <w:p>
    <w:pPr>
      <w:pStyle w:val="Header &amp; Footer"/>
      <w:tabs>
        <w:tab w:val="center" w:pos="4680"/>
        <w:tab w:val="right" w:pos="9360"/>
        <w:tab w:val="clear" w:pos="9020"/>
      </w:tabs>
      <w:jc w:val="left"/>
    </w:pPr>
    <w:r>
      <w:tab/>
    </w:r>
    <w:r>
      <w:rPr>
        <w:u w:val="none"/>
        <w:rtl w:val="0"/>
        <w:lang w:val="en-US"/>
      </w:rPr>
      <w:t>A SCIENTIFIC ANALYSIS</w:t>
    </w:r>
  </w:p>
  <w:p>
    <w:pPr>
      <w:pStyle w:val="Header &amp; Footer"/>
      <w:tabs>
        <w:tab w:val="center" w:pos="4680"/>
        <w:tab w:val="right" w:pos="9360"/>
        <w:tab w:val="clear" w:pos="9020"/>
      </w:tabs>
      <w:jc w:val="left"/>
    </w:pPr>
    <w:r>
      <w:tab/>
    </w:r>
    <w:r>
      <w:rPr>
        <w:u w:val="none"/>
        <w:rtl w:val="0"/>
        <w:lang w:val="en-US"/>
      </w:rPr>
      <w:t>OF GROUP 9</w:t>
    </w:r>
    <w:r>
      <w:rPr>
        <w:rFonts w:hAnsi="Helvetica" w:hint="default"/>
        <w:u w:val="none"/>
        <w:rtl w:val="0"/>
        <w:lang w:val="en-US"/>
      </w:rPr>
      <w:t>’</w:t>
    </w:r>
    <w:r>
      <w:rPr>
        <w:u w:val="none"/>
        <w:rtl w:val="0"/>
        <w:lang w:val="en-US"/>
      </w:rPr>
      <w:t>S ACADEMIC PURSUITS</w:t>
    </w:r>
  </w:p>
  <w:p>
    <w:pPr>
      <w:pStyle w:val="Header &amp; Footer"/>
      <w:tabs>
        <w:tab w:val="center" w:pos="4680"/>
        <w:tab w:val="right" w:pos="9360"/>
        <w:tab w:val="clear" w:pos="9020"/>
      </w:tabs>
      <w:jc w:val="left"/>
    </w:pPr>
    <w:r>
      <w:tab/>
    </w:r>
    <w:r>
      <w:rPr>
        <w:u w:val="none"/>
        <w:rtl w:val="0"/>
        <w:lang w:val="en-US"/>
      </w:rPr>
      <w:t>AND INTERPERSONAL POLITICS (IN</w:t>
    </w:r>
  </w:p>
  <w:p>
    <w:pPr>
      <w:pStyle w:val="Header &amp; Footer"/>
      <w:tabs>
        <w:tab w:val="center" w:pos="4680"/>
        <w:tab w:val="right" w:pos="9360"/>
        <w:tab w:val="clear" w:pos="9020"/>
      </w:tabs>
      <w:jc w:val="left"/>
    </w:pPr>
    <w:r>
      <w:tab/>
    </w:r>
    <w:r>
      <w:rPr>
        <w:u w:val="none"/>
        <w:rtl w:val="0"/>
        <w:lang w:val="en-US"/>
      </w:rPr>
      <w:t>12 MOVEMENTS)</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