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1602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Challenge: We’ve Outgrown Our IT Provider</w:t>
      </w:r>
    </w:p>
    <w:p w14:paraId="242C2C36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4C85A8A2">
          <v:rect id="_x0000_i1133" style="width:0;height:1.5pt" o:hralign="center" o:hrstd="t" o:hr="t" fillcolor="#a0a0a0" stroked="f"/>
        </w:pict>
      </w:r>
    </w:p>
    <w:p w14:paraId="4DA8D328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60B98091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Outgrowing your IT provider doesn’t mean they failed.</w:t>
      </w:r>
    </w:p>
    <w:p w14:paraId="47862F1D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It usually means the business has changed — and the support model hasn’t.</w:t>
      </w:r>
    </w:p>
    <w:p w14:paraId="01CA4FB8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3EA32671">
          <v:rect id="_x0000_i1134" style="width:0;height:1.5pt" o:hralign="center" o:hrstd="t" o:hr="t" fillcolor="#a0a0a0" stroked="f"/>
        </w:pict>
      </w:r>
    </w:p>
    <w:p w14:paraId="4960F3B3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WHAT THIS LOOKS LIKE</w:t>
      </w:r>
    </w:p>
    <w:p w14:paraId="2771FA2A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Outgrowing an IT provider rarely shows up as a single breaking point.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It shows up as misalignment.</w:t>
      </w:r>
    </w:p>
    <w:p w14:paraId="5A96E975" w14:textId="77777777" w:rsidR="00F45E63" w:rsidRPr="00F45E63" w:rsidRDefault="00F45E63" w:rsidP="00F45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Support is responsive, but mostly reactive</w:t>
      </w:r>
    </w:p>
    <w:p w14:paraId="6A87234A" w14:textId="77777777" w:rsidR="00F45E63" w:rsidRPr="00F45E63" w:rsidRDefault="00F45E63" w:rsidP="00F45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Conversations focus on tickets, not direction</w:t>
      </w:r>
    </w:p>
    <w:p w14:paraId="5D61BC67" w14:textId="77777777" w:rsidR="00F45E63" w:rsidRPr="00F45E63" w:rsidRDefault="00F45E63" w:rsidP="00F45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The provider fixes issues, but doesn’t guide decisions</w:t>
      </w:r>
    </w:p>
    <w:p w14:paraId="09859230" w14:textId="77777777" w:rsidR="00F45E63" w:rsidRPr="00F45E63" w:rsidRDefault="00F45E63" w:rsidP="00F45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Technology advice feels tactical, not strategic</w:t>
      </w:r>
    </w:p>
    <w:p w14:paraId="6445FBF3" w14:textId="77777777" w:rsidR="00F45E63" w:rsidRPr="00F45E63" w:rsidRDefault="00F45E63" w:rsidP="00F45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The relationship feels stuck at a size or stage you’ve already moved past</w:t>
      </w:r>
    </w:p>
    <w:p w14:paraId="6BDF822D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Nothing is “wrong” —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but the partnership no longer fits the business.</w:t>
      </w:r>
    </w:p>
    <w:p w14:paraId="7891DD93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1406A3DB">
          <v:rect id="_x0000_i1135" style="width:0;height:1.5pt" o:hralign="center" o:hrstd="t" o:hr="t" fillcolor="#a0a0a0" stroked="f"/>
        </w:pict>
      </w:r>
    </w:p>
    <w:p w14:paraId="0EEE3988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THE REAL CAUSE</w:t>
      </w:r>
    </w:p>
    <w:p w14:paraId="6421C3E3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Most IT providers are built to support stability — not evolution.</w:t>
      </w:r>
    </w:p>
    <w:p w14:paraId="7E64BF1E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Many IT relationships begin when a business needs reliability, responsiveness, and basic coverage. That model works well — until the organization grows in complexity, risk profile, or regulatory exposure.</w:t>
      </w:r>
    </w:p>
    <w:p w14:paraId="7A04D210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As expectations shift toward planning, lifecycle management, and risk alignment, gaps begin to appear. Not because the provider lacks effort or care — but because their model was never designed to operate at this level.</w:t>
      </w:r>
    </w:p>
    <w:p w14:paraId="25FBACDF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isn’t a service failure.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It’s a scaling mismatch.</w:t>
      </w:r>
    </w:p>
    <w:p w14:paraId="4323A0A2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5DC8C420">
          <v:rect id="_x0000_i1136" style="width:0;height:1.5pt" o:hralign="center" o:hrstd="t" o:hr="t" fillcolor="#a0a0a0" stroked="f"/>
        </w:pict>
      </w:r>
    </w:p>
    <w:p w14:paraId="48D6347A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WHY THIS MATTERS</w:t>
      </w:r>
    </w:p>
    <w:p w14:paraId="5CA80D0D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When an IT provider no longer aligns with the business, the impact is subtle but real.</w:t>
      </w:r>
    </w:p>
    <w:p w14:paraId="360998AB" w14:textId="77777777" w:rsidR="00F45E63" w:rsidRPr="00F45E63" w:rsidRDefault="00F45E63" w:rsidP="00F45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Leadership makes </w:t>
      </w:r>
      <w:proofErr w:type="gramStart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  <w:proofErr w:type="gramEnd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 decisions without adequate context</w:t>
      </w:r>
    </w:p>
    <w:p w14:paraId="2932B602" w14:textId="77777777" w:rsidR="00F45E63" w:rsidRPr="00F45E63" w:rsidRDefault="00F45E63" w:rsidP="00F45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Long-term risk accumulates without visibility</w:t>
      </w:r>
    </w:p>
    <w:p w14:paraId="197D350F" w14:textId="77777777" w:rsidR="00F45E63" w:rsidRPr="00F45E63" w:rsidRDefault="00F45E63" w:rsidP="00F45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Planning becomes fragmented across vendors and tools</w:t>
      </w:r>
    </w:p>
    <w:p w14:paraId="73693B1E" w14:textId="77777777" w:rsidR="00F45E63" w:rsidRPr="00F45E63" w:rsidRDefault="00F45E63" w:rsidP="00F45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The business outgrows its </w:t>
      </w:r>
      <w:proofErr w:type="gramStart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  <w:proofErr w:type="gramEnd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 guidance</w:t>
      </w:r>
    </w:p>
    <w:p w14:paraId="270DD05B" w14:textId="77777777" w:rsidR="00F45E63" w:rsidRPr="00F45E63" w:rsidRDefault="00F45E63" w:rsidP="00F45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Confidence erodes — even when support is technically “good”</w:t>
      </w:r>
    </w:p>
    <w:p w14:paraId="57FF009C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Over time, technology stops evolving alongside the organization.</w:t>
      </w:r>
    </w:p>
    <w:p w14:paraId="6CC73A6F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7A18E8F9">
          <v:rect id="_x0000_i1137" style="width:0;height:1.5pt" o:hralign="center" o:hrstd="t" o:hr="t" fillcolor="#a0a0a0" stroked="f"/>
        </w:pict>
      </w:r>
    </w:p>
    <w:p w14:paraId="3219A564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THE 79 RATIO PERSPECTIVE</w:t>
      </w:r>
    </w:p>
    <w:p w14:paraId="1CEACAEB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IT support should </w:t>
      </w:r>
      <w:proofErr w:type="gramStart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>grow up</w:t>
      </w:r>
      <w:proofErr w:type="gramEnd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 when the business does.</w:t>
      </w:r>
    </w:p>
    <w:p w14:paraId="767747D3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At 79 Ratio, we act as </w:t>
      </w: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stewards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, not just service providers. That means understanding where the organization is today, where it’s headed, and how technology must evolve to support that trajectory.</w:t>
      </w:r>
    </w:p>
    <w:p w14:paraId="590B5B2B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The goal isn’t to replace a provider —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it’s to replace a model that no longer fits.</w:t>
      </w:r>
    </w:p>
    <w:p w14:paraId="23B561A8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28AE8122">
          <v:rect id="_x0000_i1138" style="width:0;height:1.5pt" o:hralign="center" o:hrstd="t" o:hr="t" fillcolor="#a0a0a0" stroked="f"/>
        </w:pict>
      </w:r>
    </w:p>
    <w:p w14:paraId="00702621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WHAT CHANGES</w:t>
      </w:r>
    </w:p>
    <w:p w14:paraId="69736706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When the technology partnership is aligned:</w:t>
      </w:r>
    </w:p>
    <w:p w14:paraId="0B444360" w14:textId="77777777" w:rsidR="00F45E63" w:rsidRPr="00F45E63" w:rsidRDefault="00F45E63" w:rsidP="00F45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Conversations shift from tickets to strategy</w:t>
      </w:r>
    </w:p>
    <w:p w14:paraId="54D971EC" w14:textId="77777777" w:rsidR="00F45E63" w:rsidRPr="00F45E63" w:rsidRDefault="00F45E63" w:rsidP="00F45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Risk and lifecycle decisions become intentional</w:t>
      </w:r>
    </w:p>
    <w:p w14:paraId="34F43F7B" w14:textId="77777777" w:rsidR="00F45E63" w:rsidRPr="00F45E63" w:rsidRDefault="00F45E63" w:rsidP="00F45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Technology planning becomes proactive, not reactive</w:t>
      </w:r>
    </w:p>
    <w:p w14:paraId="193415DF" w14:textId="77777777" w:rsidR="00F45E63" w:rsidRPr="00F45E63" w:rsidRDefault="00F45E63" w:rsidP="00F45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The business gains clarity instead of complexity</w:t>
      </w:r>
    </w:p>
    <w:p w14:paraId="7E37CAB9" w14:textId="77777777" w:rsidR="00F45E63" w:rsidRPr="00F45E63" w:rsidRDefault="00F45E63" w:rsidP="00F45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Leadership confidence increases as systems mature</w:t>
      </w:r>
    </w:p>
    <w:p w14:paraId="3D691CAF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Support becomes guidance — and guidance becomes leverage.</w:t>
      </w:r>
    </w:p>
    <w:p w14:paraId="047E3A9F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499CC5C0">
          <v:rect id="_x0000_i1139" style="width:0;height:1.5pt" o:hralign="center" o:hrstd="t" o:hr="t" fillcolor="#a0a0a0" stroked="f"/>
        </w:pict>
      </w:r>
    </w:p>
    <w:p w14:paraId="799B9F74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7 — SHOULD YOU ACT?</w:t>
      </w:r>
    </w:p>
    <w:p w14:paraId="62412019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This challenge usually deserves attention if:</w:t>
      </w:r>
    </w:p>
    <w:p w14:paraId="77793BC4" w14:textId="77777777" w:rsidR="00F45E63" w:rsidRPr="00F45E63" w:rsidRDefault="00F45E63" w:rsidP="00F45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 xml:space="preserve">Your business has </w:t>
      </w:r>
      <w:proofErr w:type="gramStart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>grown in size</w:t>
      </w:r>
      <w:proofErr w:type="gramEnd"/>
      <w:r w:rsidRPr="00F45E63">
        <w:rPr>
          <w:rFonts w:ascii="Times New Roman" w:eastAsia="Times New Roman" w:hAnsi="Times New Roman" w:cs="Times New Roman"/>
          <w:kern w:val="0"/>
          <w14:ligatures w14:val="none"/>
        </w:rPr>
        <w:t>, risk, or complexity</w:t>
      </w:r>
    </w:p>
    <w:p w14:paraId="00F6C27F" w14:textId="77777777" w:rsidR="00F45E63" w:rsidRPr="00F45E63" w:rsidRDefault="00F45E63" w:rsidP="00F45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IT conversations feel operational, not strategic</w:t>
      </w:r>
    </w:p>
    <w:p w14:paraId="15903205" w14:textId="77777777" w:rsidR="00F45E63" w:rsidRPr="00F45E63" w:rsidRDefault="00F45E63" w:rsidP="00F45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Planning happens outside the IT relationship</w:t>
      </w:r>
    </w:p>
    <w:p w14:paraId="57DB9FEA" w14:textId="77777777" w:rsidR="00F45E63" w:rsidRPr="00F45E63" w:rsidRDefault="00F45E63" w:rsidP="00F45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You’re unsure whether your current model will scale</w:t>
      </w:r>
    </w:p>
    <w:p w14:paraId="1F92BEE5" w14:textId="77777777" w:rsidR="00F45E63" w:rsidRPr="00F45E63" w:rsidRDefault="00F45E63" w:rsidP="00F45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You want a partner who evolves with the business</w:t>
      </w:r>
    </w:p>
    <w:p w14:paraId="5BB2221E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1E5B2CC5">
          <v:rect id="_x0000_i1140" style="width:0;height:1.5pt" o:hralign="center" o:hrstd="t" o:hr="t" fillcolor="#a0a0a0" stroked="f"/>
        </w:pict>
      </w:r>
    </w:p>
    <w:p w14:paraId="5BD3CB50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NEXT STEPS</w:t>
      </w:r>
    </w:p>
    <w:p w14:paraId="672BA3E9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If this resonates, here are a few ways to continue:</w:t>
      </w:r>
    </w:p>
    <w:p w14:paraId="103C1869" w14:textId="77777777" w:rsidR="00F45E63" w:rsidRPr="00F45E63" w:rsidRDefault="00F45E63" w:rsidP="00F45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whether the model still fits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A calm conversation to assess alignment — not assign blame.</w:t>
      </w:r>
    </w:p>
    <w:p w14:paraId="6C8123CC" w14:textId="77777777" w:rsidR="00F45E63" w:rsidRPr="00F45E63" w:rsidRDefault="00F45E63" w:rsidP="00F45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technology lifecycle review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A structured look at how well your current approach supports where you’re headed.</w:t>
      </w:r>
    </w:p>
    <w:p w14:paraId="31473708" w14:textId="77777777" w:rsidR="00F45E63" w:rsidRPr="00F45E63" w:rsidRDefault="00F45E63" w:rsidP="00F45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how we partner with growing organizations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For those who want to understand the thinking first.</w:t>
      </w:r>
    </w:p>
    <w:p w14:paraId="1416F35E" w14:textId="77777777" w:rsidR="00F45E63" w:rsidRPr="00F45E63" w:rsidRDefault="00F45E63" w:rsidP="00F45E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pict w14:anchorId="2AD14920">
          <v:rect id="_x0000_i1141" style="width:0;height:1.5pt" o:hralign="center" o:hrstd="t" o:hr="t" fillcolor="#a0a0a0" stroked="f"/>
        </w:pict>
      </w:r>
    </w:p>
    <w:p w14:paraId="4F831F3C" w14:textId="77777777" w:rsidR="00F45E63" w:rsidRPr="00F45E63" w:rsidRDefault="00F45E63" w:rsidP="00F45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CLOSE</w:t>
      </w:r>
    </w:p>
    <w:p w14:paraId="74522293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Outgrowing an IT provider is a sign of progress —</w:t>
      </w:r>
      <w:r w:rsidRPr="00F45E63">
        <w:rPr>
          <w:rFonts w:ascii="Times New Roman" w:eastAsia="Times New Roman" w:hAnsi="Times New Roman" w:cs="Times New Roman"/>
          <w:kern w:val="0"/>
          <w14:ligatures w14:val="none"/>
        </w:rPr>
        <w:br/>
        <w:t>not a problem to feel guilty about.</w:t>
      </w:r>
    </w:p>
    <w:p w14:paraId="0E05632E" w14:textId="77777777" w:rsidR="00F45E63" w:rsidRPr="00F45E63" w:rsidRDefault="00F45E63" w:rsidP="00F45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E63">
        <w:rPr>
          <w:rFonts w:ascii="Times New Roman" w:eastAsia="Times New Roman" w:hAnsi="Times New Roman" w:cs="Times New Roman"/>
          <w:kern w:val="0"/>
          <w14:ligatures w14:val="none"/>
        </w:rPr>
        <w:t>When the partnership evolves, technology can mature with the business.</w:t>
      </w:r>
    </w:p>
    <w:p w14:paraId="7B48E4BF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54BD"/>
    <w:multiLevelType w:val="multilevel"/>
    <w:tmpl w:val="593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61FE"/>
    <w:multiLevelType w:val="multilevel"/>
    <w:tmpl w:val="117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B2473"/>
    <w:multiLevelType w:val="multilevel"/>
    <w:tmpl w:val="EE0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2823"/>
    <w:multiLevelType w:val="multilevel"/>
    <w:tmpl w:val="1B3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9053D"/>
    <w:multiLevelType w:val="multilevel"/>
    <w:tmpl w:val="68D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C4F15"/>
    <w:multiLevelType w:val="multilevel"/>
    <w:tmpl w:val="2CB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A379E"/>
    <w:multiLevelType w:val="multilevel"/>
    <w:tmpl w:val="EEEE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B54D2"/>
    <w:multiLevelType w:val="multilevel"/>
    <w:tmpl w:val="8CF0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F68F2"/>
    <w:multiLevelType w:val="multilevel"/>
    <w:tmpl w:val="8D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C48E2"/>
    <w:multiLevelType w:val="multilevel"/>
    <w:tmpl w:val="8BE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661234">
    <w:abstractNumId w:val="3"/>
  </w:num>
  <w:num w:numId="2" w16cid:durableId="555631535">
    <w:abstractNumId w:val="2"/>
  </w:num>
  <w:num w:numId="3" w16cid:durableId="1915386347">
    <w:abstractNumId w:val="7"/>
  </w:num>
  <w:num w:numId="4" w16cid:durableId="55587544">
    <w:abstractNumId w:val="9"/>
  </w:num>
  <w:num w:numId="5" w16cid:durableId="170336896">
    <w:abstractNumId w:val="5"/>
  </w:num>
  <w:num w:numId="6" w16cid:durableId="1015426609">
    <w:abstractNumId w:val="0"/>
  </w:num>
  <w:num w:numId="7" w16cid:durableId="582687929">
    <w:abstractNumId w:val="6"/>
  </w:num>
  <w:num w:numId="8" w16cid:durableId="99377954">
    <w:abstractNumId w:val="1"/>
  </w:num>
  <w:num w:numId="9" w16cid:durableId="417482100">
    <w:abstractNumId w:val="8"/>
  </w:num>
  <w:num w:numId="10" w16cid:durableId="1540702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71"/>
    <w:rsid w:val="00060871"/>
    <w:rsid w:val="000E2A14"/>
    <w:rsid w:val="00145500"/>
    <w:rsid w:val="006A494A"/>
    <w:rsid w:val="006A7E7C"/>
    <w:rsid w:val="00763E64"/>
    <w:rsid w:val="00A11B0E"/>
    <w:rsid w:val="00C7581D"/>
    <w:rsid w:val="00F4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5DBF"/>
  <w15:chartTrackingRefBased/>
  <w15:docId w15:val="{D0BE089B-85A6-457B-9403-7A425B3C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04AE0FD2-10D9-4806-9E9E-CC0AAEF18B8B}"/>
</file>

<file path=customXml/itemProps2.xml><?xml version="1.0" encoding="utf-8"?>
<ds:datastoreItem xmlns:ds="http://schemas.openxmlformats.org/officeDocument/2006/customXml" ds:itemID="{08EAA696-5181-4A58-AABD-B876955EA335}"/>
</file>

<file path=customXml/itemProps3.xml><?xml version="1.0" encoding="utf-8"?>
<ds:datastoreItem xmlns:ds="http://schemas.openxmlformats.org/officeDocument/2006/customXml" ds:itemID="{F27E642E-087B-4D70-92FC-E002D0F061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2026-02-10T23:03:00Z</dcterms:created>
  <dcterms:modified xsi:type="dcterms:W3CDTF">2026-02-10T23:04:00Z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